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rFonts w:ascii="Calibri" w:hAnsi="Calibri" w:cs="Times New Roman" w:asciiTheme="majorHAnsi" w:cstheme="majorBidi" w:hAnsiTheme="majorHAnsi"/>
          <w:b/>
          <w:sz w:val="48"/>
          <w:szCs w:val="48"/>
          <w:lang w:val="es-ES"/>
        </w:rPr>
      </w:pPr>
      <w:r>
        <w:rPr>
          <w:rFonts w:cs="Times New Roman" w:cstheme="majorBidi" w:ascii="Calibri" w:hAnsi="Calibri"/>
          <w:b/>
          <w:sz w:val="48"/>
          <w:szCs w:val="48"/>
          <w:lang w:val="es-ES"/>
        </w:rPr>
      </w:r>
    </w:p>
    <w:p>
      <w:pPr>
        <w:pStyle w:val="Normal"/>
        <w:spacing w:before="0" w:after="120"/>
        <w:jc w:val="center"/>
        <w:rPr>
          <w:rFonts w:ascii="Calibri" w:hAnsi="Calibri" w:cs="Times New Roman" w:asciiTheme="majorHAnsi" w:cstheme="majorBidi" w:hAnsiTheme="majorHAnsi"/>
          <w:b/>
          <w:sz w:val="48"/>
          <w:szCs w:val="48"/>
          <w:lang w:val="es-ES"/>
        </w:rPr>
      </w:pPr>
      <w:r>
        <w:rPr>
          <w:rFonts w:cs="Times New Roman" w:ascii="Calibri" w:hAnsi="Calibri" w:asciiTheme="majorHAnsi" w:cstheme="majorBidi" w:hAnsiTheme="majorHAnsi"/>
          <w:b/>
          <w:sz w:val="48"/>
          <w:szCs w:val="48"/>
          <w:lang w:val="es-ES"/>
        </w:rPr>
        <w:t>PROPUESTA PÚBLICA</w:t>
      </w:r>
    </w:p>
    <w:p>
      <w:pPr>
        <w:pStyle w:val="Normal"/>
        <w:spacing w:before="0" w:after="120"/>
        <w:rPr>
          <w:rFonts w:ascii="Calibri" w:hAnsi="Calibri" w:cs="Calibri" w:asciiTheme="majorHAnsi" w:cstheme="majorHAnsi" w:hAnsiTheme="majorHAnsi"/>
          <w:color w:val="0000FF"/>
          <w:szCs w:val="40"/>
        </w:rPr>
      </w:pPr>
      <w:r>
        <w:rPr>
          <w:rFonts w:cs="Calibri" w:cstheme="majorHAnsi" w:ascii="Calibri" w:hAnsi="Calibri"/>
          <w:color w:val="0000FF"/>
          <w:szCs w:val="40"/>
        </w:rPr>
      </w:r>
    </w:p>
    <w:p>
      <w:pPr>
        <w:pStyle w:val="Normal"/>
        <w:spacing w:before="0" w:after="120"/>
        <w:rPr>
          <w:rFonts w:ascii="Calibri" w:hAnsi="Calibri" w:cs="Calibri" w:asciiTheme="majorHAnsi" w:cstheme="majorHAnsi" w:hAnsiTheme="majorHAnsi"/>
          <w:szCs w:val="40"/>
        </w:rPr>
      </w:pPr>
      <w:r>
        <w:rPr>
          <w:rFonts w:cs="Calibri" w:cstheme="majorHAnsi" w:ascii="Calibri" w:hAnsi="Calibri"/>
          <w:szCs w:val="40"/>
        </w:rPr>
      </w:r>
    </w:p>
    <w:p>
      <w:pPr>
        <w:pStyle w:val="Normal"/>
        <w:spacing w:before="0" w:after="120"/>
        <w:jc w:val="center"/>
        <w:rPr>
          <w:rFonts w:ascii="Calibri" w:hAnsi="Calibri" w:cs="Calibri" w:asciiTheme="majorHAnsi" w:cstheme="majorHAnsi" w:hAnsiTheme="majorHAnsi"/>
          <w:b/>
          <w:bCs/>
          <w:sz w:val="40"/>
          <w:szCs w:val="40"/>
          <w:lang w:val="es-ES" w:bidi="es-CL"/>
        </w:rPr>
      </w:pPr>
      <w:r>
        <w:rPr>
          <w:rFonts w:cs="Calibri" w:ascii="Calibri" w:hAnsi="Calibri" w:asciiTheme="majorHAnsi" w:cstheme="majorHAnsi" w:hAnsiTheme="majorHAnsi"/>
          <w:b/>
          <w:bCs/>
          <w:sz w:val="40"/>
          <w:szCs w:val="40"/>
          <w:lang w:val="es-ES"/>
        </w:rPr>
        <w:t>“</w:t>
      </w:r>
      <w:r>
        <w:rPr>
          <w:rFonts w:eastAsia="Times New Roman" w:cs="Calibri" w:ascii="Calibri" w:hAnsi="Calibri"/>
          <w:b/>
          <w:color w:val="000000"/>
          <w:sz w:val="48"/>
          <w:szCs w:val="48"/>
          <w:lang w:eastAsia="es-CL"/>
        </w:rPr>
        <w:t>{{ NOMBRE_PROCESO }}”</w:t>
      </w:r>
    </w:p>
    <w:p>
      <w:pPr>
        <w:pStyle w:val="Normal"/>
        <w:spacing w:before="0" w:after="120"/>
        <w:rPr>
          <w:rFonts w:ascii="Calibri" w:hAnsi="Calibri" w:cs="Calibri" w:asciiTheme="majorHAnsi" w:cstheme="majorHAnsi" w:hAnsiTheme="majorHAnsi"/>
          <w:lang w:val="es-ES"/>
        </w:rPr>
      </w:pPr>
      <w:r>
        <w:rPr>
          <w:rFonts w:cs="Calibri" w:cstheme="majorHAnsi" w:ascii="Calibri" w:hAnsi="Calibri"/>
          <w:lang w:val="es-ES"/>
        </w:rPr>
      </w:r>
    </w:p>
    <w:p>
      <w:pPr>
        <w:pStyle w:val="Normal"/>
        <w:spacing w:before="0" w:after="120"/>
        <w:rPr>
          <w:rFonts w:ascii="Calibri" w:hAnsi="Calibri" w:cs="Calibri" w:asciiTheme="majorHAnsi" w:cstheme="majorHAnsi" w:hAnsiTheme="majorHAnsi"/>
        </w:rPr>
      </w:pPr>
      <w:r>
        <w:rPr>
          <w:rFonts w:cs="Calibri" w:cstheme="majorHAnsi" w:ascii="Calibri" w:hAnsi="Calibri"/>
        </w:rPr>
        <w:drawing>
          <wp:anchor behindDoc="0" distT="0" distB="0" distL="114300" distR="114300" simplePos="0" locked="0" layoutInCell="0" allowOverlap="1" relativeHeight="58">
            <wp:simplePos x="0" y="0"/>
            <wp:positionH relativeFrom="margin">
              <wp:align>center</wp:align>
            </wp:positionH>
            <wp:positionV relativeFrom="margin">
              <wp:posOffset>2289175</wp:posOffset>
            </wp:positionV>
            <wp:extent cx="3752850" cy="4972685"/>
            <wp:effectExtent l="0" t="0" r="0" b="0"/>
            <wp:wrapThrough wrapText="bothSides">
              <wp:wrapPolygon edited="0">
                <wp:start x="10523" y="328"/>
                <wp:lineTo x="8770" y="1570"/>
                <wp:lineTo x="6136" y="1984"/>
                <wp:lineTo x="4492" y="2563"/>
                <wp:lineTo x="4930" y="7114"/>
                <wp:lineTo x="5478" y="11085"/>
                <wp:lineTo x="6356" y="12410"/>
                <wp:lineTo x="6465" y="12657"/>
                <wp:lineTo x="9975" y="13733"/>
                <wp:lineTo x="1750" y="13899"/>
                <wp:lineTo x="1750" y="20437"/>
                <wp:lineTo x="19404" y="20437"/>
                <wp:lineTo x="19842" y="20022"/>
                <wp:lineTo x="19842" y="15803"/>
                <wp:lineTo x="19404" y="15058"/>
                <wp:lineTo x="19624" y="14644"/>
                <wp:lineTo x="16334" y="14148"/>
                <wp:lineTo x="10742" y="13733"/>
                <wp:lineTo x="11509" y="13733"/>
                <wp:lineTo x="15127" y="12657"/>
                <wp:lineTo x="15238" y="12410"/>
                <wp:lineTo x="16114" y="11085"/>
                <wp:lineTo x="17321" y="2314"/>
                <wp:lineTo x="16444" y="2067"/>
                <wp:lineTo x="12934" y="1735"/>
                <wp:lineTo x="12496" y="1322"/>
                <wp:lineTo x="11289" y="328"/>
                <wp:lineTo x="10523" y="328"/>
              </wp:wrapPolygon>
            </wp:wrapThrough>
            <wp:docPr id="1" name="Imagen 1" descr="Logotipo, nombre de la empres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 nombre de la empresa  El contenido generado por IA puede ser incorrecto."/>
                    <pic:cNvPicPr>
                      <a:picLocks noChangeAspect="1" noChangeArrowheads="1"/>
                    </pic:cNvPicPr>
                  </pic:nvPicPr>
                  <pic:blipFill>
                    <a:blip r:embed="rId2"/>
                    <a:stretch>
                      <a:fillRect/>
                    </a:stretch>
                  </pic:blipFill>
                  <pic:spPr bwMode="auto">
                    <a:xfrm>
                      <a:off x="0" y="0"/>
                      <a:ext cx="3752850" cy="4972685"/>
                    </a:xfrm>
                    <a:prstGeom prst="rect">
                      <a:avLst/>
                    </a:prstGeom>
                  </pic:spPr>
                </pic:pic>
              </a:graphicData>
            </a:graphic>
          </wp:anchor>
        </w:drawing>
      </w:r>
    </w:p>
    <w:p>
      <w:pPr>
        <w:pStyle w:val="Normal"/>
        <w:tabs>
          <w:tab w:val="clear" w:pos="709"/>
          <w:tab w:val="left" w:pos="3060" w:leader="none"/>
        </w:tabs>
        <w:spacing w:before="0" w:after="120"/>
        <w:rPr>
          <w:rFonts w:ascii="Calibri" w:hAnsi="Calibri" w:cs="Calibri" w:asciiTheme="majorHAnsi" w:cstheme="majorHAnsi" w:hAnsiTheme="majorHAnsi"/>
        </w:rPr>
      </w:pPr>
      <w:r>
        <w:rPr>
          <w:rFonts w:cs="Calibri" w:cstheme="majorHAnsi" w:ascii="Calibri" w:hAnsi="Calibri"/>
        </w:rPr>
      </w:r>
    </w:p>
    <w:p>
      <w:pPr>
        <w:pStyle w:val="Normal"/>
        <w:spacing w:before="0" w:after="120"/>
        <w:rPr>
          <w:rFonts w:ascii="Calibri" w:hAnsi="Calibri" w:cs="Calibri" w:asciiTheme="majorHAnsi" w:cstheme="majorHAnsi" w:hAnsiTheme="majorHAnsi"/>
        </w:rPr>
      </w:pPr>
      <w:r>
        <w:rPr>
          <w:rFonts w:cs="Calibri" w:cstheme="majorHAnsi" w:ascii="Calibri" w:hAnsi="Calibri"/>
        </w:rPr>
      </w:r>
    </w:p>
    <w:p>
      <w:pPr>
        <w:pStyle w:val="Normal"/>
        <w:spacing w:before="0" w:after="120"/>
        <w:jc w:val="center"/>
        <w:rPr>
          <w:rFonts w:ascii="Calibri" w:hAnsi="Calibri" w:cs="Calibri" w:asciiTheme="majorHAnsi" w:cstheme="majorHAnsi" w:hAnsiTheme="majorHAnsi"/>
        </w:rPr>
      </w:pPr>
      <w:r>
        <w:rPr>
          <w:rFonts w:cs="Calibri" w:cstheme="majorHAnsi" w:ascii="Calibri" w:hAnsi="Calibri"/>
        </w:rPr>
      </w:r>
    </w:p>
    <w:p>
      <w:pPr>
        <w:pStyle w:val="Normal"/>
        <w:spacing w:before="0" w:after="120"/>
        <w:jc w:val="center"/>
        <w:rPr>
          <w:rFonts w:ascii="Calibri" w:hAnsi="Calibri" w:cs="Calibri" w:asciiTheme="majorHAnsi" w:cstheme="majorHAnsi" w:hAnsiTheme="majorHAnsi"/>
        </w:rPr>
      </w:pPr>
      <w:r>
        <w:rPr>
          <w:rFonts w:cs="Calibri" w:cstheme="majorHAnsi" w:ascii="Calibri" w:hAnsi="Calibri"/>
        </w:rPr>
      </w:r>
    </w:p>
    <w:p>
      <w:pPr>
        <w:pStyle w:val="Normal"/>
        <w:spacing w:before="0" w:after="120"/>
        <w:jc w:val="center"/>
        <w:rPr>
          <w:rFonts w:ascii="Calibri" w:hAnsi="Calibri" w:cs="Calibri" w:asciiTheme="majorHAnsi" w:cstheme="majorHAnsi" w:hAnsiTheme="majorHAnsi"/>
        </w:rPr>
      </w:pPr>
      <w:r>
        <w:rPr>
          <w:rFonts w:cs="Calibri" w:cstheme="majorHAnsi" w:ascii="Calibri" w:hAnsi="Calibri"/>
        </w:rPr>
      </w:r>
    </w:p>
    <w:p>
      <w:pPr>
        <w:pStyle w:val="Normal"/>
        <w:spacing w:before="0" w:after="120"/>
        <w:jc w:val="center"/>
        <w:rPr>
          <w:rFonts w:ascii="Calibri" w:hAnsi="Calibri" w:cs="Calibri" w:asciiTheme="majorHAnsi" w:cstheme="majorHAnsi" w:hAnsiTheme="majorHAnsi"/>
        </w:rPr>
      </w:pPr>
      <w:r>
        <w:rPr>
          <w:rFonts w:cs="Calibri" w:cstheme="majorHAnsi" w:ascii="Calibri" w:hAnsi="Calibri"/>
        </w:rPr>
      </w:r>
    </w:p>
    <w:p>
      <w:pPr>
        <w:pStyle w:val="Normal"/>
        <w:spacing w:before="0" w:after="120"/>
        <w:jc w:val="center"/>
        <w:rPr>
          <w:rFonts w:ascii="Calibri" w:hAnsi="Calibri" w:cs="Calibri" w:asciiTheme="majorHAnsi" w:cstheme="majorHAnsi" w:hAnsiTheme="majorHAnsi"/>
        </w:rPr>
      </w:pPr>
      <w:r>
        <w:rPr>
          <w:rFonts w:cs="Calibri" w:cstheme="majorHAnsi" w:ascii="Calibri" w:hAnsi="Calibri"/>
        </w:rPr>
      </w:r>
    </w:p>
    <w:p>
      <w:pPr>
        <w:pStyle w:val="Normal"/>
        <w:spacing w:before="0" w:after="120"/>
        <w:jc w:val="center"/>
        <w:rPr>
          <w:rFonts w:ascii="Calibri" w:hAnsi="Calibri" w:cs="Calibri" w:asciiTheme="majorHAnsi" w:cstheme="majorHAnsi" w:hAnsiTheme="majorHAnsi"/>
          <w:b/>
          <w:sz w:val="40"/>
          <w:szCs w:val="40"/>
        </w:rPr>
      </w:pPr>
      <w:r>
        <w:rPr>
          <w:rFonts w:cs="Calibri" w:cstheme="majorHAnsi" w:ascii="Calibri" w:hAnsi="Calibri"/>
          <w:b/>
          <w:sz w:val="40"/>
          <w:szCs w:val="40"/>
        </w:rPr>
      </w:r>
    </w:p>
    <w:p>
      <w:pPr>
        <w:pStyle w:val="Normal"/>
        <w:spacing w:before="0" w:after="120"/>
        <w:jc w:val="center"/>
        <w:rPr>
          <w:rFonts w:ascii="Calibri" w:hAnsi="Calibri" w:cs="Calibri" w:asciiTheme="majorHAnsi" w:cstheme="majorHAnsi" w:hAnsiTheme="majorHAnsi"/>
          <w:b/>
          <w:sz w:val="40"/>
          <w:szCs w:val="40"/>
        </w:rPr>
      </w:pPr>
      <w:r>
        <w:rPr>
          <w:rFonts w:cs="Calibri" w:cstheme="majorHAnsi" w:ascii="Calibri" w:hAnsi="Calibri"/>
          <w:b/>
          <w:sz w:val="40"/>
          <w:szCs w:val="40"/>
        </w:rPr>
      </w:r>
    </w:p>
    <w:p>
      <w:pPr>
        <w:pStyle w:val="Normal"/>
        <w:spacing w:before="0" w:after="120"/>
        <w:jc w:val="center"/>
        <w:rPr>
          <w:rFonts w:ascii="Calibri" w:hAnsi="Calibri" w:cs="Calibri" w:asciiTheme="majorHAnsi" w:cstheme="majorHAnsi" w:hAnsiTheme="majorHAnsi"/>
          <w:b/>
          <w:sz w:val="40"/>
          <w:szCs w:val="40"/>
        </w:rPr>
      </w:pPr>
      <w:r>
        <w:rPr>
          <w:rFonts w:cs="Calibri" w:cstheme="majorHAnsi" w:ascii="Calibri" w:hAnsi="Calibri"/>
          <w:b/>
          <w:sz w:val="40"/>
          <w:szCs w:val="40"/>
        </w:rPr>
      </w:r>
    </w:p>
    <w:p>
      <w:pPr>
        <w:pStyle w:val="Normal"/>
        <w:spacing w:before="0" w:after="120"/>
        <w:jc w:val="center"/>
        <w:rPr>
          <w:rFonts w:ascii="Calibri" w:hAnsi="Calibri" w:cs="Calibri" w:asciiTheme="majorHAnsi" w:cstheme="majorHAnsi" w:hAnsiTheme="majorHAnsi"/>
          <w:b/>
          <w:sz w:val="40"/>
          <w:szCs w:val="40"/>
        </w:rPr>
      </w:pPr>
      <w:r>
        <w:rPr>
          <w:rFonts w:cs="Calibri" w:cstheme="majorHAnsi" w:ascii="Calibri" w:hAnsi="Calibri"/>
          <w:b/>
          <w:sz w:val="40"/>
          <w:szCs w:val="40"/>
        </w:rPr>
      </w:r>
    </w:p>
    <w:p>
      <w:pPr>
        <w:pStyle w:val="Normal"/>
        <w:spacing w:before="0" w:after="120"/>
        <w:jc w:val="center"/>
        <w:rPr>
          <w:rFonts w:ascii="Calibri" w:hAnsi="Calibri" w:cs="Calibri" w:asciiTheme="majorHAnsi" w:cstheme="majorHAnsi" w:hAnsiTheme="majorHAnsi"/>
          <w:b/>
          <w:sz w:val="40"/>
          <w:szCs w:val="40"/>
        </w:rPr>
      </w:pPr>
      <w:r>
        <w:rPr>
          <w:rFonts w:cs="Calibri" w:cstheme="majorHAnsi" w:ascii="Calibri" w:hAnsi="Calibri"/>
          <w:b/>
          <w:sz w:val="40"/>
          <w:szCs w:val="40"/>
        </w:rPr>
      </w:r>
    </w:p>
    <w:p>
      <w:pPr>
        <w:pStyle w:val="Normal"/>
        <w:spacing w:before="0" w:after="120"/>
        <w:jc w:val="center"/>
        <w:rPr>
          <w:rFonts w:ascii="Calibri" w:hAnsi="Calibri" w:cs="Calibri" w:asciiTheme="majorHAnsi" w:cstheme="majorHAnsi" w:hAnsiTheme="majorHAnsi"/>
          <w:b/>
          <w:sz w:val="40"/>
          <w:szCs w:val="40"/>
        </w:rPr>
      </w:pPr>
      <w:r>
        <w:rPr>
          <w:rFonts w:cs="Calibri" w:cstheme="majorHAnsi" w:ascii="Calibri" w:hAnsi="Calibri"/>
          <w:b/>
          <w:sz w:val="40"/>
          <w:szCs w:val="40"/>
        </w:rPr>
      </w:r>
    </w:p>
    <w:p>
      <w:pPr>
        <w:pStyle w:val="Normal"/>
        <w:spacing w:before="0" w:after="120"/>
        <w:jc w:val="center"/>
        <w:rPr>
          <w:rFonts w:ascii="Calibri" w:hAnsi="Calibri" w:cs="Calibri" w:asciiTheme="majorHAnsi" w:cstheme="majorHAnsi" w:hAnsiTheme="majorHAnsi"/>
          <w:b/>
          <w:sz w:val="40"/>
          <w:szCs w:val="40"/>
        </w:rPr>
      </w:pPr>
      <w:r>
        <w:rPr>
          <w:rFonts w:cs="Calibri" w:cstheme="majorHAnsi" w:ascii="Calibri" w:hAnsi="Calibri"/>
          <w:b/>
          <w:sz w:val="40"/>
          <w:szCs w:val="40"/>
        </w:rPr>
      </w:r>
    </w:p>
    <w:p>
      <w:pPr>
        <w:pStyle w:val="Normal"/>
        <w:spacing w:before="0" w:after="120"/>
        <w:jc w:val="center"/>
        <w:rPr>
          <w:rFonts w:ascii="Calibri" w:hAnsi="Calibri" w:cs="Calibri" w:asciiTheme="majorHAnsi" w:cstheme="majorHAnsi" w:hAnsiTheme="majorHAnsi"/>
          <w:b/>
          <w:sz w:val="40"/>
          <w:szCs w:val="40"/>
        </w:rPr>
      </w:pPr>
      <w:r>
        <w:rPr>
          <w:rFonts w:cs="Calibri" w:cstheme="majorHAnsi" w:ascii="Calibri" w:hAnsi="Calibri"/>
          <w:b/>
          <w:sz w:val="40"/>
          <w:szCs w:val="40"/>
        </w:rPr>
      </w:r>
    </w:p>
    <w:p>
      <w:pPr>
        <w:pStyle w:val="Normal"/>
        <w:spacing w:before="0" w:after="120"/>
        <w:jc w:val="center"/>
        <w:rPr>
          <w:rFonts w:ascii="Calibri" w:hAnsi="Calibri" w:cs="Calibri" w:asciiTheme="majorHAnsi" w:cstheme="majorHAnsi" w:hAnsiTheme="majorHAnsi"/>
          <w:b/>
          <w:sz w:val="40"/>
          <w:szCs w:val="40"/>
        </w:rPr>
      </w:pPr>
      <w:r>
        <w:rPr>
          <w:rFonts w:cs="Calibri" w:cstheme="majorHAnsi" w:ascii="Calibri" w:hAnsi="Calibri"/>
          <w:b/>
          <w:sz w:val="40"/>
          <w:szCs w:val="40"/>
        </w:rPr>
      </w:r>
    </w:p>
    <w:p>
      <w:pPr>
        <w:pStyle w:val="Normal"/>
        <w:spacing w:before="0" w:after="120"/>
        <w:jc w:val="center"/>
        <w:rPr>
          <w:rFonts w:ascii="Calibri" w:hAnsi="Calibri" w:cs="Calibri" w:asciiTheme="majorHAnsi" w:cstheme="majorHAnsi" w:hAnsiTheme="majorHAnsi"/>
          <w:b/>
          <w:sz w:val="40"/>
          <w:szCs w:val="40"/>
        </w:rPr>
      </w:pPr>
      <w:r>
        <w:rPr>
          <w:rFonts w:cs="Calibri" w:cstheme="majorHAnsi" w:ascii="Calibri" w:hAnsi="Calibri"/>
          <w:b/>
          <w:sz w:val="40"/>
          <w:szCs w:val="40"/>
        </w:rPr>
      </w:r>
    </w:p>
    <w:p>
      <w:pPr>
        <w:pStyle w:val="Normal"/>
        <w:spacing w:before="0" w:after="120"/>
        <w:jc w:val="center"/>
        <w:rPr>
          <w:rFonts w:ascii="Calibri" w:hAnsi="Calibri" w:cs="Calibri" w:asciiTheme="majorHAnsi" w:cstheme="majorHAnsi" w:hAnsiTheme="majorHAnsi"/>
          <w:b/>
          <w:sz w:val="48"/>
          <w:szCs w:val="48"/>
        </w:rPr>
      </w:pPr>
      <w:r>
        <w:rPr>
          <w:rFonts w:cs="Calibri" w:ascii="Calibri" w:hAnsi="Calibri" w:asciiTheme="majorHAnsi" w:cstheme="majorHAnsi" w:hAnsiTheme="majorHAnsi"/>
          <w:b/>
          <w:sz w:val="48"/>
          <w:szCs w:val="48"/>
        </w:rPr>
        <w:t>“</w:t>
      </w:r>
      <w:r>
        <w:rPr>
          <w:rFonts w:cs="Calibri" w:ascii="Calibri" w:hAnsi="Calibri" w:asciiTheme="majorHAnsi" w:cstheme="majorHAnsi" w:hAnsiTheme="majorHAnsi"/>
          <w:b/>
          <w:sz w:val="48"/>
          <w:szCs w:val="48"/>
        </w:rPr>
        <w:t>{{ MES_LLAMADO }}” DE “{{ ANIO_LLAMADO }}”</w:t>
      </w:r>
    </w:p>
    <w:p>
      <w:pPr>
        <w:pStyle w:val="Normal"/>
        <w:spacing w:before="0" w:after="120"/>
        <w:rPr>
          <w:rFonts w:ascii="Calibri" w:hAnsi="Calibri" w:cs="Calibri" w:asciiTheme="majorHAnsi" w:cstheme="majorHAnsi" w:hAnsiTheme="majorHAnsi"/>
          <w:b/>
          <w:sz w:val="40"/>
          <w:szCs w:val="40"/>
        </w:rPr>
      </w:pPr>
      <w:r>
        <w:rPr>
          <w:rFonts w:cs="Calibri" w:cstheme="majorHAnsi" w:ascii="Calibri" w:hAnsi="Calibri"/>
          <w:b/>
          <w:sz w:val="40"/>
          <w:szCs w:val="40"/>
        </w:rPr>
      </w:r>
    </w:p>
    <w:p>
      <w:pPr>
        <w:pStyle w:val="Normal"/>
        <w:spacing w:before="0" w:after="120"/>
        <w:rPr>
          <w:rFonts w:ascii="Calibri" w:hAnsi="Calibri" w:cs="Calibri" w:asciiTheme="majorHAnsi" w:cstheme="majorHAnsi" w:hAnsiTheme="majorHAnsi"/>
          <w:b/>
          <w:sz w:val="40"/>
          <w:szCs w:val="40"/>
        </w:rPr>
      </w:pPr>
      <w:r>
        <w:rPr>
          <w:rFonts w:cs="Calibri" w:cstheme="majorHAnsi" w:ascii="Calibri" w:hAnsi="Calibri"/>
          <w:b/>
          <w:sz w:val="40"/>
          <w:szCs w:val="40"/>
        </w:rPr>
      </w:r>
    </w:p>
    <w:p>
      <w:pPr>
        <w:pStyle w:val="Normal"/>
        <w:tabs>
          <w:tab w:val="clear" w:pos="709"/>
          <w:tab w:val="left" w:pos="6675" w:leader="none"/>
        </w:tabs>
        <w:spacing w:before="0" w:after="120"/>
        <w:rPr>
          <w:rFonts w:ascii="Calibri" w:hAnsi="Calibri" w:cs="Arial" w:asciiTheme="majorHAnsi" w:hAnsiTheme="majorHAnsi"/>
          <w:b/>
        </w:rPr>
      </w:pPr>
      <w:r>
        <w:rPr>
          <w:rFonts w:cs="Arial" w:ascii="Calibri" w:hAnsi="Calibri"/>
          <w:b/>
        </w:rPr>
      </w:r>
    </w:p>
    <w:p>
      <w:pPr>
        <w:pStyle w:val="Normal"/>
        <w:tabs>
          <w:tab w:val="clear" w:pos="709"/>
          <w:tab w:val="left" w:pos="6675" w:leader="none"/>
        </w:tabs>
        <w:spacing w:before="0" w:after="120"/>
        <w:jc w:val="center"/>
        <w:rPr>
          <w:rFonts w:ascii="Calibri" w:hAnsi="Calibri" w:cs="Arial" w:asciiTheme="majorHAnsi" w:hAnsiTheme="majorHAnsi"/>
          <w:b/>
        </w:rPr>
      </w:pPr>
      <w:r>
        <w:rPr>
          <w:rFonts w:cs="Arial" w:ascii="Calibri" w:hAnsi="Calibri"/>
          <w:b/>
        </w:rPr>
      </w:r>
    </w:p>
    <w:p>
      <w:pPr>
        <w:pStyle w:val="Normal"/>
        <w:tabs>
          <w:tab w:val="clear" w:pos="709"/>
          <w:tab w:val="left" w:pos="6675" w:leader="none"/>
        </w:tabs>
        <w:spacing w:before="0" w:after="120"/>
        <w:jc w:val="center"/>
        <w:rPr>
          <w:rFonts w:ascii="Calibri" w:hAnsi="Calibri" w:cs="Arial" w:asciiTheme="majorHAnsi" w:hAnsiTheme="majorHAnsi"/>
          <w:b/>
        </w:rPr>
      </w:pPr>
      <w:r>
        <w:rPr>
          <w:rFonts w:cs="Arial" w:ascii="Calibri" w:hAnsi="Calibri"/>
          <w:b/>
        </w:rPr>
      </w:r>
    </w:p>
    <w:p>
      <w:pPr>
        <w:pStyle w:val="Normal"/>
        <w:tabs>
          <w:tab w:val="clear" w:pos="709"/>
          <w:tab w:val="left" w:pos="6675" w:leader="none"/>
        </w:tabs>
        <w:spacing w:before="0" w:after="120"/>
        <w:jc w:val="center"/>
        <w:rPr>
          <w:rFonts w:ascii="Calibri" w:hAnsi="Calibri" w:cs="Arial" w:asciiTheme="majorHAnsi" w:hAnsiTheme="majorHAnsi"/>
          <w:b/>
        </w:rPr>
      </w:pPr>
      <w:r>
        <w:rPr>
          <w:rFonts w:cs="Arial" w:ascii="Calibri" w:hAnsi="Calibri" w:asciiTheme="majorHAnsi" w:hAnsiTheme="majorHAnsi"/>
          <w:b/>
        </w:rPr>
        <w:t>PROPUESTA PÚBLICA</w:t>
      </w:r>
    </w:p>
    <w:p>
      <w:pPr>
        <w:pStyle w:val="Normal"/>
        <w:spacing w:before="0" w:after="120"/>
        <w:jc w:val="center"/>
        <w:rPr>
          <w:rFonts w:ascii="Calibri" w:hAnsi="Calibri" w:cs="Arial" w:asciiTheme="majorHAnsi" w:hAnsiTheme="majorHAnsi"/>
          <w:b/>
          <w:bCs/>
          <w:lang w:val="es-ES"/>
        </w:rPr>
      </w:pPr>
      <w:r>
        <w:rPr>
          <w:rFonts w:cs="Arial" w:ascii="Calibri" w:hAnsi="Calibri" w:asciiTheme="majorHAnsi" w:hAnsiTheme="majorHAnsi"/>
          <w:b/>
          <w:bCs/>
          <w:lang w:val="es-ES"/>
        </w:rPr>
        <w:t>“</w:t>
      </w:r>
      <w:r>
        <w:rPr>
          <w:rFonts w:eastAsia="Times New Roman" w:cs="Calibri" w:ascii="Calibri" w:hAnsi="Calibri"/>
          <w:b/>
          <w:bCs/>
          <w:color w:val="000000"/>
          <w:lang w:val="es-ES" w:eastAsia="es-CL"/>
        </w:rPr>
        <w:t>{{ NOMBRE_PROCESO }}</w:t>
      </w:r>
      <w:r>
        <w:rPr>
          <w:rFonts w:cs="Arial" w:ascii="Calibri" w:hAnsi="Calibri" w:asciiTheme="majorHAnsi" w:hAnsiTheme="majorHAnsi"/>
          <w:b/>
          <w:bCs/>
          <w:lang w:val="es-ES"/>
        </w:rPr>
        <w:t>”</w:t>
      </w:r>
    </w:p>
    <w:p>
      <w:pPr>
        <w:pStyle w:val="Normal"/>
        <w:tabs>
          <w:tab w:val="clear" w:pos="709"/>
          <w:tab w:val="left" w:pos="720" w:leader="none"/>
        </w:tabs>
        <w:spacing w:before="0" w:after="120"/>
        <w:rPr>
          <w:rFonts w:ascii="Calibri" w:hAnsi="Calibri" w:asciiTheme="majorHAnsi" w:hAnsiTheme="majorHAnsi"/>
          <w:b/>
        </w:rPr>
      </w:pPr>
      <w:r>
        <w:rPr>
          <w:rFonts w:ascii="Calibri" w:hAnsi="Calibri" w:asciiTheme="majorHAnsi" w:hAnsiTheme="majorHAnsi"/>
          <w:b/>
        </w:rPr>
        <w:t>ANTECEDENTES DE LA LICITACIÓN</w:t>
      </w:r>
      <w:bookmarkStart w:id="0" w:name="_Toc405736383"/>
      <w:bookmarkEnd w:id="0"/>
    </w:p>
    <w:p>
      <w:pPr>
        <w:pStyle w:val="Normal"/>
        <w:spacing w:before="0" w:after="120"/>
        <w:jc w:val="both"/>
        <w:rPr>
          <w:rFonts w:ascii="Calibri" w:hAnsi="Calibri" w:cs="Arial" w:asciiTheme="majorHAnsi" w:hAnsiTheme="majorHAnsi"/>
          <w:bCs/>
          <w:lang w:val="es-CL"/>
        </w:rPr>
      </w:pPr>
      <w:r>
        <w:rPr>
          <w:rFonts w:cs="Arial" w:ascii="Calibri" w:hAnsi="Calibri" w:asciiTheme="majorHAnsi" w:hAnsiTheme="majorHAnsi"/>
          <w:bCs/>
          <w:lang w:val="es-CL"/>
        </w:rPr>
        <w:t xml:space="preserve">La Ilustre Municipalidad de Maipú, en adelante e indistintamente, “la Municipalidad” o “la Institución”, llama a participar mediante Licitación Pública Abierta, a través del </w:t>
      </w:r>
      <w:r>
        <w:rPr>
          <w:rFonts w:eastAsia="MS Mincho" w:cs="Arial" w:ascii="Calibri" w:hAnsi="Calibri"/>
          <w:b/>
          <w:u w:val="single"/>
        </w:rPr>
        <w:t>Sistema de Información de Compras y Contratación Pública del Estado (</w:t>
      </w:r>
      <w:hyperlink r:id="rId3">
        <w:r>
          <w:rPr>
            <w:rStyle w:val="ListLabel442"/>
            <w:rFonts w:eastAsia="MS Mincho" w:cs="Arial" w:ascii="Calibri" w:hAnsi="Calibri"/>
            <w:b/>
            <w:color w:val="0000FF"/>
            <w:u w:val="single"/>
          </w:rPr>
          <w:t>www.mercadopublico.cl</w:t>
        </w:r>
      </w:hyperlink>
      <w:r>
        <w:rPr>
          <w:rFonts w:eastAsia="MS Mincho" w:cs="Arial" w:ascii="Calibri" w:hAnsi="Calibri"/>
          <w:b/>
          <w:u w:val="single"/>
        </w:rPr>
        <w:t xml:space="preserve">), </w:t>
      </w:r>
      <w:r>
        <w:rPr>
          <w:rFonts w:cs="Arial" w:ascii="Calibri" w:hAnsi="Calibri"/>
          <w:b/>
          <w:u w:val="single"/>
        </w:rPr>
        <w:t>en lo sucesivo “el Sistema” o “el Portal”,</w:t>
      </w:r>
      <w:r>
        <w:rPr>
          <w:rFonts w:cs="Arial" w:ascii="Calibri" w:hAnsi="Calibri" w:asciiTheme="majorHAnsi" w:hAnsiTheme="majorHAnsi"/>
          <w:bCs/>
          <w:lang w:val="es-CL"/>
        </w:rPr>
        <w:t xml:space="preserve"> </w:t>
      </w:r>
      <w:r>
        <w:rPr>
          <w:rFonts w:cs="Arial" w:ascii="Calibri" w:hAnsi="Calibri" w:asciiTheme="majorHAnsi" w:hAnsiTheme="majorHAnsi"/>
          <w:bCs/>
          <w:highlight w:val="yellow"/>
          <w:lang w:val="es-CL"/>
        </w:rPr>
        <w:t>con la finalidad de contratar {{ FINALIDAD_CONTRATAR }}</w:t>
      </w:r>
    </w:p>
    <w:p>
      <w:pPr>
        <w:pStyle w:val="Normal"/>
        <w:spacing w:before="0" w:after="120"/>
        <w:jc w:val="center"/>
        <w:rPr>
          <w:rFonts w:ascii="Calibri" w:hAnsi="Calibri" w:cs="Arial" w:asciiTheme="majorHAnsi" w:hAnsiTheme="majorHAnsi"/>
          <w:b/>
          <w:u w:val="single"/>
        </w:rPr>
      </w:pPr>
      <w:r>
        <w:rPr>
          <w:rFonts w:cs="Arial" w:ascii="Calibri" w:hAnsi="Calibri" w:asciiTheme="majorHAnsi" w:hAnsiTheme="majorHAnsi"/>
          <w:b/>
          <w:u w:val="single"/>
        </w:rPr>
        <w:t>BASES ADMINISTRATIVAS</w:t>
      </w:r>
    </w:p>
    <w:p>
      <w:pPr>
        <w:pStyle w:val="Normal"/>
        <w:spacing w:before="0" w:after="120"/>
        <w:jc w:val="both"/>
        <w:rPr>
          <w:rFonts w:ascii="Calibri" w:hAnsi="Calibri" w:asciiTheme="majorHAnsi" w:hAnsiTheme="majorHAnsi"/>
          <w:lang w:val="es-ES"/>
        </w:rPr>
      </w:pPr>
      <w:r>
        <w:rPr>
          <w:rFonts w:cs="Arial" w:ascii="Calibri" w:hAnsi="Calibri" w:asciiTheme="majorHAnsi" w:hAnsiTheme="majorHAnsi"/>
          <w:b/>
        </w:rPr>
        <w:t>1. RÉGIMEN JURÍDICO APLICABLE</w:t>
      </w:r>
    </w:p>
    <w:p>
      <w:pPr>
        <w:pStyle w:val="Normal"/>
        <w:spacing w:before="0" w:after="120"/>
        <w:jc w:val="both"/>
        <w:rPr>
          <w:rFonts w:ascii="Calibri" w:hAnsi="Calibri" w:asciiTheme="majorHAnsi" w:hAnsiTheme="majorHAnsi"/>
        </w:rPr>
      </w:pPr>
      <w:r>
        <w:rPr>
          <w:rFonts w:ascii="Calibri" w:hAnsi="Calibri" w:asciiTheme="majorHAnsi" w:hAnsiTheme="majorHAnsi"/>
          <w:lang w:val="es-ES"/>
        </w:rPr>
        <w:t xml:space="preserve">La licitación se regirá por las presentes Bases Administrativas y sus modificaciones, si las hubiere, el Itinerario publicado en el </w:t>
      </w:r>
      <w:r>
        <w:rPr>
          <w:rFonts w:ascii="Calibri" w:hAnsi="Calibri"/>
          <w:lang w:val="es-CL"/>
        </w:rPr>
        <w:t>Sistema (</w:t>
      </w:r>
      <w:hyperlink r:id="rId4">
        <w:r>
          <w:rPr>
            <w:rStyle w:val="Hyperlink"/>
            <w:rFonts w:ascii="Calibri" w:hAnsi="Calibri"/>
            <w:lang w:val="es-CL"/>
          </w:rPr>
          <w:t>www.mercadopublico.cl</w:t>
        </w:r>
      </w:hyperlink>
      <w:r>
        <w:rPr>
          <w:rFonts w:ascii="Calibri" w:hAnsi="Calibri"/>
          <w:lang w:val="es-CL"/>
        </w:rPr>
        <w:t>)</w:t>
      </w:r>
      <w:r>
        <w:rPr>
          <w:rFonts w:ascii="Calibri" w:hAnsi="Calibri" w:asciiTheme="majorHAnsi" w:hAnsiTheme="majorHAnsi"/>
          <w:lang w:val="es-ES"/>
        </w:rPr>
        <w:t>, las Respuestas a las Consultas, las Aclaraciones, las Bases Técnicas y por la Ley Nº 19.886, de Bases sobre Contratos Administrativos de Suministro y Prestación de Servicios y su respectivo Reglamento, aprobado mediante el Decreto Supremo N°661 del Ministerio de Hacienda.</w:t>
      </w:r>
    </w:p>
    <w:p>
      <w:pPr>
        <w:pStyle w:val="Normal"/>
        <w:spacing w:before="0" w:after="120"/>
        <w:jc w:val="both"/>
        <w:rPr>
          <w:rFonts w:ascii="Calibri" w:hAnsi="Calibri"/>
          <w:lang w:val="es-ES"/>
        </w:rPr>
      </w:pPr>
      <w:r>
        <w:rPr>
          <w:rFonts w:ascii="Calibri" w:hAnsi="Calibri" w:asciiTheme="majorHAnsi" w:hAnsiTheme="majorHAnsi"/>
          <w:lang w:val="es-ES"/>
        </w:rPr>
        <w:t xml:space="preserve">Regulará a su vez y en lo que corresponda el presente proceso de Licitación Pública, la Ley Nº 19.880, que Establece Bases de los Procedimientos Administrativos que rigen los Actos de los Órganos de la Administración del Estado, y </w:t>
      </w:r>
      <w:r>
        <w:rPr>
          <w:rFonts w:ascii="Calibri" w:hAnsi="Calibri"/>
          <w:lang w:val="es-ES"/>
        </w:rPr>
        <w:t>el DFL Nº 1 de 2006 del Ministerio del Interior que fija el texto refundido, coordinado y sistematizado de la Ley Nº 18.695 Orgánica Constitucional de Municipalidades, en lo que sea pertinente.</w:t>
      </w:r>
    </w:p>
    <w:p>
      <w:pPr>
        <w:pStyle w:val="Normal"/>
        <w:widowControl w:val="false"/>
        <w:spacing w:before="120" w:after="120"/>
        <w:jc w:val="both"/>
        <w:rPr>
          <w:rFonts w:ascii="Calibri" w:hAnsi="Calibri"/>
          <w:lang w:val="es-ES"/>
        </w:rPr>
      </w:pPr>
      <w:r>
        <w:rPr>
          <w:rFonts w:ascii="Calibri" w:hAnsi="Calibri"/>
          <w:lang w:val="es-ES"/>
        </w:rPr>
        <w:t>Asimismo, formarán parte del régimen jurídico de la presente licitación toda Ley, Reglamento, Instructivo, Circular, Decreto o cualquier otra norma jurídica, de cualquier rango, emanada de Institución Pública Fiscal, Municipal o de la Superintendencia que regule este servicio, todos los que se entenderán conocidos y reproducidos en las presentes Bases Administrativas.</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2. OBJETO DE LA LICITACIÓN</w:t>
      </w:r>
    </w:p>
    <w:p>
      <w:pPr>
        <w:pStyle w:val="Prrafodelista1"/>
        <w:spacing w:before="0" w:after="120"/>
        <w:ind w:left="0"/>
        <w:rPr>
          <w:rFonts w:ascii="Calibri" w:hAnsi="Calibri" w:cs="Arial" w:asciiTheme="majorHAnsi" w:hAnsiTheme="majorHAnsi"/>
          <w:sz w:val="24"/>
          <w:szCs w:val="24"/>
          <w:lang w:val="es-ES"/>
        </w:rPr>
      </w:pPr>
      <w:r>
        <w:rPr>
          <w:rFonts w:cs="Arial" w:ascii="Calibri" w:hAnsi="Calibri" w:asciiTheme="majorHAnsi" w:hAnsiTheme="majorHAnsi"/>
          <w:sz w:val="24"/>
          <w:szCs w:val="24"/>
          <w:lang w:val="es-ES"/>
        </w:rPr>
        <w:t>{{ OBJETO_LICITACION }}</w:t>
      </w:r>
    </w:p>
    <w:p>
      <w:pPr>
        <w:pStyle w:val="Prrafodelista1"/>
        <w:spacing w:before="0" w:after="120"/>
        <w:ind w:left="0"/>
        <w:rPr>
          <w:rFonts w:ascii="Calibri" w:hAnsi="Calibri" w:cs="Arial" w:asciiTheme="majorHAnsi" w:hAnsiTheme="majorHAnsi"/>
          <w:sz w:val="24"/>
          <w:szCs w:val="24"/>
          <w:lang w:val="es-ES"/>
        </w:rPr>
      </w:pPr>
      <w:r>
        <w:rPr>
          <w:rFonts w:cs="Arial" w:ascii="Calibri" w:hAnsi="Calibri" w:asciiTheme="majorHAnsi" w:hAnsiTheme="majorHAnsi"/>
          <w:sz w:val="24"/>
          <w:szCs w:val="24"/>
          <w:lang w:val="es-ES"/>
        </w:rPr>
        <w:t>Todo lo anterior en virtud de lo dispuesto en las presentes Bases Administrativas, las Bases Técnicas y todos sus anexos.</w:t>
      </w:r>
    </w:p>
    <w:p>
      <w:pPr>
        <w:pStyle w:val="Prrafodelista1"/>
        <w:spacing w:before="0" w:after="120"/>
        <w:ind w:left="0"/>
        <w:rPr>
          <w:rFonts w:ascii="Calibri" w:hAnsi="Calibri" w:cs="Arial" w:asciiTheme="majorHAnsi" w:hAnsiTheme="majorHAnsi"/>
          <w:b/>
          <w:bCs/>
          <w:sz w:val="24"/>
          <w:szCs w:val="24"/>
        </w:rPr>
      </w:pPr>
      <w:r>
        <w:rPr>
          <w:rFonts w:cs="Arial" w:ascii="Calibri" w:hAnsi="Calibri" w:asciiTheme="majorHAnsi" w:hAnsiTheme="majorHAnsi"/>
          <w:b/>
          <w:bCs/>
          <w:sz w:val="24"/>
          <w:szCs w:val="24"/>
        </w:rPr>
        <w:t>3. MODALIDAD DEL CONTRATO Y PRESUPUESTO {{ TIPO_PRESUPUESTO_TITULO }}</w:t>
      </w:r>
    </w:p>
    <w:p>
      <w:pPr>
        <w:pStyle w:val="Prrafodelista1"/>
        <w:spacing w:before="0" w:after="120"/>
        <w:ind w:left="0"/>
        <w:rPr>
          <w:rFonts w:ascii="Calibri" w:hAnsi="Calibri" w:cs="Arial" w:asciiTheme="majorHAnsi" w:hAnsiTheme="majorHAnsi"/>
          <w:b/>
          <w:sz w:val="24"/>
          <w:szCs w:val="24"/>
        </w:rPr>
      </w:pPr>
      <w:r>
        <w:rPr>
          <w:rFonts w:ascii="Calibri" w:hAnsi="Calibri"/>
          <w:sz w:val="24"/>
          <w:szCs w:val="24"/>
          <w:lang w:val="es-ES"/>
        </w:rPr>
        <w:t xml:space="preserve">La presente propuesta pública es </w:t>
      </w:r>
      <w:r>
        <w:rPr>
          <w:rFonts w:ascii="Calibri" w:hAnsi="Calibri"/>
          <w:b/>
          <w:bCs/>
          <w:sz w:val="24"/>
          <w:szCs w:val="24"/>
          <w:lang w:val="es-ES"/>
        </w:rPr>
        <w:t>a</w:t>
      </w:r>
      <w:r>
        <w:rPr>
          <w:rFonts w:ascii="Calibri" w:hAnsi="Calibri"/>
          <w:sz w:val="24"/>
          <w:szCs w:val="24"/>
          <w:lang w:val="es-ES"/>
        </w:rPr>
        <w:t xml:space="preserve"> </w:t>
      </w:r>
      <w:r>
        <w:rPr>
          <w:rFonts w:ascii="Calibri" w:hAnsi="Calibri"/>
          <w:b/>
          <w:bCs/>
          <w:sz w:val="24"/>
          <w:szCs w:val="24"/>
          <w:lang w:val="es-ES"/>
        </w:rPr>
        <w:t>suma alzada, con asignación simple al total ofertado,</w:t>
      </w:r>
      <w:r>
        <w:rPr>
          <w:rFonts w:ascii="Calibri" w:hAnsi="Calibri"/>
          <w:sz w:val="24"/>
          <w:szCs w:val="24"/>
          <w:lang w:val="es-ES"/>
        </w:rPr>
        <w:t xml:space="preserve"> pudiéndose adjudicar un solo oferente, siempre que sea lo más conveniente para los intereses municipales.</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La oferta se deberá realizar en {{ MONEDA_OFERTA }}, {% if REAJUSTE %}con reajustes según lo dispuesto en el numeral 14.1 de estas Bases{% else %}sin reajustes{% endif %}, sin intereses ni anticipos, con un presupuesto {{ TIPO_PRESUPUESTO }}, según lo indicado en el siguiente cuadro:</w:t>
      </w:r>
    </w:p>
    <w:tbl>
      <w:tblPr>
        <w:tblStyle w:val="Tablaconcuadrcula"/>
        <w:tblW w:w="984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44"/>
        <w:gridCol w:w="6905"/>
        <w:gridCol w:w="2199"/>
      </w:tblGrid>
      <w:tr>
        <w:trPr/>
        <w:tc>
          <w:tcPr>
            <w:tcW w:w="7649" w:type="dxa"/>
            <w:gridSpan w:val="2"/>
            <w:tcBorders/>
            <w:shd w:color="auto" w:fill="8DB3E2" w:themeFill="text2" w:themeFillTint="66" w:val="clear"/>
            <w:vAlign w:val="center"/>
          </w:tcPr>
          <w:p>
            <w:pPr>
              <w:pStyle w:val="Normal"/>
              <w:widowControl/>
              <w:spacing w:before="0" w:after="120"/>
              <w:jc w:val="center"/>
              <w:rPr>
                <w:rFonts w:ascii="Calibri" w:hAnsi="Calibri" w:cs="Calibri" w:asciiTheme="majorHAnsi" w:cstheme="majorHAnsi" w:hAnsiTheme="majorHAnsi"/>
                <w:b/>
                <w:bCs/>
                <w:sz w:val="24"/>
                <w:szCs w:val="24"/>
              </w:rPr>
            </w:pPr>
            <w:r>
              <w:rPr>
                <w:rFonts w:eastAsia="Times New Roman" w:cs="Calibri" w:ascii="Calibri" w:hAnsi="Calibri" w:asciiTheme="majorHAnsi" w:cstheme="majorHAnsi" w:hAnsiTheme="majorHAnsi"/>
                <w:b/>
                <w:bCs/>
                <w:kern w:val="0"/>
                <w:sz w:val="24"/>
                <w:szCs w:val="24"/>
                <w:lang w:val="es-CL" w:eastAsia="es-CL" w:bidi="ar-SA"/>
              </w:rPr>
              <w:t>Descripción</w:t>
            </w:r>
          </w:p>
        </w:tc>
        <w:tc>
          <w:tcPr>
            <w:tcW w:w="2199" w:type="dxa"/>
            <w:tcBorders/>
            <w:shd w:color="auto" w:fill="8DB3E2" w:themeFill="text2" w:themeFillTint="66" w:val="clear"/>
            <w:vAlign w:val="center"/>
          </w:tcPr>
          <w:p>
            <w:pPr>
              <w:pStyle w:val="Normal"/>
              <w:widowControl/>
              <w:spacing w:before="0" w:after="120"/>
              <w:jc w:val="center"/>
              <w:rPr>
                <w:rFonts w:ascii="Calibri" w:hAnsi="Calibri" w:cs="Calibri" w:asciiTheme="majorHAnsi" w:cstheme="majorHAnsi" w:hAnsiTheme="majorHAnsi"/>
                <w:b/>
                <w:bCs/>
                <w:sz w:val="24"/>
                <w:szCs w:val="24"/>
              </w:rPr>
            </w:pPr>
            <w:r>
              <w:rPr>
                <w:rFonts w:eastAsia="Times New Roman" w:cs="Calibri" w:ascii="Calibri" w:hAnsi="Calibri" w:asciiTheme="majorHAnsi" w:cstheme="majorHAnsi" w:hAnsiTheme="majorHAnsi"/>
                <w:b/>
                <w:bCs/>
                <w:kern w:val="0"/>
                <w:sz w:val="24"/>
                <w:szCs w:val="24"/>
                <w:lang w:val="es-CL" w:eastAsia="es-CL" w:bidi="ar-SA"/>
              </w:rPr>
              <w:t>Presupuesto {{ TIPO_PRESUPUESTO_TITULO }} – IVA Incluido</w:t>
            </w:r>
          </w:p>
        </w:tc>
      </w:tr>
      <w:tr>
        <w:trPr/>
        <w:tc>
          <w:tcPr>
            <w:tcW w:w="744" w:type="dxa"/>
            <w:tcBorders/>
            <w:shd w:color="auto" w:fill="8DB3E2" w:themeFill="text2" w:themeFillTint="66" w:val="clear"/>
            <w:vAlign w:val="center"/>
          </w:tcPr>
          <w:p>
            <w:pPr>
              <w:pStyle w:val="Normal"/>
              <w:widowControl/>
              <w:tabs>
                <w:tab w:val="clear" w:pos="709"/>
                <w:tab w:val="left" w:pos="3828" w:leader="none"/>
              </w:tabs>
              <w:spacing w:before="0" w:after="120"/>
              <w:jc w:val="center"/>
              <w:rPr>
                <w:rFonts w:ascii="Calibri" w:hAnsi="Calibri" w:cs="Calibri" w:asciiTheme="majorHAnsi" w:cstheme="majorHAnsi" w:hAnsiTheme="majorHAnsi"/>
                <w:b/>
                <w:bCs/>
                <w:sz w:val="24"/>
                <w:szCs w:val="24"/>
              </w:rPr>
            </w:pPr>
            <w:r>
              <w:rPr>
                <w:rFonts w:eastAsia="Times New Roman" w:cs="Times New Roman" w:ascii="Times New Roman" w:hAnsi="Times New Roman"/>
                <w:kern w:val="0"/>
                <w:sz w:val="20"/>
                <w:szCs w:val="20"/>
                <w:lang w:val="es-CL" w:eastAsia="es-CL" w:bidi="ar-SA"/>
              </w:rPr>
              <w:t>{{ DESC_PRESUPUESTO }}</w:t>
            </w:r>
          </w:p>
        </w:tc>
        <w:tc>
          <w:tcPr>
            <w:tcW w:w="6905" w:type="dxa"/>
            <w:tcBorders/>
            <w:shd w:color="auto" w:fill="C2D69B" w:themeFill="accent3" w:themeFillTint="99" w:val="clear"/>
            <w:vAlign w:val="center"/>
          </w:tcPr>
          <w:p>
            <w:pPr>
              <w:pStyle w:val="Normal"/>
              <w:widowControl/>
              <w:tabs>
                <w:tab w:val="clear" w:pos="709"/>
                <w:tab w:val="left" w:pos="3828" w:leader="none"/>
              </w:tabs>
              <w:spacing w:before="0" w:after="120"/>
              <w:jc w:val="both"/>
              <w:rPr>
                <w:rFonts w:ascii="Calibri" w:hAnsi="Calibri" w:cs="Times New Roman" w:asciiTheme="majorHAnsi" w:cstheme="majorBidi" w:hAnsiTheme="majorHAnsi"/>
                <w:sz w:val="24"/>
                <w:szCs w:val="24"/>
                <w:lang w:val="es-ES"/>
              </w:rPr>
            </w:pPr>
            <w:r>
              <w:rPr>
                <w:rFonts w:eastAsia="Times New Roman" w:cs="Times New Roman" w:cstheme="majorBidi" w:ascii="Calibri" w:hAnsi="Calibri"/>
                <w:kern w:val="0"/>
                <w:sz w:val="24"/>
                <w:szCs w:val="24"/>
                <w:lang w:val="es-ES" w:eastAsia="es-CL" w:bidi="ar-SA"/>
              </w:rPr>
            </w:r>
          </w:p>
        </w:tc>
        <w:tc>
          <w:tcPr>
            <w:tcW w:w="2199" w:type="dxa"/>
            <w:tcBorders/>
            <w:shd w:color="auto" w:fill="C2D69B" w:themeFill="accent3" w:themeFillTint="99" w:val="clear"/>
            <w:vAlign w:val="center"/>
          </w:tcPr>
          <w:p>
            <w:pPr>
              <w:pStyle w:val="Normal"/>
              <w:widowControl/>
              <w:tabs>
                <w:tab w:val="clear" w:pos="709"/>
                <w:tab w:val="left" w:pos="3828" w:leader="none"/>
              </w:tabs>
              <w:spacing w:before="0" w:after="120"/>
              <w:jc w:val="center"/>
              <w:rPr>
                <w:rFonts w:ascii="Calibri" w:hAnsi="Calibri" w:cs="Calibri" w:asciiTheme="majorHAnsi" w:cstheme="majorHAnsi" w:hAnsiTheme="majorHAnsi"/>
                <w:sz w:val="24"/>
                <w:szCs w:val="24"/>
              </w:rPr>
            </w:pPr>
            <w:r>
              <w:rPr>
                <w:rFonts w:eastAsia="Times New Roman" w:cs="Times New Roman" w:ascii="Times New Roman" w:hAnsi="Times New Roman"/>
                <w:kern w:val="0"/>
                <w:sz w:val="20"/>
                <w:szCs w:val="20"/>
                <w:lang w:val="es-CL" w:eastAsia="es-CL" w:bidi="ar-SA"/>
              </w:rPr>
              <w:t>{{ PRESUPUESTO }}</w:t>
            </w:r>
          </w:p>
        </w:tc>
      </w:tr>
    </w:tbl>
    <w:p>
      <w:pPr>
        <w:pStyle w:val="Normal"/>
        <w:tabs>
          <w:tab w:val="clear" w:pos="709"/>
          <w:tab w:val="left" w:pos="3828" w:leader="none"/>
        </w:tabs>
        <w:spacing w:before="0" w:after="120"/>
        <w:jc w:val="both"/>
        <w:rPr>
          <w:rFonts w:ascii="Calibri" w:hAnsi="Calibri"/>
          <w:color w:themeColor="text1" w:val="000000"/>
          <w:lang w:val="es-ES"/>
        </w:rPr>
      </w:pPr>
      <w:r>
        <w:rPr>
          <w:rFonts w:ascii="Calibri" w:hAnsi="Calibri"/>
          <w:color w:themeColor="text1" w:val="000000"/>
          <w:lang w:val="es-ES"/>
        </w:rPr>
      </w:r>
    </w:p>
    <w:p>
      <w:pPr>
        <w:pStyle w:val="Normal"/>
        <w:tabs>
          <w:tab w:val="clear" w:pos="709"/>
          <w:tab w:val="left" w:pos="3828" w:leader="none"/>
        </w:tabs>
        <w:spacing w:before="0" w:after="120"/>
        <w:jc w:val="both"/>
        <w:rPr>
          <w:rFonts w:ascii="Calibri" w:hAnsi="Calibri" w:cs="Arial" w:asciiTheme="majorHAnsi" w:hAnsiTheme="majorHAnsi"/>
        </w:rPr>
      </w:pPr>
      <w:r>
        <w:rPr>
          <w:rFonts w:cs="Arial" w:ascii="Calibri" w:hAnsi="Calibri" w:asciiTheme="majorHAnsi" w:hAnsiTheme="majorHAnsi"/>
        </w:rPr>
        <w:t xml:space="preserve">El Financiamiento de la Propuesta Pública tiene su origen en </w:t>
      </w:r>
      <w:r>
        <w:rPr>
          <w:rFonts w:eastAsia="Times New Roman" w:cs="Calibri" w:ascii="Calibri" w:hAnsi="Calibri"/>
          <w:lang w:val="es-CL"/>
        </w:rPr>
        <w:t>{{ ORIGEN_FONDOS }}</w:t>
      </w:r>
      <w:r>
        <w:rPr>
          <w:rFonts w:cs="Arial" w:ascii="Calibri" w:hAnsi="Calibri" w:asciiTheme="majorHAnsi" w:hAnsiTheme="majorHAnsi"/>
        </w:rPr>
        <w:t>.</w:t>
      </w:r>
    </w:p>
    <w:p>
      <w:pPr>
        <w:pStyle w:val="Prrafodelista1"/>
        <w:tabs>
          <w:tab w:val="clear" w:pos="709"/>
          <w:tab w:val="left" w:pos="3828" w:leader="none"/>
        </w:tabs>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4. DEFINICIONES Y ABREVIATURAS UTILIZADAS</w:t>
      </w:r>
    </w:p>
    <w:tbl>
      <w:tblPr>
        <w:tblW w:w="1004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412"/>
        <w:gridCol w:w="288"/>
        <w:gridCol w:w="7341"/>
      </w:tblGrid>
      <w:tr>
        <w:trPr>
          <w:trHeight w:val="417" w:hRule="atLeast"/>
        </w:trPr>
        <w:tc>
          <w:tcPr>
            <w:tcW w:w="2412"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 xml:space="preserve">Licitante    </w:t>
            </w:r>
          </w:p>
        </w:tc>
        <w:tc>
          <w:tcPr>
            <w:tcW w:w="288"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w:t>
            </w:r>
          </w:p>
        </w:tc>
        <w:tc>
          <w:tcPr>
            <w:tcW w:w="7341"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Ilustre Municipalidad de Maipú.</w:t>
            </w:r>
          </w:p>
        </w:tc>
      </w:tr>
      <w:tr>
        <w:trPr>
          <w:trHeight w:val="730" w:hRule="atLeast"/>
        </w:trPr>
        <w:tc>
          <w:tcPr>
            <w:tcW w:w="2412"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 xml:space="preserve">Oferente        </w:t>
            </w:r>
          </w:p>
        </w:tc>
        <w:tc>
          <w:tcPr>
            <w:tcW w:w="288"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w:t>
            </w:r>
          </w:p>
        </w:tc>
        <w:tc>
          <w:tcPr>
            <w:tcW w:w="7341"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Persona natural, jurídica nacional o extranjera o Unión Temporal de Proveedores que cumple con los requisitos exigidos y participa en la licitación, estando habilitado para aquello.</w:t>
            </w:r>
          </w:p>
        </w:tc>
      </w:tr>
      <w:tr>
        <w:trPr>
          <w:trHeight w:val="742" w:hRule="atLeast"/>
        </w:trPr>
        <w:tc>
          <w:tcPr>
            <w:tcW w:w="2412"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 xml:space="preserve">Contratista     </w:t>
            </w:r>
          </w:p>
        </w:tc>
        <w:tc>
          <w:tcPr>
            <w:tcW w:w="288"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w:t>
            </w:r>
          </w:p>
        </w:tc>
        <w:tc>
          <w:tcPr>
            <w:tcW w:w="7341"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Es la persona natural, jurídica nacional o extranjera, o Unión Temporal de Proveedores que se obliga a ejecutar el objeto de la licitación, en virtud de la Ley de compras su reglamento, las Bases Administrativas, Bases Técnicas y el respectivo contrato u orden de compra.</w:t>
            </w:r>
          </w:p>
        </w:tc>
      </w:tr>
      <w:tr>
        <w:trPr>
          <w:trHeight w:val="990" w:hRule="atLeast"/>
        </w:trPr>
        <w:tc>
          <w:tcPr>
            <w:tcW w:w="2412"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 xml:space="preserve">Unidad Técnica (U.T.)  </w:t>
            </w:r>
          </w:p>
        </w:tc>
        <w:tc>
          <w:tcPr>
            <w:tcW w:w="288"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w:t>
            </w:r>
          </w:p>
        </w:tc>
        <w:tc>
          <w:tcPr>
            <w:tcW w:w="7341" w:type="dxa"/>
            <w:tcBorders/>
          </w:tcPr>
          <w:p>
            <w:pPr>
              <w:pStyle w:val="Normal"/>
              <w:tabs>
                <w:tab w:val="clear" w:pos="709"/>
                <w:tab w:val="left" w:pos="3828" w:leader="none"/>
              </w:tabs>
              <w:spacing w:before="0" w:after="120"/>
              <w:jc w:val="both"/>
              <w:rPr>
                <w:rFonts w:ascii="Calibri" w:hAnsi="Calibri" w:cs="Calibri" w:asciiTheme="majorHAnsi" w:hAnsiTheme="majorHAnsi"/>
                <w:lang w:val="es-ES"/>
              </w:rPr>
            </w:pPr>
            <w:r>
              <w:rPr>
                <w:rFonts w:cs="Calibri" w:ascii="Calibri" w:hAnsi="Calibri" w:asciiTheme="majorHAnsi" w:hAnsiTheme="majorHAnsi"/>
                <w:lang w:val="es-ES"/>
              </w:rPr>
              <w:t xml:space="preserve">Corresponde a la Unidad Municipal que tiene a su cargo la supervisión técnica y administrativa del servicio y en general, del correcto, oportuno y exacto cumplimiento </w:t>
            </w:r>
            <w:r>
              <w:rPr>
                <w:rFonts w:cs="Arial" w:ascii="Calibri" w:hAnsi="Calibri" w:asciiTheme="majorHAnsi" w:hAnsiTheme="majorHAnsi"/>
                <w:lang w:val="es-ES"/>
              </w:rPr>
              <w:t>del contrato</w:t>
            </w:r>
            <w:r>
              <w:rPr>
                <w:rFonts w:cs="Calibri" w:ascii="Calibri" w:hAnsi="Calibri" w:asciiTheme="majorHAnsi" w:hAnsiTheme="majorHAnsi"/>
                <w:lang w:val="es-ES"/>
              </w:rPr>
              <w:t>.</w:t>
            </w:r>
          </w:p>
        </w:tc>
      </w:tr>
      <w:tr>
        <w:trPr>
          <w:trHeight w:val="937" w:hRule="atLeast"/>
        </w:trPr>
        <w:tc>
          <w:tcPr>
            <w:tcW w:w="2412"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 xml:space="preserve">Inspector Técnico (I.T.)  </w:t>
            </w:r>
          </w:p>
        </w:tc>
        <w:tc>
          <w:tcPr>
            <w:tcW w:w="288"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w:t>
            </w:r>
          </w:p>
        </w:tc>
        <w:tc>
          <w:tcPr>
            <w:tcW w:w="7341"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 xml:space="preserve">Corresponde al profesional a quien la Unidad Técnica ha encargado fiscalizar directamente el correcto cumplimiento </w:t>
            </w:r>
            <w:r>
              <w:rPr>
                <w:rFonts w:cs="Arial" w:ascii="Calibri" w:hAnsi="Calibri" w:asciiTheme="majorHAnsi" w:hAnsiTheme="majorHAnsi"/>
              </w:rPr>
              <w:t>del contrato</w:t>
            </w:r>
            <w:r>
              <w:rPr>
                <w:rFonts w:cs="Calibri" w:ascii="Calibri" w:hAnsi="Calibri" w:asciiTheme="majorHAnsi" w:hAnsiTheme="majorHAnsi"/>
              </w:rPr>
              <w:t>. También es el representante de la Unidad Técnica.</w:t>
            </w:r>
          </w:p>
        </w:tc>
      </w:tr>
      <w:tr>
        <w:trPr>
          <w:trHeight w:val="1535" w:hRule="atLeast"/>
        </w:trPr>
        <w:tc>
          <w:tcPr>
            <w:tcW w:w="2412"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 xml:space="preserve">Licitación o Propuesta Pública  </w:t>
            </w:r>
          </w:p>
        </w:tc>
        <w:tc>
          <w:tcPr>
            <w:tcW w:w="288"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w:t>
            </w:r>
          </w:p>
        </w:tc>
        <w:tc>
          <w:tcPr>
            <w:tcW w:w="7341" w:type="dxa"/>
            <w:tcBorders/>
          </w:tcPr>
          <w:p>
            <w:pPr>
              <w:pStyle w:val="Normal"/>
              <w:tabs>
                <w:tab w:val="clear" w:pos="709"/>
                <w:tab w:val="left" w:pos="3828" w:leader="none"/>
              </w:tabs>
              <w:spacing w:before="0" w:after="120"/>
              <w:jc w:val="both"/>
              <w:rPr>
                <w:rFonts w:ascii="Calibri" w:hAnsi="Calibri" w:cs="Calibri" w:asciiTheme="majorHAnsi" w:hAnsiTheme="majorHAnsi"/>
                <w:lang w:val="es-ES"/>
              </w:rPr>
            </w:pPr>
            <w:r>
              <w:rPr>
                <w:rFonts w:cs="Calibri" w:ascii="Calibri" w:hAnsi="Calibri" w:asciiTheme="majorHAnsi" w:hAnsiTheme="majorHAnsi"/>
                <w:lang w:val="es-ES"/>
              </w:rPr>
              <w:t>Procedimiento administrativo de carácter concursal mediante el cual la Ilustre Municipalidad de Maipú, realiza un llamado público, convocando a los interesados para que, sujetándose a las presentes Bases Administrativas, Bases Técnicas y sus anexos, formulen propuestas, de entre las cuales se seleccionará y aceptará la o las más convenientes.</w:t>
            </w:r>
          </w:p>
        </w:tc>
      </w:tr>
      <w:tr>
        <w:trPr>
          <w:trHeight w:val="1511" w:hRule="atLeast"/>
        </w:trPr>
        <w:tc>
          <w:tcPr>
            <w:tcW w:w="2412"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 xml:space="preserve">Bases Administrativas </w:t>
            </w:r>
          </w:p>
        </w:tc>
        <w:tc>
          <w:tcPr>
            <w:tcW w:w="288"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w:t>
            </w:r>
          </w:p>
        </w:tc>
        <w:tc>
          <w:tcPr>
            <w:tcW w:w="7341"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Documentos aprobados por la autoridad competente que contienen, de manera general y/o particular, las etapas, plazos, mecanismos de consulta y/o aclaraciones, criterios de evaluación, mecanismos de adjudicación, modalidades de evaluación, cláusulas del contrato definitivo, y demás aspectos administrativos del Proceso de Compras.</w:t>
            </w:r>
          </w:p>
        </w:tc>
      </w:tr>
      <w:tr>
        <w:trPr>
          <w:trHeight w:val="1511" w:hRule="atLeast"/>
        </w:trPr>
        <w:tc>
          <w:tcPr>
            <w:tcW w:w="2412"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Bases Técnicas</w:t>
            </w:r>
          </w:p>
        </w:tc>
        <w:tc>
          <w:tcPr>
            <w:tcW w:w="288"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w:t>
            </w:r>
          </w:p>
        </w:tc>
        <w:tc>
          <w:tcPr>
            <w:tcW w:w="7341" w:type="dxa"/>
            <w:tcBorders/>
          </w:tcPr>
          <w:p>
            <w:pPr>
              <w:pStyle w:val="Normal"/>
              <w:tabs>
                <w:tab w:val="clear" w:pos="709"/>
                <w:tab w:val="left" w:pos="3828" w:leader="none"/>
              </w:tabs>
              <w:spacing w:before="0" w:after="120"/>
              <w:jc w:val="both"/>
              <w:rPr>
                <w:rFonts w:ascii="Calibri" w:hAnsi="Calibri" w:cs="Calibri" w:asciiTheme="majorHAnsi" w:hAnsiTheme="majorHAnsi"/>
                <w:lang w:val="es-ES"/>
              </w:rPr>
            </w:pPr>
            <w:r>
              <w:rPr>
                <w:rFonts w:cs="Calibri" w:ascii="Calibri" w:hAnsi="Calibri" w:asciiTheme="majorHAnsi" w:hAnsiTheme="majorHAnsi"/>
                <w:lang w:val="es-ES"/>
              </w:rPr>
              <w:t>Documentos aprobados por la autoridad competente que contienen de manera general y/o particular las especificaciones, descripciones, requisitos y demás características del bien o servicio a contratar.</w:t>
            </w:r>
          </w:p>
        </w:tc>
      </w:tr>
      <w:tr>
        <w:trPr>
          <w:trHeight w:val="813" w:hRule="atLeast"/>
        </w:trPr>
        <w:tc>
          <w:tcPr>
            <w:tcW w:w="2412"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Día Inhábil</w:t>
            </w:r>
          </w:p>
        </w:tc>
        <w:tc>
          <w:tcPr>
            <w:tcW w:w="288"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w:t>
            </w:r>
          </w:p>
        </w:tc>
        <w:tc>
          <w:tcPr>
            <w:tcW w:w="7341"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Para efecto de estas Bases Administrativas, se considerarán como días inhábiles los sábados, domingos y festivos.</w:t>
            </w:r>
          </w:p>
        </w:tc>
      </w:tr>
      <w:tr>
        <w:trPr>
          <w:trHeight w:val="813" w:hRule="atLeast"/>
        </w:trPr>
        <w:tc>
          <w:tcPr>
            <w:tcW w:w="2412"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Proveedor:</w:t>
            </w:r>
          </w:p>
        </w:tc>
        <w:tc>
          <w:tcPr>
            <w:tcW w:w="288"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w:t>
            </w:r>
          </w:p>
        </w:tc>
        <w:tc>
          <w:tcPr>
            <w:tcW w:w="7341"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Persona natural o jurídica, chilena o extranjera, o UTP de estas, que puedan proporcionar bienes y/o servicios a las Entidades.</w:t>
            </w:r>
          </w:p>
        </w:tc>
      </w:tr>
      <w:tr>
        <w:trPr>
          <w:trHeight w:val="813" w:hRule="atLeast"/>
        </w:trPr>
        <w:tc>
          <w:tcPr>
            <w:tcW w:w="2412"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Unión Temporal de Proveedores</w:t>
            </w:r>
          </w:p>
        </w:tc>
        <w:tc>
          <w:tcPr>
            <w:tcW w:w="288"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w:t>
            </w:r>
          </w:p>
        </w:tc>
        <w:tc>
          <w:tcPr>
            <w:tcW w:w="7341"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Es un conjunto de empresas de menor tamaño, sea que se trate de personas naturales o jurídicas, que se unen para la presentación de una oferta, sin que sea necesario constituir una sociedad.</w:t>
            </w:r>
          </w:p>
        </w:tc>
      </w:tr>
      <w:tr>
        <w:trPr>
          <w:trHeight w:val="813" w:hRule="atLeast"/>
        </w:trPr>
        <w:tc>
          <w:tcPr>
            <w:tcW w:w="2412"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Registro de Proveedores</w:t>
            </w:r>
          </w:p>
        </w:tc>
        <w:tc>
          <w:tcPr>
            <w:tcW w:w="288"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w:t>
            </w:r>
          </w:p>
        </w:tc>
        <w:tc>
          <w:tcPr>
            <w:tcW w:w="7341"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Registro electrónico oficial de proveedores, a cargo de la Dirección de Compras, de conformidad a lo prescrito por la Ley de Compras y su reglamento.</w:t>
            </w:r>
          </w:p>
        </w:tc>
      </w:tr>
      <w:tr>
        <w:trPr>
          <w:trHeight w:val="813" w:hRule="atLeast"/>
        </w:trPr>
        <w:tc>
          <w:tcPr>
            <w:tcW w:w="2412"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Adjudicatario</w:t>
            </w:r>
          </w:p>
        </w:tc>
        <w:tc>
          <w:tcPr>
            <w:tcW w:w="288"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w:t>
            </w:r>
          </w:p>
        </w:tc>
        <w:tc>
          <w:tcPr>
            <w:tcW w:w="7341" w:type="dxa"/>
            <w:tcBorders/>
          </w:tcPr>
          <w:p>
            <w:pPr>
              <w:pStyle w:val="Normal"/>
              <w:tabs>
                <w:tab w:val="clear" w:pos="709"/>
                <w:tab w:val="left" w:pos="3828" w:leader="none"/>
              </w:tabs>
              <w:spacing w:before="0" w:after="120"/>
              <w:jc w:val="both"/>
              <w:rPr>
                <w:rFonts w:ascii="Calibri" w:hAnsi="Calibri" w:cs="Calibri" w:asciiTheme="majorHAnsi" w:hAnsiTheme="majorHAnsi"/>
                <w:lang w:val="es-ES"/>
              </w:rPr>
            </w:pPr>
            <w:r>
              <w:rPr>
                <w:rFonts w:cs="Calibri" w:ascii="Calibri" w:hAnsi="Calibri" w:asciiTheme="majorHAnsi" w:hAnsiTheme="majorHAnsi"/>
                <w:lang w:val="es-ES"/>
              </w:rPr>
              <w:t>Oferente cuya oferta ha sido seleccionada en el presente proceso de Licitación para la suscripción del contrato definitivo.</w:t>
            </w:r>
          </w:p>
        </w:tc>
      </w:tr>
      <w:tr>
        <w:trPr>
          <w:trHeight w:val="68" w:hRule="atLeast"/>
        </w:trPr>
        <w:tc>
          <w:tcPr>
            <w:tcW w:w="2412"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rPr>
            </w:r>
          </w:p>
        </w:tc>
        <w:tc>
          <w:tcPr>
            <w:tcW w:w="288"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rPr>
            </w:r>
          </w:p>
        </w:tc>
        <w:tc>
          <w:tcPr>
            <w:tcW w:w="7341"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rPr>
            </w:r>
          </w:p>
        </w:tc>
      </w:tr>
      <w:tr>
        <w:trPr>
          <w:trHeight w:val="813" w:hRule="atLeast"/>
        </w:trPr>
        <w:tc>
          <w:tcPr>
            <w:tcW w:w="2412"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Empresa de Menor Tamaño</w:t>
            </w:r>
          </w:p>
        </w:tc>
        <w:tc>
          <w:tcPr>
            <w:tcW w:w="288"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w:t>
            </w:r>
          </w:p>
        </w:tc>
        <w:tc>
          <w:tcPr>
            <w:tcW w:w="7341" w:type="dxa"/>
            <w:tcBorders/>
          </w:tcPr>
          <w:p>
            <w:pPr>
              <w:pStyle w:val="Normal"/>
              <w:tabs>
                <w:tab w:val="clear" w:pos="709"/>
                <w:tab w:val="left" w:pos="3828" w:leader="none"/>
              </w:tabs>
              <w:spacing w:before="0" w:after="120"/>
              <w:jc w:val="both"/>
              <w:rPr>
                <w:rFonts w:ascii="Calibri" w:hAnsi="Calibri" w:cs="Calibri" w:asciiTheme="majorHAnsi" w:hAnsiTheme="majorHAnsi"/>
                <w:lang w:val="es-ES"/>
              </w:rPr>
            </w:pPr>
            <w:r>
              <w:rPr>
                <w:rFonts w:cs="Calibri" w:ascii="Calibri" w:hAnsi="Calibri" w:asciiTheme="majorHAnsi" w:hAnsiTheme="majorHAnsi"/>
                <w:lang w:val="es-ES"/>
              </w:rPr>
              <w:t>Se entiende por empresa de menor tamaño aquellas comprendidas en el artículo segundo de la Ley N°20.416.</w:t>
            </w:r>
          </w:p>
        </w:tc>
      </w:tr>
    </w:tbl>
    <w:p>
      <w:pPr>
        <w:pStyle w:val="Prrafodelista1"/>
        <w:tabs>
          <w:tab w:val="clear" w:pos="709"/>
          <w:tab w:val="left" w:pos="3828" w:leader="none"/>
        </w:tabs>
        <w:spacing w:before="0" w:after="120"/>
        <w:ind w:left="0"/>
        <w:rPr>
          <w:rFonts w:ascii="Calibri" w:hAnsi="Calibri" w:cs="Arial" w:asciiTheme="majorHAnsi" w:hAnsiTheme="majorHAnsi"/>
          <w:b/>
          <w:sz w:val="24"/>
          <w:szCs w:val="24"/>
        </w:rPr>
      </w:pPr>
      <w:r>
        <w:rPr>
          <w:rFonts w:cs="Arial" w:ascii="Calibri" w:hAnsi="Calibri"/>
          <w:b/>
          <w:sz w:val="24"/>
          <w:szCs w:val="24"/>
        </w:rPr>
      </w:r>
    </w:p>
    <w:p>
      <w:pPr>
        <w:pStyle w:val="Prrafodelista1"/>
        <w:tabs>
          <w:tab w:val="clear" w:pos="709"/>
          <w:tab w:val="left" w:pos="3828" w:leader="none"/>
        </w:tabs>
        <w:spacing w:before="0" w:after="120"/>
        <w:ind w:left="0"/>
        <w:rPr>
          <w:rFonts w:ascii="Calibri" w:hAnsi="Calibri" w:cs="Arial" w:asciiTheme="majorHAnsi" w:hAnsiTheme="majorHAnsi"/>
          <w:b/>
          <w:sz w:val="24"/>
          <w:szCs w:val="24"/>
        </w:rPr>
      </w:pPr>
      <w:r>
        <w:rPr>
          <w:rFonts w:cs="Arial" w:ascii="Calibri" w:hAnsi="Calibri"/>
          <w:b/>
          <w:sz w:val="24"/>
          <w:szCs w:val="24"/>
        </w:rPr>
      </w:r>
    </w:p>
    <w:p>
      <w:pPr>
        <w:pStyle w:val="Prrafodelista1"/>
        <w:tabs>
          <w:tab w:val="clear" w:pos="709"/>
          <w:tab w:val="left" w:pos="3828" w:leader="none"/>
        </w:tabs>
        <w:spacing w:before="0" w:after="120"/>
        <w:ind w:left="0"/>
        <w:rPr>
          <w:rFonts w:ascii="Calibri" w:hAnsi="Calibri" w:cs="Arial" w:asciiTheme="majorHAnsi" w:hAnsiTheme="majorHAnsi"/>
          <w:b/>
          <w:sz w:val="24"/>
          <w:szCs w:val="24"/>
        </w:rPr>
      </w:pPr>
      <w:bookmarkStart w:id="1" w:name="_Hlk190332960"/>
      <w:bookmarkEnd w:id="1"/>
      <w:r>
        <w:rPr>
          <w:rFonts w:cs="Arial" w:ascii="Calibri" w:hAnsi="Calibri" w:asciiTheme="majorHAnsi" w:hAnsiTheme="majorHAnsi"/>
          <w:b/>
          <w:sz w:val="24"/>
          <w:szCs w:val="24"/>
        </w:rPr>
        <w:t>5. DE LOS PARTICIPANTES</w:t>
      </w:r>
    </w:p>
    <w:p>
      <w:pPr>
        <w:pStyle w:val="Normal"/>
        <w:tabs>
          <w:tab w:val="clear" w:pos="709"/>
          <w:tab w:val="left" w:pos="3828" w:leader="none"/>
        </w:tabs>
        <w:spacing w:before="0" w:after="120"/>
        <w:ind w:right="77"/>
        <w:jc w:val="both"/>
        <w:rPr>
          <w:rFonts w:ascii="Calibri" w:hAnsi="Calibri" w:cs="Times New Roman" w:asciiTheme="majorHAnsi" w:cstheme="majorBidi" w:hAnsiTheme="majorHAnsi"/>
        </w:rPr>
      </w:pPr>
      <w:bookmarkStart w:id="2" w:name="_Hlk190332960"/>
      <w:bookmarkStart w:id="3" w:name="_Hlk83022422"/>
      <w:bookmarkEnd w:id="2"/>
      <w:r>
        <w:rPr>
          <w:rFonts w:cs="Times New Roman" w:ascii="Calibri" w:hAnsi="Calibri" w:asciiTheme="majorHAnsi" w:cstheme="majorBidi" w:hAnsiTheme="majorHAnsi"/>
          <w:lang w:val="es-ES"/>
        </w:rPr>
        <w:t xml:space="preserve">Podrán participar en la presente licitación todas las </w:t>
      </w:r>
      <w:r>
        <w:rPr>
          <w:rFonts w:cs="Calibri" w:ascii="Calibri" w:hAnsi="Calibri" w:asciiTheme="majorHAnsi" w:hAnsiTheme="majorHAnsi"/>
        </w:rPr>
        <w:t xml:space="preserve">Persona natural o jurídica, chilena o extranjera, </w:t>
      </w:r>
      <w:r>
        <w:rPr>
          <w:rFonts w:cs="Times New Roman" w:ascii="Calibri" w:hAnsi="Calibri" w:asciiTheme="majorHAnsi" w:cstheme="majorBidi" w:hAnsiTheme="majorHAnsi"/>
        </w:rPr>
        <w:t>y Unión Temporal de Proveedores (UTP), que no estén inhabilitadas para ofertar  con el Estado de Chile, según lo establece la Ley Nº 19.886 y su reglamento.</w:t>
      </w:r>
    </w:p>
    <w:p>
      <w:pPr>
        <w:pStyle w:val="BodyText3"/>
        <w:tabs>
          <w:tab w:val="clear" w:pos="709"/>
          <w:tab w:val="left" w:pos="3828" w:leader="none"/>
        </w:tabs>
        <w:spacing w:before="0" w:after="120"/>
        <w:rPr>
          <w:rFonts w:ascii="Calibri" w:hAnsi="Calibri" w:cs="Times New Roman" w:asciiTheme="majorHAnsi" w:cstheme="majorBidi" w:hAnsiTheme="majorHAnsi"/>
          <w:color w:val="auto"/>
        </w:rPr>
      </w:pPr>
      <w:r>
        <w:rPr>
          <w:rFonts w:cs="Times New Roman" w:ascii="Calibri" w:hAnsi="Calibri" w:asciiTheme="majorHAnsi" w:cstheme="majorBidi" w:hAnsiTheme="majorHAnsi"/>
          <w:color w:val="auto"/>
        </w:rPr>
        <w:t xml:space="preserve">En el evento, que dos o más proveedores quieran participar del presente proceso de compra, conjuntamente a través de una Unión Temporal de Proveedores, en adelante e indistintamente U.T.P, el representante de la Unión Temporal de Proveedores </w:t>
      </w:r>
      <w:r>
        <w:rPr>
          <w:rFonts w:cs="Times New Roman" w:ascii="Calibri" w:hAnsi="Calibri" w:asciiTheme="majorHAnsi" w:cstheme="majorBidi" w:hAnsiTheme="majorHAnsi"/>
          <w:b/>
          <w:bCs/>
          <w:color w:val="auto"/>
        </w:rPr>
        <w:t>deberá adjuntar, al momento de ofertar, el documento que da cuenta del acuerdo para participar de esta forma</w:t>
      </w:r>
      <w:r>
        <w:rPr>
          <w:rFonts w:cs="Times New Roman" w:ascii="Calibri" w:hAnsi="Calibri" w:asciiTheme="majorHAnsi" w:cstheme="majorBidi" w:hAnsiTheme="majorHAnsi"/>
          <w:color w:val="auto"/>
        </w:rPr>
        <w:t>. Al momento de la presentación de las ofertas, los integrantes de la unión determinarán qué antecedentes presentarán para ser considerados en la evaluación respectiva, siempre y cuando lo anterior no signifique ocultar información relevante para la ejecución del respectivo contrato que afecte a alguno de los integrantes de esta. Cada integrante de la Unión Temporal de Proveedores deberá encontrarse hábil en el Registro de Proveedores, tal como lo dispone el artículo 181 del Reglamento de la Ley de Compras.</w:t>
      </w:r>
    </w:p>
    <w:p>
      <w:pPr>
        <w:pStyle w:val="BodyText3"/>
        <w:tabs>
          <w:tab w:val="clear" w:pos="709"/>
          <w:tab w:val="left" w:pos="3828" w:leader="none"/>
        </w:tabs>
        <w:spacing w:before="0" w:after="120"/>
        <w:rPr>
          <w:rFonts w:ascii="Calibri" w:hAnsi="Calibri" w:cs="Times New Roman" w:asciiTheme="majorHAnsi" w:cstheme="majorBidi" w:hAnsiTheme="majorHAnsi"/>
          <w:color w:val="auto"/>
          <w:lang w:val="es-ES"/>
        </w:rPr>
      </w:pPr>
      <w:r>
        <w:rPr>
          <w:rFonts w:cs="Times New Roman" w:ascii="Calibri" w:hAnsi="Calibri" w:asciiTheme="majorHAnsi" w:cstheme="majorBidi" w:hAnsiTheme="majorHAnsi"/>
          <w:color w:val="auto"/>
          <w:lang w:val="es-ES"/>
        </w:rPr>
        <w:t xml:space="preserve">El documento que da cuenta del acuerdo para participar como UTP, deberá materializarse por escritura pública. Sin embargo, cuando se trate de adquisiciones inferiores a 1.000 UTM, el acuerdo en que conste la unión podrá materializarse por instrumento público o privado, en virtud de lo dispuesto en el artículo 180 del reglamento de la Ley de Compras. Asimismo, la </w:t>
      </w:r>
      <w:r>
        <w:rPr>
          <w:rFonts w:cs="Times New Roman" w:ascii="Calibri" w:hAnsi="Calibri" w:asciiTheme="majorHAnsi" w:cstheme="majorBidi" w:hAnsiTheme="majorHAnsi"/>
          <w:b/>
          <w:bCs/>
          <w:color w:val="auto"/>
          <w:lang w:val="es-ES"/>
        </w:rPr>
        <w:t>Unión Temporal de Proveedores</w:t>
      </w:r>
      <w:r>
        <w:rPr>
          <w:rFonts w:cs="Times New Roman" w:ascii="Calibri" w:hAnsi="Calibri" w:asciiTheme="majorHAnsi" w:cstheme="majorBidi" w:hAnsiTheme="majorHAnsi"/>
          <w:color w:val="auto"/>
          <w:lang w:val="es-ES"/>
        </w:rPr>
        <w:t>, estará sujeta a lo establecido en el artículo 51 de la Ley 19.886 de Bases sobre Contratos Administrativos de Suministro y Prestación de Servicios, norma que se tiene por expresamente reproducida en estas Bases Administrativas. Dicha conformación deberá acreditarse según se establece en el numeral 6.1.2, letra d) del presente documento.</w:t>
      </w:r>
    </w:p>
    <w:p>
      <w:pPr>
        <w:pStyle w:val="Normal"/>
        <w:spacing w:before="0" w:after="120"/>
        <w:jc w:val="both"/>
        <w:rPr>
          <w:rFonts w:ascii="Calibri" w:hAnsi="Calibri" w:cs="Times New Roman" w:asciiTheme="majorHAnsi" w:cstheme="majorBidi" w:hAnsiTheme="majorHAnsi"/>
          <w:lang w:val="es-CL" w:eastAsia="es-CL"/>
        </w:rPr>
      </w:pPr>
      <w:r>
        <w:rPr>
          <w:rFonts w:cs="Times New Roman" w:ascii="Calibri" w:hAnsi="Calibri" w:asciiTheme="majorHAnsi" w:cstheme="majorBidi" w:hAnsiTheme="majorHAnsi"/>
          <w:lang w:val="es-CL" w:eastAsia="es-CL"/>
        </w:rPr>
        <w:t>La vigencia de esta UTP no podrá ser inferior a la del contrato que originará la adjudicación de la licitación, incluyendo las modificaciones del mismo si éstas se encuentran contempladas en las presentes Bases de Licitación, conforme a lo señalado en el inciso 2° del Artículo 51º de la Ley Nº 19.886.</w:t>
      </w:r>
    </w:p>
    <w:p>
      <w:pPr>
        <w:pStyle w:val="Normal"/>
        <w:spacing w:before="0" w:after="120"/>
        <w:jc w:val="both"/>
        <w:rPr>
          <w:rFonts w:ascii="Calibri" w:hAnsi="Calibri" w:cs="Times New Roman" w:asciiTheme="majorHAnsi" w:cstheme="majorBidi" w:hAnsiTheme="majorHAnsi"/>
          <w:lang w:val="es-ES"/>
        </w:rPr>
      </w:pPr>
      <w:bookmarkStart w:id="4" w:name="_Hlk83021566"/>
      <w:r>
        <w:rPr>
          <w:rFonts w:eastAsia="Calibri" w:cs="Times New Roman" w:ascii="Calibri" w:hAnsi="Calibri" w:asciiTheme="majorHAnsi" w:cstheme="majorBidi" w:hAnsiTheme="majorHAnsi"/>
          <w:lang w:val="es-ES"/>
        </w:rPr>
        <w:t>En el caso de ser adjudicatarios quienes participen en esta modalidad, cada uno de los integrantes de dicha UTP, deberá estar</w:t>
      </w:r>
      <w:r>
        <w:rPr>
          <w:rFonts w:cs="Times New Roman" w:ascii="Calibri" w:hAnsi="Calibri" w:asciiTheme="majorHAnsi" w:cstheme="majorBidi" w:hAnsiTheme="majorHAnsi"/>
          <w:lang w:val="es-ES"/>
        </w:rPr>
        <w:t xml:space="preserve"> inscrito y encontrarse hábil en el Registro de Proveedores del Estado para presentar su oferta y en consecuencia para ser contratado</w:t>
      </w:r>
      <w:bookmarkEnd w:id="4"/>
      <w:r>
        <w:rPr>
          <w:rFonts w:cs="Times New Roman" w:ascii="Calibri" w:hAnsi="Calibri" w:asciiTheme="majorHAnsi" w:cstheme="majorBidi" w:hAnsiTheme="majorHAnsi"/>
          <w:lang w:val="es-ES"/>
        </w:rPr>
        <w:t>.</w:t>
      </w:r>
    </w:p>
    <w:p>
      <w:pPr>
        <w:pStyle w:val="BodyText3"/>
        <w:spacing w:before="0" w:after="120"/>
        <w:rPr>
          <w:rFonts w:ascii="Calibri" w:hAnsi="Calibri" w:eastAsia="Calibri" w:cs="Times New Roman" w:asciiTheme="majorHAnsi" w:cstheme="majorBidi" w:hAnsiTheme="majorHAnsi"/>
        </w:rPr>
      </w:pPr>
      <w:r>
        <w:rPr>
          <w:rFonts w:eastAsia="Calibri" w:cs="Times New Roman" w:ascii="Calibri" w:hAnsi="Calibri" w:asciiTheme="majorHAnsi" w:cstheme="majorBidi" w:hAnsiTheme="majorHAnsi"/>
        </w:rPr>
        <w:t>Los integrantes de dicha UTP no podrán participar de otra UTP para el mismo proceso de licitación y/o de manera independiente, en virtud de lo dispuesto en el Artículo 54 de la Ley N°19.886.</w:t>
      </w:r>
    </w:p>
    <w:p>
      <w:pPr>
        <w:pStyle w:val="Normal"/>
        <w:spacing w:before="0" w:after="120"/>
        <w:jc w:val="both"/>
        <w:rPr>
          <w:rFonts w:ascii="Calibri" w:hAnsi="Calibri" w:eastAsia="Calibri" w:cs="Times New Roman" w:asciiTheme="majorHAnsi" w:cstheme="majorBidi" w:hAnsiTheme="majorHAnsi"/>
        </w:rPr>
      </w:pPr>
      <w:r>
        <w:rPr>
          <w:rFonts w:eastAsia="Calibri" w:cs="Times New Roman" w:cstheme="majorBidi" w:ascii="Calibri" w:hAnsi="Calibri"/>
        </w:rPr>
      </w:r>
    </w:p>
    <w:p>
      <w:pPr>
        <w:pStyle w:val="BodyText3"/>
        <w:spacing w:before="0" w:after="120"/>
        <w:rPr>
          <w:rFonts w:ascii="Calibri" w:hAnsi="Calibri" w:cs="Times New Roman" w:asciiTheme="majorHAnsi" w:cstheme="majorBidi" w:hAnsiTheme="majorHAnsi"/>
          <w:b/>
          <w:color w:val="auto"/>
          <w:lang w:val="es-ES"/>
        </w:rPr>
      </w:pPr>
      <w:r>
        <w:rPr>
          <w:rFonts w:cs="Times New Roman" w:ascii="Calibri" w:hAnsi="Calibri" w:asciiTheme="majorHAnsi" w:cstheme="majorBidi" w:hAnsiTheme="majorHAnsi"/>
          <w:b/>
          <w:color w:val="auto"/>
          <w:lang w:val="es-ES"/>
        </w:rPr>
        <w:t xml:space="preserve">No podrán participar del presente proceso de licitación, los siguientes oferentes que se encuentren en esta situación, sin que la enunciación sea taxativa: </w:t>
      </w:r>
    </w:p>
    <w:p>
      <w:pPr>
        <w:pStyle w:val="BodyText3"/>
        <w:spacing w:before="0" w:after="120"/>
        <w:rPr>
          <w:rFonts w:ascii="Calibri" w:hAnsi="Calibri" w:cs="Calibri" w:asciiTheme="majorHAnsi" w:cstheme="majorHAnsi" w:hAnsiTheme="majorHAnsi"/>
          <w:iCs/>
          <w:color w:val="auto"/>
          <w:szCs w:val="24"/>
          <w:lang w:val="es-CL"/>
        </w:rPr>
      </w:pPr>
      <w:bookmarkStart w:id="5" w:name="_Hlk141170162"/>
      <w:bookmarkEnd w:id="5"/>
      <w:r>
        <w:rPr>
          <w:rFonts w:cs="Calibri" w:ascii="Calibri" w:hAnsi="Calibri" w:asciiTheme="majorHAnsi" w:cstheme="majorHAnsi" w:hAnsiTheme="majorHAnsi"/>
          <w:iCs/>
          <w:color w:val="auto"/>
          <w:szCs w:val="24"/>
          <w:lang w:val="es-CL"/>
        </w:rPr>
        <w:t>a)</w:t>
        <w:tab/>
        <w:t>Ningún órgano de la Administración del Estado y de las Empresas y Corporaciones del Estado o en que este tenga participación, podrá suscribir contratos administrativos de provisión de bienes o prestación de servicios con los funcionarios directivos del mismo órgano o empresa, ni con personas unidas a ellos por vínculos de parentesco descritos en la letra B) del artículo 54 de la ley 18.575, Ley Orgánica Constitucional de Bases Generales de la Administración del Estado, ni con sociedades de personas, de las que aquellos o éstas formen parte, ni con sociedades comanditas por acciones o anónimas cerradas en que aquellos o estas sean accionistas, ni con sociedades anónimas abiertas en que aquellos o estas sean dueños de acciones que representen el 10% o más del capital, ni con los gerentes, administradores, representantes o directores de cualquiera de las sociedades ante dichas.</w:t>
      </w:r>
    </w:p>
    <w:p>
      <w:pPr>
        <w:pStyle w:val="BodyText3"/>
        <w:spacing w:before="0" w:after="120"/>
        <w:rPr>
          <w:rFonts w:ascii="Calibri" w:hAnsi="Calibri" w:cs="Times New Roman" w:asciiTheme="majorHAnsi" w:cstheme="majorBidi" w:hAnsiTheme="majorHAnsi"/>
          <w:color w:val="auto"/>
          <w:lang w:val="es-CL"/>
        </w:rPr>
      </w:pPr>
      <w:r>
        <w:rPr>
          <w:rFonts w:cs="Times New Roman" w:ascii="Calibri" w:hAnsi="Calibri" w:asciiTheme="majorHAnsi" w:cstheme="majorBidi" w:hAnsiTheme="majorHAnsi"/>
          <w:color w:val="auto"/>
          <w:lang w:val="es-CL"/>
        </w:rPr>
        <w:t>b)</w:t>
      </w:r>
      <w:r>
        <w:rPr/>
        <w:tab/>
      </w:r>
      <w:r>
        <w:rPr>
          <w:rFonts w:cs="Times New Roman" w:ascii="Calibri" w:hAnsi="Calibri" w:asciiTheme="majorHAnsi" w:cstheme="majorBidi" w:hAnsiTheme="majorHAnsi"/>
          <w:color w:val="auto"/>
          <w:lang w:val="es-CL"/>
        </w:rPr>
        <w:t>Las personas naturales o jurídicas, que hayan sido condenadas por prácticas antisindicales; por infracción a los derechos fundamentales del trabajador, o quienes hayan sido condenados por los delitos concursales establecidos en los Artículos 463º y siguientes del Código Penal, dentro de los dos años anteriores a la fecha de presentación de la oferta, en virtud de lo dispuesto en el artículo 4° de la Ley N°19.886.</w:t>
      </w:r>
    </w:p>
    <w:p>
      <w:pPr>
        <w:pStyle w:val="BodyText3"/>
        <w:spacing w:before="0" w:after="120"/>
        <w:rPr>
          <w:rFonts w:ascii="Calibri" w:hAnsi="Calibri" w:cs="Calibri" w:asciiTheme="majorHAnsi" w:cstheme="majorHAnsi" w:hAnsiTheme="majorHAnsi"/>
          <w:iCs/>
          <w:color w:val="auto"/>
          <w:szCs w:val="24"/>
          <w:lang w:val="es-CL"/>
        </w:rPr>
      </w:pPr>
      <w:r>
        <w:rPr>
          <w:rFonts w:cs="Calibri" w:ascii="Calibri" w:hAnsi="Calibri" w:asciiTheme="majorHAnsi" w:cstheme="majorHAnsi" w:hAnsiTheme="majorHAnsi"/>
          <w:iCs/>
          <w:color w:val="auto"/>
          <w:szCs w:val="24"/>
          <w:lang w:val="es-CL"/>
        </w:rPr>
        <w:t>c)</w:t>
        <w:tab/>
        <w:t>Tratándose de personas jurídicas, por haber sido condenadas a pena de prohibición de celebrar actos y contratos con organismos del Estado, de conformidad con la Ley N°20.393, según lo establecido en el artículo 8° y 10°, que establece responsabilidad penal de las personas jurídicas en los delitos que indica. La cual corresponde a una inhabilidad para contratar.</w:t>
      </w:r>
    </w:p>
    <w:p>
      <w:pPr>
        <w:pStyle w:val="BodyText3"/>
        <w:spacing w:before="0" w:after="120"/>
        <w:rPr>
          <w:rFonts w:ascii="Calibri" w:hAnsi="Calibri" w:cs="Calibri" w:asciiTheme="majorHAnsi" w:cstheme="majorHAnsi" w:hAnsiTheme="majorHAnsi"/>
          <w:iCs/>
          <w:color w:val="auto"/>
          <w:szCs w:val="24"/>
          <w:lang w:val="es-CL"/>
        </w:rPr>
      </w:pPr>
      <w:r>
        <w:rPr>
          <w:rFonts w:cs="Calibri" w:ascii="Calibri" w:hAnsi="Calibri" w:asciiTheme="majorHAnsi" w:cstheme="majorHAnsi" w:hAnsiTheme="majorHAnsi"/>
          <w:iCs/>
          <w:color w:val="auto"/>
          <w:szCs w:val="24"/>
          <w:lang w:val="es-CL"/>
        </w:rPr>
        <w:t>d)</w:t>
        <w:tab/>
        <w:t>Las personas naturales o jurídicas, por haber sido condenadas a pena de prohibición de celebrar actos y contratos con organismos del Estado, de conformidad con el artículo 26 letra D) del Decreto Ley Nº 211 de 1975, del Ministerio de Economía, Fomento y Reconstrucción, que fija normas para la defensa de la Libre Competencia.</w:t>
      </w:r>
    </w:p>
    <w:p>
      <w:pPr>
        <w:pStyle w:val="BodyText3"/>
        <w:spacing w:before="0" w:after="120"/>
        <w:rPr>
          <w:rFonts w:ascii="Calibri" w:hAnsi="Calibri" w:cs="Calibri" w:asciiTheme="majorHAnsi" w:cstheme="majorHAnsi" w:hAnsiTheme="majorHAnsi"/>
          <w:iCs/>
          <w:color w:val="auto"/>
          <w:szCs w:val="24"/>
          <w:lang w:val="es-CL"/>
        </w:rPr>
      </w:pPr>
      <w:r>
        <w:rPr>
          <w:rFonts w:cs="Calibri" w:ascii="Calibri" w:hAnsi="Calibri" w:asciiTheme="majorHAnsi" w:cstheme="majorHAnsi" w:hAnsiTheme="majorHAnsi"/>
          <w:iCs/>
          <w:color w:val="auto"/>
          <w:szCs w:val="24"/>
          <w:lang w:val="es-CL"/>
        </w:rPr>
        <w:t>e)</w:t>
        <w:tab/>
        <w:t>Aquel que esté sujeto a  alguna de las inhabilidades indicadas en el artículo 35 quáter de la Ley N°19.886 de Bases sobre Contratos Administrativos de Suministro y Prestación de Servicios.</w:t>
      </w:r>
    </w:p>
    <w:p>
      <w:pPr>
        <w:pStyle w:val="Normal"/>
        <w:snapToGrid w:val="false"/>
        <w:spacing w:before="120" w:after="0"/>
        <w:jc w:val="both"/>
        <w:rPr>
          <w:rFonts w:ascii="Calibri" w:hAnsi="Calibri" w:cs="Times New Roman" w:asciiTheme="majorHAnsi" w:cstheme="majorBidi" w:hAnsiTheme="majorHAnsi"/>
          <w:lang w:val="es-CL"/>
        </w:rPr>
      </w:pPr>
      <w:r>
        <w:rPr>
          <w:rFonts w:cs="Times New Roman" w:ascii="Calibri" w:hAnsi="Calibri" w:asciiTheme="majorHAnsi" w:cstheme="majorBidi" w:hAnsiTheme="majorHAnsi"/>
          <w:lang w:val="es-CL"/>
        </w:rPr>
        <w:t>f)</w:t>
      </w:r>
      <w:r>
        <w:rPr/>
        <w:tab/>
      </w:r>
      <w:r>
        <w:rPr>
          <w:rFonts w:cs="Times New Roman" w:ascii="Calibri" w:hAnsi="Calibri" w:asciiTheme="majorHAnsi" w:cstheme="majorBidi" w:hAnsiTheme="majorHAnsi"/>
          <w:lang w:val="es-CL"/>
        </w:rPr>
        <w:t>Todo aquel que incurra en una causal de inhabilidad para ofertar o contratar establecido en la normativa vigente.</w:t>
      </w:r>
    </w:p>
    <w:p>
      <w:pPr>
        <w:pStyle w:val="Normal"/>
        <w:snapToGrid w:val="false"/>
        <w:spacing w:before="120" w:after="0"/>
        <w:jc w:val="both"/>
        <w:rPr>
          <w:rFonts w:ascii="Calibri" w:hAnsi="Calibri" w:cs="Calibri" w:asciiTheme="majorHAnsi" w:cstheme="majorHAnsi" w:hAnsiTheme="majorHAnsi"/>
          <w:iCs/>
          <w:lang w:val="es-CL"/>
        </w:rPr>
      </w:pPr>
      <w:r>
        <w:rPr>
          <w:rFonts w:cs="Calibri" w:cstheme="majorHAnsi" w:ascii="Calibri" w:hAnsi="Calibri"/>
          <w:iCs/>
          <w:lang w:val="es-CL"/>
        </w:rPr>
      </w:r>
      <w:bookmarkStart w:id="6" w:name="_Hlk141170162"/>
      <w:bookmarkStart w:id="7" w:name="_Hlk141170162"/>
      <w:bookmarkEnd w:id="7"/>
    </w:p>
    <w:p>
      <w:pPr>
        <w:pStyle w:val="Normal"/>
        <w:spacing w:before="0" w:after="120"/>
        <w:ind w:right="-65"/>
        <w:jc w:val="both"/>
        <w:rPr>
          <w:rFonts w:ascii="Calibri" w:hAnsi="Calibri" w:cs="Times New Roman" w:asciiTheme="majorHAnsi" w:cstheme="majorBidi" w:hAnsiTheme="majorHAnsi"/>
          <w:lang w:val="es-ES"/>
        </w:rPr>
      </w:pPr>
      <w:r>
        <w:rPr>
          <w:rFonts w:cs="Times New Roman" w:ascii="Calibri" w:hAnsi="Calibri" w:asciiTheme="majorHAnsi" w:cstheme="majorBidi" w:hAnsiTheme="majorHAnsi"/>
          <w:lang w:val="es-ES"/>
        </w:rPr>
        <w:t>Los participantes deberán acreditar su idoneidad técnica y financiera de acuerdo con lo establecido en la Ley. Será de exclusiva responsabilidad del oferente encontrarse inscrito en el registro de proveedores, el cual deberá encontrarse hábil al momento de ofertar.</w:t>
      </w:r>
    </w:p>
    <w:p>
      <w:pPr>
        <w:pStyle w:val="Normal"/>
        <w:spacing w:before="0" w:after="120"/>
        <w:ind w:right="-65"/>
        <w:jc w:val="both"/>
        <w:rPr>
          <w:rFonts w:ascii="Calibri" w:hAnsi="Calibri" w:cs="Times New Roman" w:asciiTheme="majorHAnsi" w:cstheme="majorBidi" w:hAnsiTheme="majorHAnsi"/>
          <w:lang w:val="es-ES"/>
        </w:rPr>
      </w:pPr>
      <w:bookmarkStart w:id="8" w:name="_Hlk83022422"/>
      <w:r>
        <w:rPr>
          <w:rFonts w:cs="Times New Roman" w:ascii="Calibri" w:hAnsi="Calibri" w:asciiTheme="majorHAnsi" w:cstheme="majorBidi" w:hAnsiTheme="majorHAnsi"/>
          <w:lang w:val="es-ES"/>
        </w:rPr>
        <w:t>. , .</w:t>
      </w:r>
      <w:bookmarkEnd w:id="8"/>
    </w:p>
    <w:p>
      <w:pPr>
        <w:pStyle w:val="Normal"/>
        <w:spacing w:before="0" w:after="120"/>
        <w:jc w:val="both"/>
        <w:rPr>
          <w:rFonts w:ascii="Calibri" w:hAnsi="Calibri" w:cs="Calibri"/>
          <w:b/>
          <w:bCs/>
          <w:lang w:val="es-ES"/>
        </w:rPr>
      </w:pPr>
      <w:r>
        <w:rPr>
          <w:rFonts w:cs="Calibri" w:ascii="Calibri" w:hAnsi="Calibri"/>
          <w:b/>
          <w:bCs/>
          <w:lang w:val="es-ES"/>
        </w:rPr>
        <w:t>5.1. BUENAS PRACTICAS ANTICORRUPCIÓN</w:t>
      </w:r>
    </w:p>
    <w:p>
      <w:pPr>
        <w:pStyle w:val="Normal"/>
        <w:spacing w:before="0" w:after="120"/>
        <w:jc w:val="both"/>
        <w:rPr>
          <w:rFonts w:ascii="Calibri" w:hAnsi="Calibri" w:cs="Calibri" w:asciiTheme="majorHAnsi" w:cstheme="majorHAnsi" w:hAnsiTheme="majorHAnsi"/>
        </w:rPr>
      </w:pPr>
      <w:bookmarkStart w:id="9" w:name="_Hlk141172052"/>
      <w:bookmarkStart w:id="10" w:name="_Hlk141171879"/>
      <w:r>
        <w:rPr>
          <w:rFonts w:cs="Calibri" w:ascii="Calibri" w:hAnsi="Calibri" w:asciiTheme="majorHAnsi" w:cstheme="majorHAnsi" w:hAnsiTheme="majorHAnsi"/>
        </w:rPr>
        <w:t>Toda persona natural, jurídica chilena o extranjera, o Unión Temporal de Proveedores (UTP) se obliga a no ofrecer ni conceder, ni intentar ofrecer o conceder, sobornos, regalos, premios, dádivas o pagos, cualquiera fuese su tipo, naturaleza y/o monto, a ningún funcionario público en relación con su oferta, con el proceso de licitación pública, ni con la ejecución del contrato que se derive de la misma, ni tampoco a ofrecerlas o concederlas a terceras personas que pudiesen influir directa o indirectamente en la adjudicación o ejecución del contrato. De esta forma tiene plena conciencia de que dichas prácticas constituyen delitos, cuya penalidad fue aumentada por la Ley N.º 21.121, que modifica el Código Penal y otras normas legales para la prevención, detección y persecución de la corrupción.</w:t>
      </w:r>
    </w:p>
    <w:p>
      <w:pPr>
        <w:pStyle w:val="Normal"/>
        <w:spacing w:before="0" w:after="120"/>
        <w:jc w:val="both"/>
        <w:rPr>
          <w:rFonts w:ascii="Calibri" w:hAnsi="Calibri" w:cs="Calibri" w:asciiTheme="majorHAnsi" w:cstheme="majorHAnsi" w:hAnsiTheme="majorHAnsi"/>
          <w:lang w:val="es-ES"/>
        </w:rPr>
      </w:pPr>
      <w:bookmarkStart w:id="11" w:name="_Hlk141172052"/>
      <w:bookmarkStart w:id="12" w:name="_Hlk141171879"/>
      <w:r>
        <w:rPr>
          <w:rFonts w:cs="Calibri" w:ascii="Calibri" w:hAnsi="Calibri" w:asciiTheme="majorHAnsi" w:cstheme="majorHAnsi" w:hAnsiTheme="majorHAnsi"/>
        </w:rPr>
        <w:t>En atención además a lo dispuesto en Oficio E370752 de fecha 20 de junio de 2023, de Contraloría General de la República, que contiene medidas para disminuir los posibles riesgos de corrupción en materia de compras públicas.</w:t>
      </w:r>
      <w:bookmarkEnd w:id="11"/>
      <w:bookmarkEnd w:id="12"/>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6. FORMA DE PRESENTACIÓN DE LAS OFERTAS</w:t>
      </w:r>
    </w:p>
    <w:p>
      <w:pPr>
        <w:pStyle w:val="Normal"/>
        <w:widowControl w:val="false"/>
        <w:numPr>
          <w:ilvl w:val="0"/>
          <w:numId w:val="5"/>
        </w:numPr>
        <w:spacing w:before="0" w:after="120"/>
        <w:ind w:hanging="436" w:left="426"/>
        <w:jc w:val="both"/>
        <w:rPr>
          <w:rFonts w:ascii="Calibri" w:hAnsi="Calibri" w:cs="Arial" w:asciiTheme="majorHAnsi" w:hAnsiTheme="majorHAnsi"/>
          <w:lang w:val="es-ES"/>
        </w:rPr>
      </w:pPr>
      <w:bookmarkStart w:id="13" w:name="_Hlk141172287"/>
      <w:r>
        <w:rPr>
          <w:rFonts w:cs="Arial" w:ascii="Calibri" w:hAnsi="Calibri" w:asciiTheme="majorHAnsi" w:hAnsiTheme="majorHAnsi"/>
          <w:lang w:val="es-ES"/>
        </w:rPr>
        <w:t xml:space="preserve">El proponente deberá presentar </w:t>
      </w:r>
      <w:r>
        <w:rPr>
          <w:rFonts w:cs="Arial" w:ascii="Calibri" w:hAnsi="Calibri" w:asciiTheme="majorHAnsi" w:hAnsiTheme="majorHAnsi"/>
          <w:u w:val="single"/>
          <w:lang w:val="es-ES"/>
        </w:rPr>
        <w:t>los antecedentes Administrativos, Técnicos y Económicos</w:t>
      </w:r>
      <w:r>
        <w:rPr>
          <w:rFonts w:cs="Arial" w:ascii="Calibri" w:hAnsi="Calibri" w:asciiTheme="majorHAnsi" w:hAnsiTheme="majorHAnsi"/>
          <w:lang w:val="es-ES"/>
        </w:rPr>
        <w:t xml:space="preserve">, sólo a través del </w:t>
      </w:r>
      <w:r>
        <w:rPr>
          <w:rFonts w:cs="Calibri" w:ascii="Calibri" w:hAnsi="Calibri" w:asciiTheme="majorHAnsi" w:hAnsiTheme="majorHAnsi"/>
          <w:color w:themeColor="text1" w:val="000000"/>
          <w:lang w:val="es-ES"/>
        </w:rPr>
        <w:t>Sistema (</w:t>
      </w:r>
      <w:hyperlink r:id="rId5">
        <w:r>
          <w:rPr>
            <w:rStyle w:val="Hyperlink"/>
            <w:rFonts w:cs="Calibri" w:ascii="Calibri" w:hAnsi="Calibri" w:asciiTheme="majorHAnsi" w:hAnsiTheme="majorHAnsi"/>
            <w:lang w:val="es-ES"/>
          </w:rPr>
          <w:t>www.mercadopublico.cl</w:t>
        </w:r>
      </w:hyperlink>
      <w:r>
        <w:rPr>
          <w:rFonts w:cs="Calibri" w:ascii="Calibri" w:hAnsi="Calibri" w:asciiTheme="majorHAnsi" w:hAnsiTheme="majorHAnsi"/>
          <w:lang w:val="es-ES"/>
        </w:rPr>
        <w:t>)</w:t>
      </w:r>
      <w:r>
        <w:rPr>
          <w:rFonts w:cs="Arial" w:ascii="Calibri" w:hAnsi="Calibri" w:asciiTheme="majorHAnsi" w:hAnsiTheme="majorHAnsi"/>
          <w:lang w:val="es-ES"/>
        </w:rPr>
        <w:t>, con sus anexos, si correspondiere. Estos antecedentes deberán ser publicados en archivos electrónicos en formato Word, Excel, PowerPoint, Adobe Acrobat (.pdf), en formato original, según se pide más adelante.</w:t>
      </w:r>
      <w:bookmarkEnd w:id="13"/>
    </w:p>
    <w:p>
      <w:pPr>
        <w:pStyle w:val="Normal"/>
        <w:widowControl w:val="false"/>
        <w:numPr>
          <w:ilvl w:val="0"/>
          <w:numId w:val="5"/>
        </w:numPr>
        <w:spacing w:before="0" w:after="120"/>
        <w:ind w:hanging="436" w:left="426"/>
        <w:jc w:val="both"/>
        <w:rPr>
          <w:rFonts w:ascii="Calibri" w:hAnsi="Calibri" w:cs="Arial" w:asciiTheme="majorHAnsi" w:hAnsiTheme="majorHAnsi"/>
        </w:rPr>
      </w:pPr>
      <w:r>
        <w:rPr>
          <w:rFonts w:cs="Arial" w:ascii="Calibri" w:hAnsi="Calibri" w:asciiTheme="majorHAnsi" w:hAnsiTheme="majorHAnsi"/>
        </w:rPr>
        <w:t>Los oferentes deberán constatar que el envío de sus ofertas técnicas y económicas a través del Portal haya sido realizado con éxito, incluyendo el previo ingreso de todos los anexos requeridos. Para ello se debe verificar el posterior despliegue automático del “Comprobante de Envío de Oferta” que se entrega en dicho sistema, el cual puede ser impreso por el proponente para su resguardo. Asimismo, el oferente deberá comprobar que los archivos ingresados pueden ser abiertos sin problema, para su lectura e impresión posterior.</w:t>
      </w:r>
    </w:p>
    <w:p>
      <w:pPr>
        <w:pStyle w:val="Normal"/>
        <w:tabs>
          <w:tab w:val="clear" w:pos="709"/>
          <w:tab w:val="left" w:pos="426" w:leader="none"/>
        </w:tabs>
        <w:spacing w:before="0" w:after="120"/>
        <w:ind w:left="426"/>
        <w:jc w:val="both"/>
        <w:rPr>
          <w:rFonts w:ascii="Calibri" w:hAnsi="Calibri" w:cs="Arial" w:asciiTheme="majorHAnsi" w:hAnsiTheme="majorHAnsi"/>
          <w:b/>
          <w:bCs/>
        </w:rPr>
      </w:pPr>
      <w:r>
        <w:rPr>
          <w:rFonts w:cs="Arial" w:ascii="Calibri" w:hAnsi="Calibri" w:asciiTheme="majorHAnsi" w:hAnsiTheme="majorHAnsi"/>
        </w:rPr>
        <w:t xml:space="preserve">Las únicas ofertas válidas serán las presentadas a través del Portal Electrónico de Compras Públicas. </w:t>
      </w:r>
      <w:r>
        <w:rPr>
          <w:rFonts w:cs="Arial" w:ascii="Calibri" w:hAnsi="Calibri" w:asciiTheme="majorHAnsi" w:hAnsiTheme="majorHAnsi"/>
          <w:b/>
          <w:bCs/>
        </w:rPr>
        <w:t>No se aceptarán ofertas que se presenten por un medio distinto al establecido en estas Bases.</w:t>
      </w:r>
    </w:p>
    <w:p>
      <w:pPr>
        <w:pStyle w:val="Normal"/>
        <w:widowControl w:val="false"/>
        <w:numPr>
          <w:ilvl w:val="0"/>
          <w:numId w:val="5"/>
        </w:numPr>
        <w:spacing w:before="0" w:after="120"/>
        <w:ind w:hanging="436" w:left="426"/>
        <w:jc w:val="both"/>
        <w:rPr>
          <w:rFonts w:ascii="Calibri" w:hAnsi="Calibri" w:cs="Arial" w:asciiTheme="majorHAnsi" w:hAnsiTheme="majorHAnsi"/>
        </w:rPr>
      </w:pPr>
      <w:r>
        <w:rPr>
          <w:rFonts w:cs="Arial" w:ascii="Calibri" w:hAnsi="Calibri" w:asciiTheme="majorHAnsi" w:hAnsiTheme="majorHAnsi"/>
        </w:rPr>
        <w:t xml:space="preserve">La presentación de la Oferta Económica y la Oferta Técnica </w:t>
      </w:r>
      <w:r>
        <w:rPr>
          <w:rFonts w:cs="Calibri" w:ascii="Calibri" w:hAnsi="Calibri" w:asciiTheme="majorHAnsi" w:hAnsiTheme="majorHAnsi"/>
        </w:rPr>
        <w:t xml:space="preserve">en el </w:t>
      </w:r>
      <w:r>
        <w:rPr>
          <w:rFonts w:cs="Calibri" w:ascii="Calibri" w:hAnsi="Calibri" w:asciiTheme="majorHAnsi" w:hAnsiTheme="majorHAnsi"/>
          <w:color w:val="000000"/>
        </w:rPr>
        <w:t>Sistema (</w:t>
      </w:r>
      <w:hyperlink r:id="rId6">
        <w:r>
          <w:rPr>
            <w:rStyle w:val="Hyperlink"/>
            <w:rFonts w:cs="Calibri" w:ascii="Calibri" w:hAnsi="Calibri" w:asciiTheme="majorHAnsi" w:hAnsiTheme="majorHAnsi"/>
          </w:rPr>
          <w:t>www.mercadopublico.cl</w:t>
        </w:r>
      </w:hyperlink>
      <w:r>
        <w:rPr>
          <w:rFonts w:cs="Calibri" w:ascii="Calibri" w:hAnsi="Calibri" w:asciiTheme="majorHAnsi" w:hAnsiTheme="majorHAnsi"/>
        </w:rPr>
        <w:t>)</w:t>
      </w:r>
      <w:r>
        <w:rPr>
          <w:rFonts w:cs="Calibri" w:ascii="Calibri" w:hAnsi="Calibri" w:asciiTheme="majorHAnsi" w:hAnsiTheme="majorHAnsi"/>
          <w:color w:val="000000"/>
        </w:rPr>
        <w:t>,</w:t>
      </w:r>
      <w:r>
        <w:rPr>
          <w:rFonts w:cs="Arial" w:ascii="Calibri" w:hAnsi="Calibri" w:asciiTheme="majorHAnsi" w:hAnsiTheme="majorHAnsi"/>
        </w:rPr>
        <w:t xml:space="preserve"> tendrá como plazo de cierre el día y hora indicado en el Itinerario de la Licitación.</w:t>
      </w:r>
    </w:p>
    <w:p>
      <w:pPr>
        <w:pStyle w:val="Normal"/>
        <w:tabs>
          <w:tab w:val="clear" w:pos="709"/>
          <w:tab w:val="left" w:pos="426" w:leader="none"/>
        </w:tabs>
        <w:spacing w:before="0" w:after="120"/>
        <w:ind w:left="426"/>
        <w:jc w:val="both"/>
        <w:rPr>
          <w:rFonts w:ascii="Calibri" w:hAnsi="Calibri" w:cs="Arial" w:asciiTheme="majorHAnsi" w:hAnsiTheme="majorHAnsi"/>
        </w:rPr>
      </w:pPr>
      <w:r>
        <w:rPr>
          <w:rFonts w:cs="Arial" w:ascii="Calibri" w:hAnsi="Calibri" w:asciiTheme="majorHAnsi" w:hAnsiTheme="majorHAnsi"/>
        </w:rPr>
        <w:t>Será responsabilidad de los oferentes adoptar las precauciones necesarias para ingresar oportuna y adecuadamente sus ofertas.</w:t>
      </w:r>
    </w:p>
    <w:p>
      <w:pPr>
        <w:pStyle w:val="Normal"/>
        <w:widowControl w:val="false"/>
        <w:numPr>
          <w:ilvl w:val="0"/>
          <w:numId w:val="5"/>
        </w:numPr>
        <w:spacing w:before="0" w:after="120"/>
        <w:ind w:hanging="426" w:left="426"/>
        <w:jc w:val="both"/>
        <w:rPr>
          <w:rFonts w:ascii="Calibri" w:hAnsi="Calibri" w:cs="Arial" w:asciiTheme="majorHAnsi" w:hAnsiTheme="majorHAnsi"/>
        </w:rPr>
      </w:pPr>
      <w:r>
        <w:rPr>
          <w:rFonts w:cs="Arial" w:ascii="Calibri" w:hAnsi="Calibri" w:asciiTheme="majorHAnsi" w:hAnsiTheme="majorHAnsi"/>
        </w:rPr>
        <w:t xml:space="preserve">Es obligación del oferente el </w:t>
      </w:r>
      <w:r>
        <w:rPr>
          <w:rFonts w:cs="Arial" w:ascii="Calibri" w:hAnsi="Calibri" w:asciiTheme="majorHAnsi" w:hAnsiTheme="majorHAnsi"/>
          <w:b/>
          <w:u w:val="single"/>
        </w:rPr>
        <w:t xml:space="preserve">revisar permanentemente </w:t>
      </w:r>
      <w:r>
        <w:rPr>
          <w:rFonts w:cs="Arial" w:ascii="Calibri" w:hAnsi="Calibri" w:asciiTheme="majorHAnsi" w:hAnsiTheme="majorHAnsi"/>
          <w:bCs/>
        </w:rPr>
        <w:t xml:space="preserve">el </w:t>
      </w:r>
      <w:r>
        <w:rPr>
          <w:rFonts w:cs="Arial" w:ascii="Calibri" w:hAnsi="Calibri" w:asciiTheme="majorHAnsi" w:hAnsiTheme="majorHAnsi"/>
        </w:rPr>
        <w:t>Sistema (</w:t>
      </w:r>
      <w:hyperlink r:id="rId7">
        <w:r>
          <w:rPr>
            <w:rStyle w:val="Hyperlink"/>
            <w:rFonts w:cs="Arial" w:ascii="Calibri" w:hAnsi="Calibri" w:asciiTheme="majorHAnsi" w:hAnsiTheme="majorHAnsi"/>
          </w:rPr>
          <w:t>www.mercadopublico.cl</w:t>
        </w:r>
      </w:hyperlink>
      <w:r>
        <w:rPr>
          <w:rFonts w:cs="Arial" w:ascii="Calibri" w:hAnsi="Calibri" w:asciiTheme="majorHAnsi" w:hAnsiTheme="majorHAnsi"/>
        </w:rPr>
        <w:t>), mientras dure todo este proceso licitatorio, no pudiendo alegar desconocimiento de la información que allí sea publicada.</w:t>
      </w:r>
    </w:p>
    <w:p>
      <w:pPr>
        <w:pStyle w:val="Normal"/>
        <w:widowControl w:val="false"/>
        <w:numPr>
          <w:ilvl w:val="0"/>
          <w:numId w:val="5"/>
        </w:numPr>
        <w:spacing w:before="0" w:after="120"/>
        <w:ind w:hanging="426" w:left="426"/>
        <w:jc w:val="both"/>
        <w:rPr>
          <w:rFonts w:ascii="Calibri" w:hAnsi="Calibri" w:cs="Arial" w:asciiTheme="majorHAnsi" w:hAnsiTheme="majorHAnsi"/>
          <w:lang w:val="es-ES"/>
        </w:rPr>
      </w:pPr>
      <w:r>
        <w:rPr>
          <w:rFonts w:ascii="Calibri" w:hAnsi="Calibri" w:asciiTheme="majorHAnsi" w:hAnsiTheme="majorHAnsi"/>
          <w:lang w:val="es-ES"/>
        </w:rPr>
        <w:t xml:space="preserve">Todos los antecedentes solicitados en el punto 6 de las presentes Bases que requieran firma, deberán ser </w:t>
      </w:r>
      <w:r>
        <w:rPr>
          <w:rFonts w:ascii="Calibri" w:hAnsi="Calibri" w:asciiTheme="majorHAnsi" w:hAnsiTheme="majorHAnsi"/>
          <w:highlight w:val="yellow"/>
          <w:lang w:val="es-ES"/>
        </w:rPr>
        <w:t>firmados preferentemente</w:t>
      </w:r>
      <w:r>
        <w:rPr>
          <w:rFonts w:ascii="Calibri" w:hAnsi="Calibri" w:asciiTheme="majorHAnsi" w:hAnsiTheme="majorHAnsi"/>
          <w:lang w:val="es-ES"/>
        </w:rPr>
        <w:t xml:space="preserve"> de puño y letra por el representante legal del proponente o mediante el mecanismo de firma electrónica en conformidad a lo dispuesto en la Ley Nº19.799 sobre Documentos Electrónicos, Firma Electrónica y Servicios de Certificación de dicha Firma. Por aplicación del principio de no formalización, se aceptarán formatos que contemplen en su visación (firma) imágenes de la visación o simplemente digitado el nombre del proponente, siempre que sean legibles y concordantes.</w:t>
      </w:r>
    </w:p>
    <w:p>
      <w:pPr>
        <w:pStyle w:val="ListParagraph"/>
        <w:widowControl/>
        <w:numPr>
          <w:ilvl w:val="0"/>
          <w:numId w:val="5"/>
        </w:numPr>
        <w:snapToGrid w:val="false"/>
        <w:spacing w:before="0" w:after="120"/>
        <w:ind w:hanging="426" w:left="426"/>
        <w:contextualSpacing w:val="false"/>
        <w:rPr>
          <w:rFonts w:ascii="Calibri" w:hAnsi="Calibri" w:asciiTheme="majorHAnsi" w:hAnsiTheme="majorHAnsi"/>
          <w:iCs/>
          <w:sz w:val="24"/>
          <w:szCs w:val="24"/>
        </w:rPr>
      </w:pPr>
      <w:r>
        <w:rPr>
          <w:rFonts w:ascii="Calibri" w:hAnsi="Calibri" w:asciiTheme="majorHAnsi" w:hAnsiTheme="majorHAnsi"/>
          <w:iCs/>
          <w:sz w:val="24"/>
          <w:szCs w:val="24"/>
        </w:rPr>
        <w:t xml:space="preserve">Todos los antecedentes requeridos en el punto 6 de las presentes Bases, deberán presentarse </w:t>
      </w:r>
      <w:r>
        <w:rPr>
          <w:rFonts w:ascii="Calibri" w:hAnsi="Calibri" w:asciiTheme="majorHAnsi" w:hAnsiTheme="majorHAnsi"/>
          <w:b/>
          <w:bCs/>
          <w:iCs/>
          <w:sz w:val="24"/>
          <w:szCs w:val="24"/>
        </w:rPr>
        <w:t>escaneados desde el documento original, e ingresados por separado, sin enmiendas y entendibles</w:t>
      </w:r>
      <w:r>
        <w:rPr>
          <w:rFonts w:ascii="Calibri" w:hAnsi="Calibri" w:asciiTheme="majorHAnsi" w:hAnsiTheme="majorHAnsi"/>
          <w:iCs/>
          <w:sz w:val="24"/>
          <w:szCs w:val="24"/>
        </w:rPr>
        <w:t>.</w:t>
      </w:r>
    </w:p>
    <w:p>
      <w:pPr>
        <w:pStyle w:val="ListParagraph"/>
        <w:widowControl/>
        <w:numPr>
          <w:ilvl w:val="0"/>
          <w:numId w:val="5"/>
        </w:numPr>
        <w:snapToGrid w:val="false"/>
        <w:spacing w:before="0" w:after="120"/>
        <w:ind w:hanging="426" w:left="426"/>
        <w:contextualSpacing/>
        <w:rPr>
          <w:rFonts w:ascii="Calibri" w:hAnsi="Calibri" w:asciiTheme="majorHAnsi" w:hAnsiTheme="majorHAnsi"/>
          <w:sz w:val="24"/>
          <w:szCs w:val="24"/>
          <w:lang w:val="es-ES"/>
        </w:rPr>
      </w:pPr>
      <w:r>
        <w:rPr>
          <w:rFonts w:ascii="Calibri" w:hAnsi="Calibri" w:asciiTheme="majorHAnsi" w:hAnsiTheme="majorHAnsi"/>
          <w:sz w:val="24"/>
          <w:szCs w:val="24"/>
          <w:lang w:val="es-ES" w:eastAsia="es-CL"/>
        </w:rPr>
        <w:t>El oferente sólo podrá presentar una oferta técnica y una oferta económica, de acuerdo con lo establecido en las presentes Bases. El ingreso de más de una oferta técnica y/o económica por parte de un oferente en el Sistema (</w:t>
      </w:r>
      <w:hyperlink r:id="rId8">
        <w:r>
          <w:rPr>
            <w:rStyle w:val="Hyperlink"/>
            <w:rFonts w:ascii="Calibri" w:hAnsi="Calibri" w:asciiTheme="majorHAnsi" w:hAnsiTheme="majorHAnsi"/>
            <w:sz w:val="24"/>
            <w:szCs w:val="24"/>
            <w:lang w:val="es-ES" w:eastAsia="es-CL"/>
          </w:rPr>
          <w:t>www.mercadopublico.cl</w:t>
        </w:r>
      </w:hyperlink>
      <w:r>
        <w:rPr>
          <w:rFonts w:ascii="Calibri" w:hAnsi="Calibri" w:asciiTheme="majorHAnsi" w:hAnsiTheme="majorHAnsi"/>
          <w:sz w:val="24"/>
          <w:szCs w:val="24"/>
          <w:lang w:val="es-ES" w:eastAsia="es-CL"/>
        </w:rPr>
        <w:t xml:space="preserve">), será </w:t>
      </w:r>
      <w:r>
        <w:rPr>
          <w:rFonts w:ascii="Calibri" w:hAnsi="Calibri" w:asciiTheme="majorHAnsi" w:hAnsiTheme="majorHAnsi"/>
          <w:b/>
          <w:bCs/>
          <w:sz w:val="24"/>
          <w:szCs w:val="24"/>
          <w:lang w:val="es-ES" w:eastAsia="es-CL"/>
        </w:rPr>
        <w:t>causal de rechazo de todas las ofertas presentadas.</w:t>
      </w:r>
    </w:p>
    <w:p>
      <w:pPr>
        <w:pStyle w:val="ListParagraph"/>
        <w:widowControl/>
        <w:numPr>
          <w:ilvl w:val="0"/>
          <w:numId w:val="5"/>
        </w:numPr>
        <w:snapToGrid w:val="false"/>
        <w:spacing w:before="0" w:after="120"/>
        <w:ind w:hanging="426" w:left="426"/>
        <w:contextualSpacing w:val="false"/>
        <w:rPr>
          <w:rStyle w:val="normaltextrun"/>
          <w:rFonts w:ascii="Calibri" w:hAnsi="Calibri" w:asciiTheme="majorHAnsi" w:hAnsiTheme="majorHAnsi"/>
          <w:iCs/>
          <w:sz w:val="24"/>
          <w:szCs w:val="24"/>
        </w:rPr>
      </w:pPr>
      <w:r>
        <w:rPr>
          <w:rStyle w:val="normaltextrun"/>
          <w:rFonts w:cs="Calibri" w:ascii="Calibri" w:hAnsi="Calibri" w:asciiTheme="majorHAnsi" w:cstheme="majorHAnsi" w:hAnsiTheme="majorHAnsi"/>
          <w:sz w:val="24"/>
          <w:szCs w:val="24"/>
          <w:lang w:val="es-ES"/>
        </w:rPr>
        <w:t>La sola participación del oferente en la presente licitación y de la presentación de las ofertas implica la aceptación irrestricta de la totalidad de las condiciones, cláusulas, obligaciones y términos dispuestos en este proceso licitatorio.</w:t>
      </w:r>
    </w:p>
    <w:p>
      <w:pPr>
        <w:pStyle w:val="ListParagraph"/>
        <w:widowControl/>
        <w:numPr>
          <w:ilvl w:val="0"/>
          <w:numId w:val="5"/>
        </w:numPr>
        <w:snapToGrid w:val="false"/>
        <w:spacing w:before="0" w:after="120"/>
        <w:ind w:hanging="426" w:left="426"/>
        <w:contextualSpacing/>
        <w:rPr>
          <w:rStyle w:val="normaltextrun"/>
          <w:rFonts w:ascii="Calibri" w:hAnsi="Calibri" w:asciiTheme="majorHAnsi" w:hAnsiTheme="majorHAnsi"/>
          <w:sz w:val="24"/>
          <w:szCs w:val="24"/>
          <w:lang w:val="es-ES"/>
        </w:rPr>
      </w:pPr>
      <w:r>
        <w:rPr>
          <w:rStyle w:val="normaltextrun"/>
          <w:rFonts w:ascii="Calibri" w:hAnsi="Calibri" w:asciiTheme="majorHAnsi" w:hAnsiTheme="majorHAnsi"/>
          <w:sz w:val="24"/>
          <w:szCs w:val="24"/>
          <w:lang w:val="es-ES"/>
        </w:rPr>
        <w:t>La no presentación de cualquiera de los documentos indicados y requeridos en las bases administrativas implicará que el oferente sea calificado de acuerdo con el factor de evaluación relativo al cumplimiento de requisitos formales, en caso de aplicarse lo dispuesto en el numeral 8.3 de las presentes bases.</w:t>
      </w:r>
    </w:p>
    <w:p>
      <w:pPr>
        <w:pStyle w:val="ListParagraph"/>
        <w:widowControl/>
        <w:snapToGrid w:val="false"/>
        <w:spacing w:before="0" w:after="120"/>
        <w:ind w:left="426"/>
        <w:contextualSpacing/>
        <w:rPr>
          <w:rStyle w:val="normaltextrun"/>
          <w:rFonts w:ascii="Calibri" w:hAnsi="Calibri" w:asciiTheme="majorHAnsi" w:hAnsiTheme="majorHAnsi"/>
          <w:sz w:val="24"/>
          <w:szCs w:val="24"/>
          <w:lang w:val="es-ES"/>
        </w:rPr>
      </w:pPr>
      <w:r>
        <w:rPr>
          <w:rFonts w:asciiTheme="majorHAnsi" w:hAnsiTheme="majorHAnsi" w:ascii="Calibri" w:hAnsi="Calibri"/>
          <w:sz w:val="24"/>
          <w:szCs w:val="24"/>
          <w:lang w:val="es-ES"/>
        </w:rPr>
      </w:r>
    </w:p>
    <w:p>
      <w:pPr>
        <w:pStyle w:val="ListParagraph"/>
        <w:numPr>
          <w:ilvl w:val="0"/>
          <w:numId w:val="26"/>
        </w:numPr>
        <w:spacing w:before="0" w:after="120"/>
        <w:contextualSpacing/>
        <w:rPr>
          <w:rFonts w:ascii="Calibri" w:hAnsi="Calibri" w:cs="Arial" w:asciiTheme="majorHAnsi" w:hAnsiTheme="majorHAnsi"/>
          <w:b/>
          <w:sz w:val="24"/>
          <w:szCs w:val="24"/>
        </w:rPr>
      </w:pPr>
      <w:r>
        <w:rPr>
          <w:rFonts w:cs="Arial" w:ascii="Calibri" w:hAnsi="Calibri" w:asciiTheme="majorHAnsi" w:hAnsiTheme="majorHAnsi"/>
          <w:b/>
          <w:sz w:val="24"/>
          <w:szCs w:val="24"/>
        </w:rPr>
        <w:t>De la Oferta Técnica</w:t>
      </w:r>
    </w:p>
    <w:p>
      <w:pPr>
        <w:pStyle w:val="Normal"/>
        <w:spacing w:before="0" w:after="120"/>
        <w:jc w:val="both"/>
        <w:rPr>
          <w:rFonts w:ascii="Calibri" w:hAnsi="Calibri" w:cs="Arial" w:asciiTheme="majorHAnsi" w:hAnsiTheme="majorHAnsi"/>
        </w:rPr>
      </w:pPr>
      <w:bookmarkStart w:id="14" w:name="_Hlk141172757"/>
      <w:r>
        <w:rPr>
          <w:rFonts w:cs="Arial" w:ascii="Calibri" w:hAnsi="Calibri" w:asciiTheme="majorHAnsi" w:hAnsiTheme="majorHAnsi"/>
        </w:rPr>
        <w:t xml:space="preserve">El proponente deberá presentar la </w:t>
      </w:r>
      <w:r>
        <w:rPr>
          <w:rFonts w:cs="Arial" w:ascii="Calibri" w:hAnsi="Calibri" w:asciiTheme="majorHAnsi" w:hAnsiTheme="majorHAnsi"/>
          <w:b/>
        </w:rPr>
        <w:t>Oferta Técnica</w:t>
      </w:r>
      <w:r>
        <w:rPr>
          <w:rFonts w:cs="Arial" w:ascii="Calibri" w:hAnsi="Calibri" w:asciiTheme="majorHAnsi" w:hAnsiTheme="majorHAnsi"/>
        </w:rPr>
        <w:t xml:space="preserve">, </w:t>
      </w:r>
      <w:r>
        <w:rPr>
          <w:rFonts w:cs="Arial" w:ascii="Calibri" w:hAnsi="Calibri" w:asciiTheme="majorHAnsi" w:hAnsiTheme="majorHAnsi"/>
          <w:u w:val="single"/>
        </w:rPr>
        <w:t xml:space="preserve">sólo a través del </w:t>
      </w:r>
      <w:r>
        <w:rPr>
          <w:rFonts w:cs="Calibri" w:ascii="Calibri" w:hAnsi="Calibri" w:asciiTheme="majorHAnsi" w:hAnsiTheme="majorHAnsi"/>
          <w:color w:val="000000"/>
          <w:u w:val="single"/>
        </w:rPr>
        <w:t xml:space="preserve">Sistema </w:t>
      </w:r>
      <w:r>
        <w:rPr>
          <w:rFonts w:cs="Arial" w:ascii="Calibri" w:hAnsi="Calibri" w:asciiTheme="majorHAnsi" w:hAnsiTheme="majorHAnsi"/>
        </w:rPr>
        <w:t>(</w:t>
      </w:r>
      <w:hyperlink r:id="rId9">
        <w:r>
          <w:rPr>
            <w:rStyle w:val="ListLabel448"/>
            <w:rFonts w:cs="Arial" w:ascii="Calibri" w:hAnsi="Calibri" w:asciiTheme="majorHAnsi" w:hAnsiTheme="majorHAnsi"/>
            <w:color w:val="0000FF"/>
            <w:u w:val="single"/>
          </w:rPr>
          <w:t>www.mercadopublico.cl</w:t>
        </w:r>
      </w:hyperlink>
      <w:r>
        <w:rPr>
          <w:rFonts w:cs="Arial" w:ascii="Calibri" w:hAnsi="Calibri" w:asciiTheme="majorHAnsi" w:hAnsiTheme="majorHAnsi"/>
        </w:rPr>
        <w:t>), en idioma español, con sus anexos, si correspondiere, en formato digital, hasta el día y hora indicado para el cierre del plazo de recepción de las ofertas, publicado en el Itinerario de la Licitación.</w:t>
      </w:r>
      <w:bookmarkEnd w:id="14"/>
    </w:p>
    <w:p>
      <w:pPr>
        <w:pStyle w:val="Normal"/>
        <w:spacing w:before="0" w:after="120"/>
        <w:rPr>
          <w:rFonts w:ascii="Calibri" w:hAnsi="Calibri" w:cs="Arial" w:asciiTheme="majorHAnsi" w:hAnsiTheme="majorHAnsi"/>
        </w:rPr>
      </w:pPr>
      <w:r>
        <w:rPr>
          <w:rFonts w:cs="Arial" w:ascii="Calibri" w:hAnsi="Calibri" w:asciiTheme="majorHAnsi" w:hAnsiTheme="majorHAnsi"/>
        </w:rPr>
        <w:t>De los documentos a publicar:</w:t>
      </w:r>
    </w:p>
    <w:p>
      <w:pPr>
        <w:pStyle w:val="Normal"/>
        <w:widowControl w:val="false"/>
        <w:numPr>
          <w:ilvl w:val="1"/>
          <w:numId w:val="3"/>
        </w:numPr>
        <w:tabs>
          <w:tab w:val="clear" w:pos="709"/>
          <w:tab w:val="left" w:pos="426" w:leader="none"/>
        </w:tabs>
        <w:spacing w:before="0" w:after="120"/>
        <w:ind w:hanging="425" w:left="426"/>
        <w:jc w:val="both"/>
        <w:rPr>
          <w:rFonts w:ascii="Calibri" w:hAnsi="Calibri" w:cs="Arial" w:asciiTheme="majorHAnsi" w:hAnsiTheme="majorHAnsi"/>
          <w:lang w:val="es-ES"/>
        </w:rPr>
      </w:pPr>
      <w:r>
        <w:rPr>
          <w:rFonts w:cs="Arial" w:ascii="Calibri" w:hAnsi="Calibri" w:asciiTheme="majorHAnsi" w:hAnsiTheme="majorHAnsi"/>
          <w:lang w:val="es-ES"/>
        </w:rPr>
        <w:t>Todos los documentos que conformen la Oferta Técnica se deberán publicar en originales, en formato Adobe Acrobat (.pdf) , o imagen JPEG.</w:t>
      </w:r>
    </w:p>
    <w:p>
      <w:pPr>
        <w:pStyle w:val="Normal"/>
        <w:widowControl w:val="false"/>
        <w:numPr>
          <w:ilvl w:val="1"/>
          <w:numId w:val="3"/>
        </w:numPr>
        <w:tabs>
          <w:tab w:val="clear" w:pos="709"/>
          <w:tab w:val="left" w:pos="426" w:leader="none"/>
        </w:tabs>
        <w:spacing w:before="0" w:after="120"/>
        <w:ind w:hanging="426" w:left="426"/>
        <w:jc w:val="both"/>
        <w:rPr>
          <w:rFonts w:ascii="Calibri" w:hAnsi="Calibri" w:cs="Arial" w:asciiTheme="majorHAnsi" w:hAnsiTheme="majorHAnsi"/>
          <w:lang w:val="es-ES"/>
        </w:rPr>
      </w:pPr>
      <w:r>
        <w:rPr>
          <w:rFonts w:cs="Arial" w:ascii="Calibri" w:hAnsi="Calibri" w:asciiTheme="majorHAnsi" w:hAnsiTheme="majorHAnsi"/>
          <w:lang w:val="es-ES"/>
        </w:rPr>
        <w:t xml:space="preserve">Los documentos deberán ser </w:t>
      </w:r>
      <w:r>
        <w:rPr>
          <w:rFonts w:cs="Arial" w:ascii="Calibri" w:hAnsi="Calibri" w:asciiTheme="majorHAnsi" w:hAnsiTheme="majorHAnsi"/>
          <w:u w:val="single"/>
          <w:lang w:val="es-ES"/>
        </w:rPr>
        <w:t xml:space="preserve">publicados por el oferente </w:t>
      </w:r>
      <w:r>
        <w:rPr>
          <w:rFonts w:cs="Arial" w:ascii="Calibri" w:hAnsi="Calibri" w:asciiTheme="majorHAnsi" w:hAnsiTheme="majorHAnsi"/>
          <w:b/>
          <w:bCs/>
          <w:u w:val="single"/>
          <w:lang w:val="es-ES"/>
        </w:rPr>
        <w:t xml:space="preserve">en el orden que se describe </w:t>
      </w:r>
      <w:r>
        <w:rPr>
          <w:rFonts w:cs="Arial" w:ascii="Calibri" w:hAnsi="Calibri" w:asciiTheme="majorHAnsi" w:hAnsiTheme="majorHAnsi"/>
          <w:u w:val="single"/>
          <w:lang w:val="es-ES"/>
        </w:rPr>
        <w:t>en el numeral 6.1.2</w:t>
      </w:r>
      <w:r>
        <w:rPr>
          <w:rFonts w:cs="Arial" w:ascii="Calibri" w:hAnsi="Calibri" w:asciiTheme="majorHAnsi" w:hAnsiTheme="majorHAnsi"/>
          <w:lang w:val="es-ES"/>
        </w:rPr>
        <w:t>, y de forma que permitan diferenciar e identificar cada uno de los documentos solicitados.</w:t>
      </w:r>
    </w:p>
    <w:p>
      <w:pPr>
        <w:pStyle w:val="Normal"/>
        <w:widowControl w:val="false"/>
        <w:numPr>
          <w:ilvl w:val="1"/>
          <w:numId w:val="3"/>
        </w:numPr>
        <w:tabs>
          <w:tab w:val="clear" w:pos="709"/>
          <w:tab w:val="left" w:pos="426" w:leader="none"/>
        </w:tabs>
        <w:spacing w:before="0" w:after="120"/>
        <w:ind w:hanging="426" w:left="426"/>
        <w:jc w:val="both"/>
        <w:rPr>
          <w:rFonts w:ascii="Calibri" w:hAnsi="Calibri" w:cs="Arial" w:asciiTheme="majorHAnsi" w:hAnsiTheme="majorHAnsi"/>
        </w:rPr>
      </w:pPr>
      <w:r>
        <w:rPr>
          <w:rFonts w:cs="Arial" w:ascii="Calibri" w:hAnsi="Calibri" w:asciiTheme="majorHAnsi" w:hAnsiTheme="majorHAnsi"/>
        </w:rPr>
        <w:t>Los nombres de los archivos deben tener como prefijo el numeral y letra correspondiente a como se solicitan en estas Bases.</w:t>
      </w:r>
    </w:p>
    <w:p>
      <w:pPr>
        <w:pStyle w:val="Normal"/>
        <w:tabs>
          <w:tab w:val="clear" w:pos="709"/>
          <w:tab w:val="left" w:pos="426" w:leader="none"/>
        </w:tabs>
        <w:spacing w:before="0" w:after="120"/>
        <w:ind w:left="426"/>
        <w:jc w:val="both"/>
        <w:rPr>
          <w:rFonts w:ascii="Calibri" w:hAnsi="Calibri" w:cs="Arial" w:asciiTheme="majorHAnsi" w:hAnsiTheme="majorHAnsi"/>
          <w:lang w:val="es-ES"/>
        </w:rPr>
      </w:pPr>
      <w:r>
        <w:rPr>
          <w:rFonts w:cs="Arial" w:ascii="Calibri" w:hAnsi="Calibri" w:asciiTheme="majorHAnsi" w:hAnsiTheme="majorHAnsi"/>
          <w:lang w:val="es-ES"/>
        </w:rPr>
        <w:t>Por ejemplo, para el documento solicitado en el numeral 6.1.2 letra b) “Declaración de Aceptación de la Propuesta (Anexo Nº 2)”, el nombre del archivo a publicar debe comenzar con “612b-”, el texto siguiente podría ser “Anexo 2”, quedando el nombre como “612b-Anexo 2”, u otro relacionado.</w:t>
      </w:r>
    </w:p>
    <w:p>
      <w:pPr>
        <w:pStyle w:val="ListParagraph"/>
        <w:widowControl/>
        <w:numPr>
          <w:ilvl w:val="1"/>
          <w:numId w:val="3"/>
        </w:numPr>
        <w:snapToGrid w:val="false"/>
        <w:spacing w:before="0" w:after="120"/>
        <w:ind w:hanging="426" w:left="426"/>
        <w:contextualSpacing w:val="false"/>
        <w:rPr>
          <w:rFonts w:ascii="Calibri" w:hAnsi="Calibri" w:asciiTheme="majorHAnsi" w:hAnsiTheme="majorHAnsi"/>
          <w:iCs/>
          <w:sz w:val="24"/>
          <w:szCs w:val="24"/>
          <w:lang w:val="es-CL" w:eastAsia="es-CL" w:bidi="ar-SA"/>
        </w:rPr>
      </w:pPr>
      <w:r>
        <w:rPr>
          <w:rFonts w:ascii="Calibri" w:hAnsi="Calibri" w:asciiTheme="majorHAnsi" w:hAnsiTheme="majorHAnsi"/>
          <w:iCs/>
          <w:sz w:val="24"/>
          <w:szCs w:val="24"/>
        </w:rPr>
        <w:t>En el evento que en alguno de los numerales se pida más de un documento, tales como currículum, certificados de los contratos ya ejecutados, entre otros, ellos deberán ingresarse al portal como un solo archivo, independiente de la cantidad de hojas que lo conforme.</w:t>
      </w:r>
    </w:p>
    <w:p>
      <w:pPr>
        <w:pStyle w:val="ListParagraph"/>
        <w:numPr>
          <w:ilvl w:val="1"/>
          <w:numId w:val="3"/>
        </w:numPr>
        <w:spacing w:before="0" w:after="120"/>
        <w:ind w:hanging="425" w:left="425"/>
        <w:contextualSpacing w:val="false"/>
        <w:rPr>
          <w:rFonts w:ascii="Calibri" w:hAnsi="Calibri" w:asciiTheme="majorHAnsi" w:hAnsiTheme="majorHAnsi"/>
          <w:iCs/>
          <w:sz w:val="24"/>
          <w:szCs w:val="24"/>
        </w:rPr>
      </w:pPr>
      <w:r>
        <w:rPr>
          <w:rFonts w:ascii="Calibri" w:hAnsi="Calibri" w:asciiTheme="majorHAnsi" w:hAnsiTheme="majorHAnsi"/>
          <w:iCs/>
          <w:sz w:val="24"/>
          <w:szCs w:val="24"/>
        </w:rPr>
        <w:t xml:space="preserve">Los documentos requeridos en el numeral 6.1.2 deberán ser ingresados en la oferta del proponente, según la clasificación expuesta en estas Bases y recogida en la Sección “Documentación Anexa” de la ficha electrónica del portal, en los siguientes pasos: </w:t>
      </w:r>
      <w:r>
        <w:rPr>
          <w:rFonts w:ascii="Calibri" w:hAnsi="Calibri" w:asciiTheme="majorHAnsi" w:hAnsiTheme="majorHAnsi"/>
          <w:iCs/>
          <w:sz w:val="24"/>
          <w:szCs w:val="24"/>
          <w:u w:val="single"/>
        </w:rPr>
        <w:t>1) Administrativos</w:t>
      </w:r>
      <w:r>
        <w:rPr>
          <w:rFonts w:ascii="Calibri" w:hAnsi="Calibri" w:asciiTheme="majorHAnsi" w:hAnsiTheme="majorHAnsi"/>
          <w:iCs/>
          <w:sz w:val="24"/>
          <w:szCs w:val="24"/>
        </w:rPr>
        <w:t xml:space="preserve">; </w:t>
      </w:r>
      <w:r>
        <w:rPr>
          <w:rFonts w:ascii="Calibri" w:hAnsi="Calibri" w:asciiTheme="majorHAnsi" w:hAnsiTheme="majorHAnsi"/>
          <w:iCs/>
          <w:sz w:val="24"/>
          <w:szCs w:val="24"/>
          <w:u w:val="single"/>
        </w:rPr>
        <w:t xml:space="preserve">2) Técnicos </w:t>
      </w:r>
      <w:r>
        <w:rPr>
          <w:rFonts w:ascii="Calibri" w:hAnsi="Calibri" w:asciiTheme="majorHAnsi" w:hAnsiTheme="majorHAnsi"/>
          <w:iCs/>
          <w:sz w:val="24"/>
          <w:szCs w:val="24"/>
        </w:rPr>
        <w:t xml:space="preserve">y </w:t>
      </w:r>
      <w:r>
        <w:rPr>
          <w:rFonts w:ascii="Calibri" w:hAnsi="Calibri" w:asciiTheme="majorHAnsi" w:hAnsiTheme="majorHAnsi"/>
          <w:iCs/>
          <w:sz w:val="24"/>
          <w:szCs w:val="24"/>
          <w:u w:val="single"/>
        </w:rPr>
        <w:t>3) Económicos</w:t>
      </w:r>
      <w:r>
        <w:rPr>
          <w:rFonts w:ascii="Calibri" w:hAnsi="Calibri" w:asciiTheme="majorHAnsi" w:hAnsiTheme="majorHAnsi"/>
          <w:iCs/>
          <w:sz w:val="24"/>
          <w:szCs w:val="24"/>
        </w:rPr>
        <w:t>.</w:t>
      </w:r>
    </w:p>
    <w:p>
      <w:pPr>
        <w:pStyle w:val="ListParagraph"/>
        <w:numPr>
          <w:ilvl w:val="1"/>
          <w:numId w:val="3"/>
        </w:numPr>
        <w:spacing w:before="0" w:after="120"/>
        <w:ind w:hanging="426" w:left="426"/>
        <w:contextualSpacing w:val="false"/>
        <w:rPr>
          <w:rFonts w:ascii="Calibri" w:hAnsi="Calibri" w:asciiTheme="majorHAnsi" w:hAnsiTheme="majorHAnsi"/>
          <w:iCs/>
          <w:sz w:val="24"/>
          <w:szCs w:val="24"/>
        </w:rPr>
      </w:pPr>
      <w:r>
        <w:rPr>
          <w:rFonts w:cs="Calibri" w:ascii="Calibri" w:hAnsi="Calibri"/>
          <w:sz w:val="24"/>
          <w:szCs w:val="24"/>
        </w:rPr>
        <w:t>La documentación requerida para la oferta técnica debe ser acompañada íntegramente.</w:t>
      </w:r>
    </w:p>
    <w:p>
      <w:pPr>
        <w:pStyle w:val="ListParagraph"/>
        <w:numPr>
          <w:ilvl w:val="1"/>
          <w:numId w:val="3"/>
        </w:numPr>
        <w:spacing w:before="0" w:after="120"/>
        <w:ind w:hanging="426" w:left="426"/>
        <w:contextualSpacing/>
        <w:rPr>
          <w:rFonts w:ascii="Calibri" w:hAnsi="Calibri" w:cs="Calibri"/>
          <w:sz w:val="24"/>
          <w:szCs w:val="24"/>
        </w:rPr>
      </w:pPr>
      <w:bookmarkStart w:id="15" w:name="_Hlk126657645"/>
      <w:r>
        <w:rPr>
          <w:rFonts w:cs="Calibri" w:ascii="Calibri" w:hAnsi="Calibri"/>
          <w:sz w:val="24"/>
          <w:szCs w:val="24"/>
        </w:rPr>
        <w:t>En caso de que las ofertas no fueran presentadas a través del portal de Mercado Público, quedarán rechazadas y no serán consideradas en la evaluación, salvo en el caso de que se acrediten alguna de las causales de excepción contenidas en el artículo 115 del reglamento.</w:t>
      </w:r>
      <w:bookmarkEnd w:id="15"/>
    </w:p>
    <w:p>
      <w:pPr>
        <w:pStyle w:val="ListParagraph"/>
        <w:numPr>
          <w:ilvl w:val="0"/>
          <w:numId w:val="27"/>
        </w:numPr>
        <w:tabs>
          <w:tab w:val="clear" w:pos="709"/>
          <w:tab w:val="left" w:pos="426" w:leader="none"/>
        </w:tabs>
        <w:spacing w:before="0" w:after="120"/>
        <w:contextualSpacing/>
        <w:rPr>
          <w:rFonts w:ascii="Calibri" w:hAnsi="Calibri" w:cs="Arial" w:asciiTheme="majorHAnsi" w:hAnsiTheme="majorHAnsi"/>
          <w:b/>
          <w:sz w:val="24"/>
          <w:szCs w:val="24"/>
        </w:rPr>
      </w:pPr>
      <w:r>
        <w:rPr>
          <w:rFonts w:cs="Arial" w:ascii="Calibri" w:hAnsi="Calibri" w:asciiTheme="majorHAnsi" w:hAnsiTheme="majorHAnsi"/>
          <w:b/>
          <w:sz w:val="24"/>
          <w:szCs w:val="24"/>
        </w:rPr>
        <w:t>De la Oferta Económica</w:t>
      </w:r>
    </w:p>
    <w:p>
      <w:pPr>
        <w:pStyle w:val="Normal"/>
        <w:spacing w:before="0" w:after="120"/>
        <w:jc w:val="both"/>
        <w:rPr>
          <w:rFonts w:ascii="Calibri" w:hAnsi="Calibri" w:asciiTheme="majorHAnsi" w:hAnsiTheme="majorHAnsi"/>
          <w:color w:val="000000"/>
        </w:rPr>
      </w:pPr>
      <w:r>
        <w:rPr>
          <w:rFonts w:ascii="Calibri" w:hAnsi="Calibri" w:asciiTheme="majorHAnsi" w:hAnsiTheme="majorHAnsi"/>
          <w:color w:val="000000"/>
        </w:rPr>
        <w:t>La oferta económica debe ser ingresada y firmada por el oferente, su representante legal o el mandatario designado al efecto, sólo a través del Sistema (www.mercadopublico.cl), en idioma español e indicar, clara y detalladamente los valores unitarios y totales en el Anexo Económico respectivo, incluido los impuestos si correspondiere.</w:t>
      </w:r>
    </w:p>
    <w:p>
      <w:pPr>
        <w:pStyle w:val="ListParagraph"/>
        <w:numPr>
          <w:ilvl w:val="0"/>
          <w:numId w:val="27"/>
        </w:numPr>
        <w:tabs>
          <w:tab w:val="clear" w:pos="709"/>
          <w:tab w:val="left" w:pos="426" w:leader="none"/>
        </w:tabs>
        <w:spacing w:before="0" w:after="120"/>
        <w:contextualSpacing/>
        <w:rPr>
          <w:rFonts w:ascii="Calibri" w:hAnsi="Calibri" w:cs="Arial" w:asciiTheme="majorHAnsi" w:hAnsiTheme="majorHAnsi"/>
          <w:b/>
          <w:sz w:val="24"/>
          <w:szCs w:val="24"/>
          <w:highlight w:val="yellow"/>
        </w:rPr>
      </w:pPr>
      <w:r>
        <w:rPr>
          <w:i w:val="false"/>
        </w:rPr>
        <w:t>{%p if GARANTIA_SERIEDAD %}</w:t>
      </w:r>
    </w:p>
    <w:p>
      <w:pPr>
        <w:pStyle w:val="ListParagraph"/>
        <w:numPr>
          <w:ilvl w:val="0"/>
          <w:numId w:val="27"/>
        </w:numPr>
        <w:tabs>
          <w:tab w:val="clear" w:pos="709"/>
          <w:tab w:val="left" w:pos="426" w:leader="none"/>
        </w:tabs>
        <w:spacing w:before="0" w:after="120"/>
        <w:contextualSpacing/>
        <w:rPr>
          <w:rFonts w:ascii="Calibri" w:hAnsi="Calibri" w:cs="Arial" w:asciiTheme="majorHAnsi" w:hAnsiTheme="majorHAnsi"/>
          <w:b/>
          <w:sz w:val="24"/>
          <w:szCs w:val="24"/>
          <w:highlight w:val="yellow"/>
        </w:rPr>
      </w:pPr>
      <w:r>
        <w:rPr>
          <w:rFonts w:cs="Arial" w:ascii="Calibri" w:hAnsi="Calibri" w:asciiTheme="majorHAnsi" w:hAnsiTheme="majorHAnsi"/>
          <w:b/>
          <w:sz w:val="24"/>
          <w:szCs w:val="24"/>
          <w:highlight w:val="yellow"/>
        </w:rPr>
        <w:t>De la Garantía de Seriedad de la Oferta</w:t>
      </w:r>
    </w:p>
    <w:p>
      <w:pPr>
        <w:pStyle w:val="Normal"/>
        <w:spacing w:before="0" w:after="120"/>
        <w:jc w:val="both"/>
        <w:rPr>
          <w:rFonts w:ascii="Calibri" w:hAnsi="Calibri" w:cs="Arial" w:asciiTheme="majorHAnsi" w:hAnsiTheme="majorHAnsi"/>
          <w:bCs/>
          <w:lang w:val="es-CL"/>
        </w:rPr>
      </w:pPr>
      <w:r>
        <w:rPr>
          <w:rFonts w:cs="Arial" w:ascii="Calibri" w:hAnsi="Calibri" w:asciiTheme="majorHAnsi" w:hAnsiTheme="majorHAnsi"/>
          <w:bCs/>
          <w:lang w:val="es-CL"/>
        </w:rPr>
        <w:t>El proponente que oferte deberá presentar una garantía de seriedad, la que podrá ser vale vista, boleta de garantía, certificado de fianza, póliza de seguro electrónico, póliza de liquidez inmediata o cualquier otro instrumento que sirva como garantía y que asegure de manera rápida y efectiva, siempre que cumpla las disposiciones legales y reglamentarias del caso y lo dispuesto en las presentes Bases. Dicha garantía puede ser compuesta por uno o varios instrumentos de la misma naturaleza.</w:t>
      </w:r>
    </w:p>
    <w:p>
      <w:pPr>
        <w:pStyle w:val="Normal"/>
        <w:spacing w:before="0" w:after="120"/>
        <w:jc w:val="both"/>
        <w:rPr>
          <w:rFonts w:ascii="Calibri" w:hAnsi="Calibri" w:cs="Arial" w:asciiTheme="majorHAnsi" w:hAnsiTheme="majorHAnsi"/>
          <w:bCs/>
          <w:lang w:val="es-CL"/>
        </w:rPr>
      </w:pPr>
      <w:r>
        <w:rPr>
          <w:rFonts w:cs="Arial" w:ascii="Calibri" w:hAnsi="Calibri" w:asciiTheme="majorHAnsi" w:hAnsiTheme="majorHAnsi"/>
          <w:bCs/>
          <w:lang w:val="es-CL"/>
        </w:rPr>
        <w:t xml:space="preserve">La garantía de seriedad de la oferta tendrá el </w:t>
      </w:r>
      <w:r>
        <w:rPr>
          <w:rFonts w:cs="Arial" w:ascii="Calibri" w:hAnsi="Calibri" w:asciiTheme="majorHAnsi" w:hAnsiTheme="majorHAnsi"/>
          <w:b/>
          <w:lang w:val="es-CL"/>
        </w:rPr>
        <w:t>carácter de irrevocable, pagadera a la vista sin requerimiento de aviso previo</w:t>
      </w:r>
      <w:r>
        <w:rPr>
          <w:rFonts w:cs="Arial" w:ascii="Calibri" w:hAnsi="Calibri" w:asciiTheme="majorHAnsi" w:hAnsiTheme="majorHAnsi"/>
          <w:bCs/>
          <w:lang w:val="es-CL"/>
        </w:rPr>
        <w:t xml:space="preserve"> y será tomada por el proponente o por un tercero a su nombre y extendida a la orden de la Tesorería Municipal de Maipú o de la Ilustre Municipalidad de Maipú.</w:t>
      </w:r>
    </w:p>
    <w:p>
      <w:pPr>
        <w:pStyle w:val="Normal"/>
        <w:spacing w:before="0" w:after="120"/>
        <w:jc w:val="both"/>
        <w:rPr>
          <w:rFonts w:ascii="Calibri" w:hAnsi="Calibri" w:cs="Arial" w:asciiTheme="majorHAnsi" w:hAnsiTheme="majorHAnsi"/>
          <w:bCs/>
          <w:lang w:val="es-CL"/>
        </w:rPr>
      </w:pPr>
      <w:r>
        <w:rPr>
          <w:rFonts w:cs="Arial" w:ascii="Calibri" w:hAnsi="Calibri" w:asciiTheme="majorHAnsi" w:hAnsiTheme="majorHAnsi"/>
          <w:bCs/>
          <w:lang w:val="es-ES"/>
        </w:rPr>
        <w:t>Este documento deberá expresarse en pesos chilenos, no obstante, se aceptarán instrumentos en valor UF, según la naturaleza de éstos y de acuerdo con los montos que se expresan más adelante.</w:t>
      </w:r>
    </w:p>
    <w:p>
      <w:pPr>
        <w:pStyle w:val="Normal"/>
        <w:numPr>
          <w:ilvl w:val="0"/>
          <w:numId w:val="34"/>
        </w:numPr>
        <w:snapToGrid w:val="false"/>
        <w:spacing w:before="0" w:after="120"/>
        <w:jc w:val="both"/>
        <w:rPr>
          <w:rFonts w:ascii="Calibri" w:hAnsi="Calibri" w:asciiTheme="majorHAnsi" w:hAnsiTheme="majorHAnsi"/>
          <w:b/>
          <w:bCs/>
        </w:rPr>
      </w:pPr>
      <w:r>
        <w:rPr>
          <w:rFonts w:ascii="Calibri" w:hAnsi="Calibri" w:asciiTheme="majorHAnsi" w:hAnsiTheme="majorHAnsi"/>
          <w:b/>
          <w:bCs/>
        </w:rPr>
        <w:t>La garantía de seriedad de la oferta se hará efectiva en los siguientes casos:</w:t>
      </w:r>
    </w:p>
    <w:p>
      <w:pPr>
        <w:pStyle w:val="Normal"/>
        <w:numPr>
          <w:ilvl w:val="0"/>
          <w:numId w:val="35"/>
        </w:numPr>
        <w:snapToGrid w:val="false"/>
        <w:spacing w:before="0" w:after="120"/>
        <w:jc w:val="both"/>
        <w:rPr>
          <w:rFonts w:ascii="Calibri" w:hAnsi="Calibri" w:asciiTheme="majorHAnsi" w:hAnsiTheme="majorHAnsi"/>
        </w:rPr>
      </w:pPr>
      <w:r>
        <w:rPr>
          <w:rFonts w:ascii="Calibri" w:hAnsi="Calibri" w:asciiTheme="majorHAnsi" w:hAnsiTheme="majorHAnsi"/>
        </w:rPr>
        <w:t xml:space="preserve">Si algún proponente, cuya oferta hubiera sido aceptada, la retirase en el período de vigencia o validez de esta. </w:t>
      </w:r>
    </w:p>
    <w:p>
      <w:pPr>
        <w:pStyle w:val="Normal"/>
        <w:numPr>
          <w:ilvl w:val="0"/>
          <w:numId w:val="20"/>
        </w:numPr>
        <w:snapToGrid w:val="false"/>
        <w:spacing w:before="0" w:after="120"/>
        <w:jc w:val="both"/>
        <w:rPr>
          <w:rFonts w:ascii="Calibri" w:hAnsi="Calibri" w:asciiTheme="majorHAnsi" w:hAnsiTheme="majorHAnsi"/>
        </w:rPr>
      </w:pPr>
      <w:r>
        <w:rPr>
          <w:rFonts w:ascii="Calibri" w:hAnsi="Calibri" w:asciiTheme="majorHAnsi" w:hAnsiTheme="majorHAnsi"/>
        </w:rPr>
        <w:t> </w:t>
      </w:r>
      <w:r>
        <w:rPr>
          <w:rFonts w:ascii="Calibri" w:hAnsi="Calibri" w:asciiTheme="majorHAnsi" w:hAnsiTheme="majorHAnsi"/>
        </w:rPr>
        <w:t>Si se comprobara que cualquiera de los antecedentes presentados por el oferente no correspondiese a la realidad o se encontraren adulterados.</w:t>
      </w:r>
    </w:p>
    <w:p>
      <w:pPr>
        <w:pStyle w:val="Normal"/>
        <w:numPr>
          <w:ilvl w:val="0"/>
          <w:numId w:val="20"/>
        </w:numPr>
        <w:snapToGrid w:val="false"/>
        <w:spacing w:before="0" w:after="120"/>
        <w:jc w:val="both"/>
        <w:rPr>
          <w:rFonts w:ascii="Calibri" w:hAnsi="Calibri" w:asciiTheme="majorHAnsi" w:hAnsiTheme="majorHAnsi"/>
        </w:rPr>
      </w:pPr>
      <w:r>
        <w:rPr>
          <w:rFonts w:ascii="Calibri" w:hAnsi="Calibri" w:asciiTheme="majorHAnsi" w:hAnsiTheme="majorHAnsi"/>
        </w:rPr>
        <w:t>Que el oferente, en el caso de ser adjudicado:</w:t>
      </w:r>
    </w:p>
    <w:p>
      <w:pPr>
        <w:pStyle w:val="Normal"/>
        <w:numPr>
          <w:ilvl w:val="0"/>
          <w:numId w:val="13"/>
        </w:numPr>
        <w:snapToGrid w:val="false"/>
        <w:spacing w:before="0" w:after="120"/>
        <w:jc w:val="both"/>
        <w:rPr>
          <w:rFonts w:ascii="Calibri" w:hAnsi="Calibri" w:asciiTheme="majorHAnsi" w:hAnsiTheme="majorHAnsi"/>
          <w:lang w:val="es-CL"/>
        </w:rPr>
      </w:pPr>
      <w:r>
        <w:rPr>
          <w:rFonts w:ascii="Calibri" w:hAnsi="Calibri" w:asciiTheme="majorHAnsi" w:hAnsiTheme="majorHAnsi"/>
          <w:lang w:val="es-CL"/>
        </w:rPr>
        <w:t>No entregare la Garantía de Fiel y Oportuno Cumplimiento del Contrato en el plazo fijado en estas Bases.</w:t>
      </w:r>
    </w:p>
    <w:p>
      <w:pPr>
        <w:pStyle w:val="Normal"/>
        <w:numPr>
          <w:ilvl w:val="0"/>
          <w:numId w:val="13"/>
        </w:numPr>
        <w:snapToGrid w:val="false"/>
        <w:spacing w:before="0" w:after="120"/>
        <w:jc w:val="both"/>
        <w:rPr>
          <w:rFonts w:ascii="Calibri" w:hAnsi="Calibri" w:asciiTheme="majorHAnsi" w:hAnsiTheme="majorHAnsi"/>
          <w:lang w:val="es-CL"/>
        </w:rPr>
      </w:pPr>
      <w:r>
        <w:rPr>
          <w:rFonts w:ascii="Calibri" w:hAnsi="Calibri" w:asciiTheme="majorHAnsi" w:hAnsiTheme="majorHAnsi"/>
          <w:lang w:val="es-CL"/>
        </w:rPr>
        <w:t>No proporcionase los antecedentes necesarios para la elaboración del contrato, solicitados en estas Bases, en el plazo señalado.</w:t>
      </w:r>
    </w:p>
    <w:p>
      <w:pPr>
        <w:pStyle w:val="Normal"/>
        <w:numPr>
          <w:ilvl w:val="0"/>
          <w:numId w:val="13"/>
        </w:numPr>
        <w:snapToGrid w:val="false"/>
        <w:spacing w:before="0" w:after="120"/>
        <w:jc w:val="both"/>
        <w:rPr>
          <w:rFonts w:ascii="Calibri" w:hAnsi="Calibri" w:asciiTheme="majorHAnsi" w:hAnsiTheme="majorHAnsi"/>
          <w:lang w:val="es-CL"/>
        </w:rPr>
      </w:pPr>
      <w:r>
        <w:rPr>
          <w:rFonts w:ascii="Calibri" w:hAnsi="Calibri" w:asciiTheme="majorHAnsi" w:hAnsiTheme="majorHAnsi"/>
          <w:lang w:val="es-CL"/>
        </w:rPr>
        <w:t>No suscribiera el contrato respectivo, en el plazo indicado en estas Bases, o se desistiese, de manera escrita, de la firma.</w:t>
      </w:r>
    </w:p>
    <w:p>
      <w:pPr>
        <w:pStyle w:val="Normal"/>
        <w:numPr>
          <w:ilvl w:val="0"/>
          <w:numId w:val="13"/>
        </w:numPr>
        <w:snapToGrid w:val="false"/>
        <w:spacing w:before="0" w:after="120"/>
        <w:jc w:val="both"/>
        <w:rPr>
          <w:rFonts w:ascii="Calibri" w:hAnsi="Calibri" w:asciiTheme="majorHAnsi" w:hAnsiTheme="majorHAnsi"/>
          <w:lang w:val="es-CL"/>
        </w:rPr>
      </w:pPr>
      <w:r>
        <w:rPr>
          <w:rFonts w:ascii="Calibri" w:hAnsi="Calibri" w:asciiTheme="majorHAnsi" w:hAnsiTheme="majorHAnsi"/>
          <w:lang w:val="es-CL"/>
        </w:rPr>
        <w:t>No prorrogare la vigencia de la garantía de seriedad de la oferta, o no tomare una nueva garantía en las condiciones que se señalan más adelante, en caso de que encontrándose próxima la fecha de vencimiento de la garantía entregada originalmente, aun estuviese en curso el proceso de firma del contrato.</w:t>
      </w:r>
    </w:p>
    <w:p>
      <w:pPr>
        <w:pStyle w:val="Normal"/>
        <w:snapToGrid w:val="false"/>
        <w:spacing w:before="0" w:after="120"/>
        <w:jc w:val="both"/>
        <w:rPr>
          <w:rFonts w:ascii="Calibri" w:hAnsi="Calibri" w:eastAsia="Calibri" w:asciiTheme="majorHAnsi" w:hAnsiTheme="majorHAnsi"/>
          <w:color w:val="222222"/>
          <w:lang w:val="es-CL" w:eastAsia="es-CL"/>
        </w:rPr>
      </w:pPr>
      <w:r>
        <w:rPr>
          <w:rFonts w:eastAsia="Times New Roman" w:cs="Arial" w:ascii="Calibri" w:hAnsi="Calibri" w:asciiTheme="majorHAnsi" w:hAnsiTheme="majorHAnsi"/>
          <w:b/>
          <w:lang w:bidi="he-IL"/>
        </w:rPr>
        <w:t xml:space="preserve">ii) Vigencia de la garantía: </w:t>
      </w:r>
      <w:r>
        <w:rPr>
          <w:rFonts w:eastAsia="Calibri" w:ascii="Calibri" w:hAnsi="Calibri" w:asciiTheme="majorHAnsi" w:hAnsiTheme="majorHAnsi"/>
          <w:color w:val="222222"/>
          <w:lang w:val="es-CL" w:eastAsia="es-CL"/>
        </w:rPr>
        <w:t>El documento de garantía deberá tener una vigencia de </w:t>
      </w:r>
      <w:r>
        <w:rPr>
          <w:rFonts w:eastAsia="Calibri" w:ascii="Calibri" w:hAnsi="Calibri" w:asciiTheme="majorHAnsi" w:hAnsiTheme="majorHAnsi"/>
          <w:b/>
          <w:bCs/>
          <w:color w:val="222222"/>
          <w:lang w:val="es-CL" w:eastAsia="es-CL"/>
        </w:rPr>
        <w:t>120 (ciento veinte) días</w:t>
      </w:r>
      <w:r>
        <w:rPr>
          <w:rFonts w:eastAsia="Calibri" w:ascii="Calibri" w:hAnsi="Calibri" w:asciiTheme="majorHAnsi" w:hAnsiTheme="majorHAnsi"/>
          <w:color w:val="222222"/>
          <w:lang w:val="es-CL" w:eastAsia="es-CL"/>
        </w:rPr>
        <w:t> </w:t>
      </w:r>
      <w:r>
        <w:rPr>
          <w:rFonts w:eastAsia="Calibri" w:ascii="Calibri" w:hAnsi="Calibri" w:asciiTheme="majorHAnsi" w:hAnsiTheme="majorHAnsi"/>
          <w:b/>
          <w:bCs/>
          <w:color w:val="222222"/>
          <w:lang w:val="es-CL" w:eastAsia="es-CL"/>
        </w:rPr>
        <w:t>corridos</w:t>
      </w:r>
      <w:r>
        <w:rPr>
          <w:rFonts w:eastAsia="Calibri" w:ascii="Calibri" w:hAnsi="Calibri" w:asciiTheme="majorHAnsi" w:hAnsiTheme="majorHAnsi"/>
          <w:color w:val="222222"/>
          <w:lang w:val="es-CL" w:eastAsia="es-CL"/>
        </w:rPr>
        <w:t xml:space="preserve">, a contar de la fecha de cierre del plazo de recepción de las ofertas. </w:t>
      </w:r>
      <w:r>
        <w:rPr>
          <w:rFonts w:eastAsia="Calibri" w:ascii="Calibri" w:hAnsi="Calibri" w:asciiTheme="majorHAnsi" w:hAnsiTheme="majorHAnsi"/>
          <w:b/>
          <w:bCs/>
          <w:color w:val="222222"/>
          <w:lang w:val="es-CL" w:eastAsia="es-CL"/>
        </w:rPr>
        <w:t>Sin perjuicio de lo anterior, se aceptarán aquellas garantías de seriedad de la oferta con plazo de vigencia superior al señalado.</w:t>
      </w:r>
      <w:r>
        <w:rPr>
          <w:rFonts w:eastAsia="Calibri" w:ascii="Calibri" w:hAnsi="Calibri" w:asciiTheme="majorHAnsi" w:hAnsiTheme="majorHAnsi"/>
          <w:color w:val="222222"/>
          <w:lang w:val="es-CL" w:eastAsia="es-CL"/>
        </w:rPr>
        <w:t xml:space="preserve"> En caso de existir discordancia entre lo señalado en estas Bases y la fecha publicada en Portal de Mercado Público, siempre prevalecerá lo indicado en estas Bases Administrativas.</w:t>
      </w:r>
    </w:p>
    <w:p>
      <w:pPr>
        <w:pStyle w:val="Normal"/>
        <w:snapToGrid w:val="false"/>
        <w:spacing w:before="0" w:after="120"/>
        <w:jc w:val="both"/>
        <w:rPr>
          <w:rFonts w:ascii="Calibri" w:hAnsi="Calibri" w:eastAsia="Calibri" w:asciiTheme="majorHAnsi" w:hAnsiTheme="majorHAnsi"/>
          <w:color w:val="222222"/>
          <w:lang w:val="es-CL" w:eastAsia="es-CL"/>
        </w:rPr>
      </w:pPr>
      <w:r>
        <w:rPr>
          <w:rFonts w:eastAsia="Calibri" w:ascii="Calibri" w:hAnsi="Calibri" w:asciiTheme="majorHAnsi" w:hAnsiTheme="majorHAnsi"/>
          <w:color w:val="222222"/>
          <w:lang w:val="es-CL" w:eastAsia="es-CL"/>
        </w:rPr>
        <w:t>Si en la ficha electrónica de la licitación se hubiese marcado el recuadro de extensión automática del plazo para presentar ofertas, en caso de que a la fecha de cierre de recepción de ofertas se hubiesen publicado 2 (dos) o menos propuestas, el proponente deberá considerar lo siguiente:</w:t>
      </w:r>
    </w:p>
    <w:p>
      <w:pPr>
        <w:pStyle w:val="Normal"/>
        <w:numPr>
          <w:ilvl w:val="0"/>
          <w:numId w:val="36"/>
        </w:numPr>
        <w:snapToGrid w:val="false"/>
        <w:spacing w:before="0" w:after="120"/>
        <w:jc w:val="both"/>
        <w:rPr>
          <w:rFonts w:ascii="Calibri" w:hAnsi="Calibri" w:eastAsia="Calibri" w:asciiTheme="majorHAnsi" w:hAnsiTheme="majorHAnsi"/>
          <w:color w:val="222222"/>
          <w:lang w:eastAsia="es-CL"/>
        </w:rPr>
      </w:pPr>
      <w:r>
        <w:rPr>
          <w:rFonts w:eastAsia="Calibri" w:ascii="Calibri" w:hAnsi="Calibri" w:asciiTheme="majorHAnsi" w:hAnsiTheme="majorHAnsi"/>
          <w:color w:val="222222"/>
          <w:lang w:eastAsia="es-CL"/>
        </w:rPr>
        <w:t>Se respetará la fecha de vigencia de la garantía de seriedad de la oferta si el proponente hubiese presentado el documento antes de la fecha de ampliación automática del plazo para presentar ofertas.</w:t>
      </w:r>
    </w:p>
    <w:p>
      <w:pPr>
        <w:pStyle w:val="Normal"/>
        <w:numPr>
          <w:ilvl w:val="0"/>
          <w:numId w:val="21"/>
        </w:numPr>
        <w:snapToGrid w:val="false"/>
        <w:spacing w:before="0" w:after="120"/>
        <w:jc w:val="both"/>
        <w:rPr>
          <w:rFonts w:ascii="Calibri" w:hAnsi="Calibri" w:eastAsia="Calibri" w:asciiTheme="majorHAnsi" w:hAnsiTheme="majorHAnsi"/>
          <w:color w:val="222222"/>
          <w:lang w:val="es-ES" w:eastAsia="es-CL"/>
        </w:rPr>
      </w:pPr>
      <w:r>
        <w:rPr>
          <w:rFonts w:eastAsia="Calibri" w:ascii="Calibri" w:hAnsi="Calibri" w:asciiTheme="majorHAnsi" w:hAnsiTheme="majorHAnsi"/>
          <w:color w:val="222222"/>
          <w:lang w:val="es-ES" w:eastAsia="es-CL"/>
        </w:rPr>
        <w:t>Asimismo, se respetará la fecha de vigencia de la garantía de seriedad de la oferta, en caso de que el proponente la hubiese obtenido en la misma fecha de la ampliación automática del plazo para presentar ofertas.</w:t>
      </w:r>
    </w:p>
    <w:p>
      <w:pPr>
        <w:pStyle w:val="Normal"/>
        <w:numPr>
          <w:ilvl w:val="0"/>
          <w:numId w:val="21"/>
        </w:numPr>
        <w:snapToGrid w:val="false"/>
        <w:spacing w:before="0" w:after="120"/>
        <w:jc w:val="both"/>
        <w:rPr>
          <w:rFonts w:ascii="Calibri" w:hAnsi="Calibri" w:eastAsia="Calibri" w:asciiTheme="majorHAnsi" w:hAnsiTheme="majorHAnsi"/>
          <w:color w:val="222222"/>
          <w:lang w:eastAsia="es-CL"/>
        </w:rPr>
      </w:pPr>
      <w:r>
        <w:rPr>
          <w:rFonts w:eastAsia="Calibri" w:ascii="Calibri" w:hAnsi="Calibri" w:asciiTheme="majorHAnsi" w:hAnsiTheme="majorHAnsi"/>
          <w:color w:val="222222"/>
          <w:lang w:eastAsia="es-CL"/>
        </w:rPr>
        <w:t xml:space="preserve">En los dos casos señalados precedentemente, la vigencia de la garantía de seriedad de la oferta deberá ser de 120 (ciento veinte) días corridos, contados desde la fecha original de cierre del plazo de recepción de ofertas. </w:t>
      </w:r>
      <w:r>
        <w:rPr>
          <w:rFonts w:eastAsia="Calibri" w:ascii="Calibri" w:hAnsi="Calibri" w:asciiTheme="majorHAnsi" w:hAnsiTheme="majorHAnsi"/>
          <w:b/>
          <w:bCs/>
          <w:color w:val="222222"/>
          <w:lang w:eastAsia="es-CL"/>
        </w:rPr>
        <w:t>Sin perjuicio de lo anterior se aceptarán garantías por un plazo superior al antes señalado.</w:t>
      </w:r>
    </w:p>
    <w:p>
      <w:pPr>
        <w:pStyle w:val="Normal"/>
        <w:numPr>
          <w:ilvl w:val="0"/>
          <w:numId w:val="21"/>
        </w:numPr>
        <w:snapToGrid w:val="false"/>
        <w:spacing w:before="0" w:after="120"/>
        <w:jc w:val="both"/>
        <w:rPr>
          <w:rFonts w:ascii="Calibri" w:hAnsi="Calibri" w:eastAsia="Calibri" w:asciiTheme="majorHAnsi" w:hAnsiTheme="majorHAnsi"/>
          <w:color w:val="222222"/>
          <w:lang w:eastAsia="es-CL"/>
        </w:rPr>
      </w:pPr>
      <w:r>
        <w:rPr>
          <w:rFonts w:eastAsia="Calibri" w:ascii="Calibri" w:hAnsi="Calibri" w:asciiTheme="majorHAnsi" w:hAnsiTheme="majorHAnsi"/>
          <w:color w:val="222222"/>
          <w:lang w:eastAsia="es-CL"/>
        </w:rPr>
        <w:t xml:space="preserve">Las demás garantías deberán ajustar su fecha de vigencia a los plazos establecidos en las Bases, es decir, </w:t>
      </w:r>
      <w:r>
        <w:rPr>
          <w:rFonts w:eastAsia="Calibri" w:ascii="Calibri" w:hAnsi="Calibri" w:asciiTheme="majorHAnsi" w:hAnsiTheme="majorHAnsi"/>
          <w:b/>
          <w:bCs/>
          <w:color w:val="222222"/>
          <w:lang w:eastAsia="es-CL"/>
        </w:rPr>
        <w:t>120 (ciento veinte) días corridos</w:t>
      </w:r>
      <w:r>
        <w:rPr>
          <w:rFonts w:eastAsia="Calibri" w:ascii="Calibri" w:hAnsi="Calibri" w:asciiTheme="majorHAnsi" w:hAnsiTheme="majorHAnsi"/>
          <w:color w:val="222222"/>
          <w:lang w:eastAsia="es-CL"/>
        </w:rPr>
        <w:t xml:space="preserve">, contados desde la nueva fecha de cierre del plazo de recepción de las ofertas. </w:t>
      </w:r>
      <w:r>
        <w:rPr>
          <w:rFonts w:eastAsia="Calibri" w:ascii="Calibri" w:hAnsi="Calibri" w:asciiTheme="majorHAnsi" w:hAnsiTheme="majorHAnsi"/>
          <w:b/>
          <w:bCs/>
          <w:color w:val="222222"/>
          <w:lang w:eastAsia="es-CL"/>
        </w:rPr>
        <w:t>Sin perjuicio de lo anterior se aceptarán garantías por un plazo superior al antes señalado.</w:t>
      </w:r>
    </w:p>
    <w:p>
      <w:pPr>
        <w:pStyle w:val="Normal"/>
        <w:snapToGrid w:val="false"/>
        <w:spacing w:before="0" w:after="120"/>
        <w:jc w:val="both"/>
        <w:rPr>
          <w:rFonts w:ascii="Calibri" w:hAnsi="Calibri" w:eastAsia="Calibri" w:asciiTheme="majorHAnsi" w:hAnsiTheme="majorHAnsi"/>
          <w:color w:val="222222"/>
          <w:lang w:eastAsia="es-CL"/>
        </w:rPr>
      </w:pPr>
      <w:r>
        <w:rPr>
          <w:rFonts w:eastAsia="Calibri" w:ascii="Calibri" w:hAnsi="Calibri" w:asciiTheme="majorHAnsi" w:hAnsiTheme="majorHAnsi"/>
          <w:b/>
          <w:bCs/>
          <w:color w:val="222222"/>
          <w:lang w:val="es-CL" w:eastAsia="es-CL"/>
        </w:rPr>
        <w:t xml:space="preserve">Asimismo, en caso de que se modificase el Itinerario de la Licitación y se prorrogase </w:t>
      </w:r>
      <w:r>
        <w:rPr>
          <w:rFonts w:eastAsia="Calibri" w:ascii="Calibri" w:hAnsi="Calibri" w:asciiTheme="majorHAnsi" w:hAnsiTheme="majorHAnsi"/>
          <w:b/>
          <w:bCs/>
          <w:color w:val="222222"/>
          <w:lang w:val="es-ES" w:eastAsia="es-CL"/>
        </w:rPr>
        <w:t>el plazo de presentación de ofertas,</w:t>
      </w:r>
      <w:r>
        <w:rPr>
          <w:rFonts w:eastAsia="Calibri" w:ascii="Calibri" w:hAnsi="Calibri" w:asciiTheme="majorHAnsi" w:hAnsiTheme="majorHAnsi"/>
          <w:b/>
          <w:bCs/>
          <w:color w:val="222222"/>
          <w:lang w:val="es-CL" w:eastAsia="es-CL"/>
        </w:rPr>
        <w:t xml:space="preserve"> ya sea por enmienda de los documentos licitatorios o por otra razón debidamente calificada, los proponentes deberán ajustar la garantía de seriedad de la oferta a los nuevos plazos de la Licitación</w:t>
      </w:r>
      <w:r>
        <w:rPr>
          <w:rFonts w:eastAsia="Calibri" w:ascii="Calibri" w:hAnsi="Calibri" w:asciiTheme="majorHAnsi" w:hAnsiTheme="majorHAnsi"/>
          <w:color w:val="222222"/>
          <w:lang w:val="es-CL" w:eastAsia="es-CL"/>
        </w:rPr>
        <w:t>.</w:t>
      </w:r>
    </w:p>
    <w:p>
      <w:pPr>
        <w:pStyle w:val="Normal"/>
        <w:snapToGrid w:val="false"/>
        <w:spacing w:before="0" w:after="120"/>
        <w:jc w:val="both"/>
        <w:rPr>
          <w:rFonts w:ascii="Calibri" w:hAnsi="Calibri" w:eastAsia="Calibri" w:asciiTheme="majorHAnsi" w:hAnsiTheme="majorHAnsi"/>
          <w:color w:val="222222"/>
          <w:lang w:val="es-CL" w:eastAsia="es-CL"/>
        </w:rPr>
      </w:pPr>
      <w:r>
        <w:rPr>
          <w:rFonts w:eastAsia="Calibri" w:ascii="Calibri" w:hAnsi="Calibri" w:asciiTheme="majorHAnsi" w:hAnsiTheme="majorHAnsi"/>
          <w:color w:val="222222"/>
          <w:lang w:val="es-CL" w:eastAsia="es-CL"/>
        </w:rPr>
        <w:t xml:space="preserve">En el evento que se deba ampliar el plazo de adjudicación establecido en el itinerario de esta licitación, los proponentes deberán extender la vigencia de las garantías por a lo menos 30 días corridos adicionales al plazo de vigencia de la garantía de seriedad de la oferta señalado precedentemente. Sin perjuicio de lo anterior, </w:t>
      </w:r>
      <w:r>
        <w:rPr>
          <w:rFonts w:eastAsia="Calibri" w:ascii="Calibri" w:hAnsi="Calibri" w:asciiTheme="majorHAnsi" w:hAnsiTheme="majorHAnsi"/>
          <w:color w:val="222222"/>
          <w:highlight w:val="yellow"/>
          <w:lang w:val="es-CL" w:eastAsia="es-CL"/>
        </w:rPr>
        <w:t>la municipalidad</w:t>
      </w:r>
      <w:r>
        <w:rPr>
          <w:rFonts w:eastAsia="Calibri" w:ascii="Calibri" w:hAnsi="Calibri" w:asciiTheme="majorHAnsi" w:hAnsiTheme="majorHAnsi"/>
          <w:color w:val="222222"/>
          <w:lang w:val="es-CL" w:eastAsia="es-CL"/>
        </w:rPr>
        <w:t xml:space="preserve"> podrá requerir la extensión mediante foro de aclaración de oferta para ser presentada en las mismas condiciones señaladas en el numeral v) denominado “Forma de entrega” del presente acápite. En el caso que el proponente no efectuase dicha extensión se entenderá por este hecho que se desiste de su oferta y en consecuencia será declarada inadmisible.</w:t>
      </w:r>
    </w:p>
    <w:p>
      <w:pPr>
        <w:pStyle w:val="ListParagraph"/>
        <w:numPr>
          <w:ilvl w:val="0"/>
          <w:numId w:val="22"/>
        </w:numPr>
        <w:spacing w:before="0" w:after="120"/>
        <w:ind w:hanging="425" w:left="284"/>
        <w:contextualSpacing/>
        <w:rPr>
          <w:rFonts w:ascii="Calibri" w:hAnsi="Calibri"/>
          <w:b/>
          <w:bCs/>
          <w:sz w:val="24"/>
          <w:szCs w:val="24"/>
          <w:lang w:eastAsia="es-CL"/>
        </w:rPr>
      </w:pPr>
      <w:r>
        <w:rPr>
          <w:rFonts w:ascii="Calibri" w:hAnsi="Calibri"/>
          <w:b/>
          <w:bCs/>
          <w:sz w:val="24"/>
          <w:szCs w:val="24"/>
          <w:lang w:eastAsia="es-CL"/>
        </w:rPr>
        <w:t>Monto de la Garantía (a ofertar):</w:t>
      </w:r>
    </w:p>
    <w:p>
      <w:pPr>
        <w:pStyle w:val="Normal"/>
        <w:spacing w:before="0" w:after="120"/>
        <w:ind w:left="284"/>
        <w:jc w:val="both"/>
        <w:rPr>
          <w:rFonts w:ascii="Calibri" w:hAnsi="Calibri"/>
          <w:b/>
          <w:bCs/>
          <w:lang w:val="es-CL" w:eastAsia="es-CL"/>
        </w:rPr>
      </w:pPr>
      <w:r>
        <w:rPr>
          <w:rFonts w:ascii="Calibri" w:hAnsi="Calibri"/>
          <w:b/>
          <w:bCs/>
          <w:lang w:val="es-CL" w:eastAsia="es-CL"/>
        </w:rPr>
      </w:r>
    </w:p>
    <w:tbl>
      <w:tblPr>
        <w:tblW w:w="7656" w:type="dxa"/>
        <w:jc w:val="left"/>
        <w:tblInd w:w="385" w:type="dxa"/>
        <w:tblLayout w:type="fixed"/>
        <w:tblCellMar>
          <w:top w:w="0" w:type="dxa"/>
          <w:left w:w="108" w:type="dxa"/>
          <w:bottom w:w="0" w:type="dxa"/>
          <w:right w:w="108" w:type="dxa"/>
        </w:tblCellMar>
        <w:tblLook w:val="04a0" w:noHBand="0" w:noVBand="1" w:firstColumn="1" w:lastRow="0" w:lastColumn="0" w:firstRow="1"/>
      </w:tblPr>
      <w:tblGrid>
        <w:gridCol w:w="3828"/>
        <w:gridCol w:w="3827"/>
      </w:tblGrid>
      <w:tr>
        <w:trPr>
          <w:trHeight w:val="310" w:hRule="atLeast"/>
        </w:trPr>
        <w:tc>
          <w:tcPr>
            <w:tcW w:w="3828" w:type="dxa"/>
            <w:tcBorders>
              <w:top w:val="single" w:sz="4" w:space="0" w:color="000000"/>
              <w:left w:val="single" w:sz="4" w:space="0" w:color="000000"/>
              <w:bottom w:val="single" w:sz="4" w:space="0" w:color="000000"/>
              <w:right w:val="single" w:sz="4" w:space="0" w:color="000000"/>
            </w:tcBorders>
            <w:shd w:color="auto" w:fill="B4C6E7" w:val="clear"/>
            <w:vAlign w:val="center"/>
          </w:tcPr>
          <w:p>
            <w:pPr>
              <w:pStyle w:val="Normal"/>
              <w:spacing w:before="0" w:after="120"/>
              <w:ind w:left="284"/>
              <w:jc w:val="both"/>
              <w:rPr>
                <w:rFonts w:ascii="Calibri" w:hAnsi="Calibri"/>
                <w:b/>
                <w:bCs/>
                <w:lang w:val="es-CL" w:eastAsia="es-CL"/>
              </w:rPr>
            </w:pPr>
            <w:r>
              <w:rPr>
                <w:rFonts w:ascii="Calibri" w:hAnsi="Calibri"/>
                <w:b/>
                <w:bCs/>
                <w:lang w:val="es-CL" w:eastAsia="es-CL"/>
              </w:rPr>
              <w:t>Monto en Pesos “columna A”</w:t>
            </w:r>
          </w:p>
        </w:tc>
        <w:tc>
          <w:tcPr>
            <w:tcW w:w="3827" w:type="dxa"/>
            <w:tcBorders>
              <w:top w:val="single" w:sz="4" w:space="0" w:color="000000"/>
              <w:left w:val="single" w:sz="4" w:space="0" w:color="000000"/>
              <w:bottom w:val="single" w:sz="4" w:space="0" w:color="000000"/>
              <w:right w:val="single" w:sz="4" w:space="0" w:color="000000"/>
            </w:tcBorders>
            <w:shd w:color="auto" w:fill="B4C6E7" w:val="clear"/>
          </w:tcPr>
          <w:p>
            <w:pPr>
              <w:pStyle w:val="Normal"/>
              <w:spacing w:before="0" w:after="120"/>
              <w:ind w:left="284"/>
              <w:jc w:val="both"/>
              <w:rPr>
                <w:rFonts w:ascii="Calibri" w:hAnsi="Calibri"/>
                <w:b/>
                <w:bCs/>
                <w:lang w:val="es-CL" w:eastAsia="es-CL"/>
              </w:rPr>
            </w:pPr>
            <w:r>
              <w:rPr>
                <w:rFonts w:ascii="Calibri" w:hAnsi="Calibri"/>
                <w:b/>
                <w:bCs/>
                <w:lang w:val="es-CL" w:eastAsia="es-CL"/>
              </w:rPr>
              <w:t>Monto en UF “columna B”</w:t>
            </w:r>
          </w:p>
        </w:tc>
      </w:tr>
      <w:tr>
        <w:trPr>
          <w:trHeight w:val="225" w:hRule="atLeast"/>
        </w:trPr>
        <w:tc>
          <w:tcPr>
            <w:tcW w:w="3828"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20"/>
              <w:ind w:left="284"/>
              <w:jc w:val="center"/>
              <w:rPr>
                <w:rFonts w:ascii="Calibri" w:hAnsi="Calibri"/>
                <w:b/>
                <w:bCs/>
                <w:lang w:eastAsia="es-CL"/>
              </w:rPr>
            </w:pPr>
            <w:r>
              <w:rPr>
                <w:rFonts w:ascii="Calibri" w:hAnsi="Calibri"/>
                <w:b/>
                <w:bCs/>
                <w:lang w:eastAsia="es-CL"/>
              </w:rPr>
            </w:r>
          </w:p>
        </w:tc>
        <w:tc>
          <w:tcPr>
            <w:tcW w:w="3827"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20"/>
              <w:ind w:left="284"/>
              <w:jc w:val="center"/>
              <w:rPr>
                <w:rFonts w:ascii="Calibri" w:hAnsi="Calibri"/>
                <w:b/>
                <w:bCs/>
                <w:lang w:eastAsia="es-CL"/>
              </w:rPr>
            </w:pPr>
            <w:r>
              <w:rPr>
                <w:rFonts w:ascii="Calibri" w:hAnsi="Calibri"/>
                <w:b/>
                <w:bCs/>
                <w:lang w:eastAsia="es-CL"/>
              </w:rPr>
            </w:r>
          </w:p>
        </w:tc>
      </w:tr>
    </w:tbl>
    <w:p>
      <w:pPr>
        <w:pStyle w:val="Normal"/>
        <w:spacing w:before="0" w:after="120"/>
        <w:ind w:left="284"/>
        <w:jc w:val="both"/>
        <w:rPr>
          <w:rFonts w:ascii="Calibri" w:hAnsi="Calibri"/>
          <w:b/>
          <w:bCs/>
          <w:i/>
          <w:i/>
          <w:iCs/>
          <w:color w:val="FF0000"/>
          <w:sz w:val="22"/>
          <w:szCs w:val="22"/>
          <w:lang w:val="es-CL" w:eastAsia="es-CL"/>
        </w:rPr>
      </w:pPr>
      <w:r>
        <w:rPr>
          <w:rFonts w:ascii="Calibri" w:hAnsi="Calibri"/>
          <w:b/>
          <w:bCs/>
          <w:i/>
          <w:iCs/>
          <w:color w:val="FF0000"/>
          <w:sz w:val="22"/>
          <w:szCs w:val="22"/>
          <w:lang w:val="es-CL" w:eastAsia="es-CL"/>
        </w:rPr>
      </w:r>
    </w:p>
    <w:p>
      <w:pPr>
        <w:pStyle w:val="Normal"/>
        <w:spacing w:before="0" w:after="120"/>
        <w:ind w:left="284"/>
        <w:jc w:val="both"/>
        <w:rPr>
          <w:rFonts w:ascii="Calibri" w:hAnsi="Calibri"/>
          <w:b/>
          <w:bCs/>
          <w:i/>
          <w:i/>
          <w:iCs/>
          <w:color w:val="FF0000"/>
          <w:sz w:val="22"/>
          <w:szCs w:val="22"/>
          <w:lang w:eastAsia="es-CL"/>
        </w:rPr>
      </w:pPr>
      <w:r>
        <w:rPr>
          <w:rFonts w:ascii="Calibri" w:hAnsi="Calibri"/>
          <w:b/>
          <w:bCs/>
          <w:i/>
          <w:iCs/>
          <w:color w:val="FF0000"/>
          <w:sz w:val="22"/>
          <w:szCs w:val="22"/>
          <w:lang w:val="es-CL" w:eastAsia="es-CL"/>
        </w:rPr>
        <w:t>(*) nota: si el instrumento expresa su valor en pesos chilenos deberá considerar monto de la columna “A”; si el instrumento expresa su valor en UF deberá considerar monto de la columna “B”</w:t>
      </w:r>
      <w:r>
        <w:rPr>
          <w:rFonts w:ascii="Calibri" w:hAnsi="Calibri"/>
          <w:b/>
          <w:bCs/>
          <w:i/>
          <w:iCs/>
          <w:color w:val="FF0000"/>
          <w:sz w:val="22"/>
          <w:szCs w:val="22"/>
          <w:lang w:eastAsia="es-CL"/>
        </w:rPr>
        <w:t>.</w:t>
      </w:r>
    </w:p>
    <w:p>
      <w:pPr>
        <w:pStyle w:val="ListParagraph"/>
        <w:numPr>
          <w:ilvl w:val="0"/>
          <w:numId w:val="22"/>
        </w:numPr>
        <w:ind w:hanging="720" w:left="426"/>
        <w:rPr>
          <w:rFonts w:ascii="Calibri" w:hAnsi="Calibri" w:eastAsia="MS Mincho" w:cs="Calibri"/>
          <w:b/>
          <w:bCs/>
          <w:i/>
          <w:i/>
          <w:iCs/>
          <w:sz w:val="24"/>
          <w:szCs w:val="24"/>
          <w:lang w:val="es-CL"/>
        </w:rPr>
      </w:pPr>
      <w:r>
        <w:rPr>
          <w:rFonts w:cs="Calibri" w:ascii="Calibri" w:hAnsi="Calibri"/>
          <w:b/>
          <w:bCs/>
          <w:sz w:val="24"/>
          <w:szCs w:val="24"/>
        </w:rPr>
        <w:t xml:space="preserve">Glosa de la garantía: </w:t>
      </w:r>
      <w:r>
        <w:rPr>
          <w:rFonts w:eastAsia="MS Mincho" w:cs="Calibri" w:ascii="Calibri" w:hAnsi="Calibri"/>
          <w:bCs/>
          <w:i/>
          <w:iCs/>
          <w:sz w:val="24"/>
          <w:szCs w:val="24"/>
          <w:lang w:val="es-CL"/>
        </w:rPr>
        <w:t>Para garantizar la seriedad de la oferta de la Propuesta Pública denominada</w:t>
      </w:r>
      <w:r>
        <w:rPr>
          <w:rFonts w:eastAsia="MS Mincho" w:cs="Calibri" w:ascii="Calibri" w:hAnsi="Calibri"/>
          <w:b/>
          <w:bCs/>
          <w:i/>
          <w:iCs/>
          <w:sz w:val="24"/>
          <w:szCs w:val="24"/>
          <w:lang w:val="es-CL"/>
        </w:rPr>
        <w:t xml:space="preserve"> “</w:t>
      </w:r>
      <w:r>
        <w:rPr>
          <w:rFonts w:eastAsia="MS Mincho" w:cs="Calibri" w:ascii="Calibri" w:hAnsi="Calibri"/>
          <w:b/>
          <w:bCs/>
          <w:i/>
          <w:iCs/>
          <w:sz w:val="24"/>
          <w:szCs w:val="24"/>
        </w:rPr>
        <w:t>{{ NOMBRE_PROCESO }}”</w:t>
      </w:r>
    </w:p>
    <w:p>
      <w:pPr>
        <w:pStyle w:val="Normal"/>
        <w:rPr>
          <w:rFonts w:ascii="Calibri" w:hAnsi="Calibri" w:eastAsia="MS Mincho" w:cs="Calibri"/>
          <w:b/>
          <w:bCs/>
          <w:i/>
          <w:i/>
          <w:iCs/>
          <w:lang w:val="es-CL"/>
        </w:rPr>
      </w:pPr>
      <w:r>
        <w:rPr>
          <w:rFonts w:eastAsia="MS Mincho" w:cs="Calibri" w:ascii="Calibri" w:hAnsi="Calibri"/>
          <w:b/>
          <w:bCs/>
          <w:i/>
          <w:iCs/>
          <w:lang w:val="es-CL"/>
        </w:rPr>
      </w:r>
    </w:p>
    <w:p>
      <w:pPr>
        <w:pStyle w:val="ListParagraph"/>
        <w:ind w:left="426"/>
        <w:rPr>
          <w:rFonts w:ascii="Calibri" w:hAnsi="Calibri" w:eastAsia="MS Mincho" w:cs="Calibri"/>
          <w:bCs/>
          <w:i/>
          <w:i/>
          <w:iCs/>
          <w:sz w:val="24"/>
          <w:szCs w:val="24"/>
          <w:lang w:val="es-CL"/>
        </w:rPr>
      </w:pPr>
      <w:r>
        <w:rPr>
          <w:rFonts w:eastAsia="MS Mincho" w:cs="Calibri" w:ascii="Calibri" w:hAnsi="Calibri"/>
          <w:bCs/>
          <w:i/>
          <w:iCs/>
          <w:sz w:val="24"/>
          <w:szCs w:val="24"/>
          <w:lang w:val="es-CL"/>
        </w:rPr>
        <w:t>En caso de que los oferentes garanticen su oferta a través de un Vale Vista, la glosa deberá consignarse en el reverso del documento, agregando además el nombre completo del oferente, su RUT o RUN e ID de la Licitación.</w:t>
      </w:r>
    </w:p>
    <w:p>
      <w:pPr>
        <w:pStyle w:val="ListParagraph"/>
        <w:ind w:left="426"/>
        <w:rPr>
          <w:rFonts w:ascii="Calibri" w:hAnsi="Calibri" w:eastAsia="MS Mincho" w:cs="Calibri"/>
          <w:bCs/>
          <w:i/>
          <w:i/>
          <w:iCs/>
          <w:sz w:val="24"/>
          <w:szCs w:val="24"/>
        </w:rPr>
      </w:pPr>
      <w:r>
        <w:rPr>
          <w:rFonts w:eastAsia="MS Mincho" w:cs="Calibri" w:ascii="Calibri" w:hAnsi="Calibri"/>
          <w:bCs/>
          <w:i/>
          <w:iCs/>
          <w:sz w:val="24"/>
          <w:szCs w:val="24"/>
        </w:rPr>
      </w:r>
    </w:p>
    <w:p>
      <w:pPr>
        <w:pStyle w:val="ListParagraph"/>
        <w:ind w:left="426"/>
        <w:rPr>
          <w:rFonts w:ascii="Calibri" w:hAnsi="Calibri" w:eastAsia="MS Mincho" w:cs="Calibri"/>
          <w:bCs/>
          <w:i/>
          <w:i/>
          <w:iCs/>
          <w:sz w:val="24"/>
          <w:szCs w:val="24"/>
          <w:lang w:val="es-CL"/>
        </w:rPr>
      </w:pPr>
      <w:r>
        <w:rPr>
          <w:rFonts w:eastAsia="MS Mincho" w:cs="Calibri" w:ascii="Calibri" w:hAnsi="Calibri"/>
          <w:bCs/>
          <w:i/>
          <w:iCs/>
          <w:sz w:val="24"/>
          <w:szCs w:val="24"/>
          <w:lang w:val="es-CL"/>
        </w:rPr>
        <w:t>Si el oferente no consignare la glosa en el reverso del documento, deberá acompañar una declaración jurada simple en la que se señale expresamente lo siguiente:</w:t>
      </w:r>
    </w:p>
    <w:p>
      <w:pPr>
        <w:pStyle w:val="ListParagraph"/>
        <w:numPr>
          <w:ilvl w:val="0"/>
          <w:numId w:val="23"/>
        </w:numPr>
        <w:rPr>
          <w:rFonts w:ascii="Calibri" w:hAnsi="Calibri" w:eastAsia="MS Mincho" w:cs="Calibri"/>
          <w:bCs/>
          <w:i/>
          <w:i/>
          <w:iCs/>
          <w:sz w:val="24"/>
          <w:szCs w:val="24"/>
          <w:lang w:val="es-CL"/>
        </w:rPr>
      </w:pPr>
      <w:r>
        <w:rPr>
          <w:rFonts w:eastAsia="MS Mincho" w:cs="Calibri" w:ascii="Calibri" w:hAnsi="Calibri"/>
          <w:bCs/>
          <w:i/>
          <w:iCs/>
          <w:sz w:val="24"/>
          <w:szCs w:val="24"/>
          <w:lang w:val="es-CL"/>
        </w:rPr>
        <w:t>Nombre del proponente (razón social).</w:t>
      </w:r>
    </w:p>
    <w:p>
      <w:pPr>
        <w:pStyle w:val="ListParagraph"/>
        <w:numPr>
          <w:ilvl w:val="0"/>
          <w:numId w:val="23"/>
        </w:numPr>
        <w:rPr>
          <w:rFonts w:ascii="Calibri" w:hAnsi="Calibri" w:eastAsia="MS Mincho" w:cs="Calibri"/>
          <w:bCs/>
          <w:i/>
          <w:i/>
          <w:iCs/>
          <w:sz w:val="24"/>
          <w:szCs w:val="24"/>
          <w:lang w:val="es-CL"/>
        </w:rPr>
      </w:pPr>
      <w:r>
        <w:rPr>
          <w:rFonts w:eastAsia="MS Mincho" w:cs="Calibri" w:ascii="Calibri" w:hAnsi="Calibri"/>
          <w:bCs/>
          <w:i/>
          <w:iCs/>
          <w:sz w:val="24"/>
          <w:szCs w:val="24"/>
          <w:lang w:val="es-CL"/>
        </w:rPr>
        <w:t>RUT o RUN del proponente.</w:t>
      </w:r>
    </w:p>
    <w:p>
      <w:pPr>
        <w:pStyle w:val="ListParagraph"/>
        <w:numPr>
          <w:ilvl w:val="0"/>
          <w:numId w:val="23"/>
        </w:numPr>
        <w:rPr>
          <w:rFonts w:ascii="Calibri" w:hAnsi="Calibri" w:eastAsia="MS Mincho" w:cs="Calibri"/>
          <w:bCs/>
          <w:i/>
          <w:i/>
          <w:iCs/>
          <w:sz w:val="24"/>
          <w:szCs w:val="24"/>
          <w:lang w:val="es-CL"/>
        </w:rPr>
      </w:pPr>
      <w:r>
        <w:rPr>
          <w:rFonts w:eastAsia="MS Mincho" w:cs="Calibri" w:ascii="Calibri" w:hAnsi="Calibri"/>
          <w:bCs/>
          <w:i/>
          <w:iCs/>
          <w:sz w:val="24"/>
          <w:szCs w:val="24"/>
          <w:lang w:val="es-CL"/>
        </w:rPr>
        <w:t>Nº del Vale Vista.</w:t>
      </w:r>
    </w:p>
    <w:p>
      <w:pPr>
        <w:pStyle w:val="ListParagraph"/>
        <w:numPr>
          <w:ilvl w:val="0"/>
          <w:numId w:val="23"/>
        </w:numPr>
        <w:rPr>
          <w:rFonts w:ascii="Calibri" w:hAnsi="Calibri" w:eastAsia="MS Mincho" w:cs="Calibri"/>
          <w:bCs/>
          <w:i/>
          <w:i/>
          <w:iCs/>
          <w:sz w:val="24"/>
          <w:szCs w:val="24"/>
          <w:lang w:val="es-CL"/>
        </w:rPr>
      </w:pPr>
      <w:r>
        <w:rPr>
          <w:rFonts w:eastAsia="MS Mincho" w:cs="Calibri" w:ascii="Calibri" w:hAnsi="Calibri"/>
          <w:bCs/>
          <w:i/>
          <w:iCs/>
          <w:sz w:val="24"/>
          <w:szCs w:val="24"/>
          <w:lang w:val="es-CL"/>
        </w:rPr>
        <w:t>Banco o Institución que expidió el Vale Vista.</w:t>
      </w:r>
    </w:p>
    <w:p>
      <w:pPr>
        <w:pStyle w:val="ListParagraph"/>
        <w:numPr>
          <w:ilvl w:val="0"/>
          <w:numId w:val="23"/>
        </w:numPr>
        <w:rPr>
          <w:rFonts w:ascii="Calibri" w:hAnsi="Calibri" w:eastAsia="MS Mincho" w:cs="Calibri"/>
          <w:bCs/>
          <w:i/>
          <w:i/>
          <w:iCs/>
          <w:sz w:val="24"/>
          <w:szCs w:val="24"/>
          <w:lang w:val="es-CL"/>
        </w:rPr>
      </w:pPr>
      <w:r>
        <w:rPr>
          <w:rFonts w:eastAsia="MS Mincho" w:cs="Calibri" w:ascii="Calibri" w:hAnsi="Calibri"/>
          <w:bCs/>
          <w:i/>
          <w:iCs/>
          <w:sz w:val="24"/>
          <w:szCs w:val="24"/>
          <w:lang w:val="es-CL"/>
        </w:rPr>
        <w:t>Glosa exigida e ID de la licitación.</w:t>
      </w:r>
    </w:p>
    <w:p>
      <w:pPr>
        <w:pStyle w:val="ListParagraph"/>
        <w:ind w:left="426"/>
        <w:rPr>
          <w:rFonts w:ascii="Calibri" w:hAnsi="Calibri" w:eastAsia="MS Mincho" w:cs="Calibri"/>
          <w:bCs/>
          <w:i/>
          <w:i/>
          <w:iCs/>
          <w:sz w:val="24"/>
          <w:szCs w:val="24"/>
          <w:lang w:val="es-CL"/>
        </w:rPr>
      </w:pPr>
      <w:r>
        <w:rPr>
          <w:rFonts w:eastAsia="MS Mincho" w:cs="Calibri" w:ascii="Calibri" w:hAnsi="Calibri"/>
          <w:bCs/>
          <w:i/>
          <w:iCs/>
          <w:sz w:val="24"/>
          <w:szCs w:val="24"/>
          <w:lang w:val="es-CL"/>
        </w:rPr>
      </w:r>
    </w:p>
    <w:p>
      <w:pPr>
        <w:pStyle w:val="ListParagraph"/>
        <w:ind w:left="426"/>
        <w:rPr>
          <w:rFonts w:ascii="Calibri" w:hAnsi="Calibri" w:eastAsia="MS Mincho" w:cs="Calibri"/>
          <w:b/>
          <w:bCs/>
          <w:i/>
          <w:i/>
          <w:iCs/>
          <w:sz w:val="24"/>
          <w:szCs w:val="24"/>
          <w:lang w:val="es-CL"/>
        </w:rPr>
      </w:pPr>
      <w:r>
        <w:rPr>
          <w:rFonts w:eastAsia="MS Mincho" w:cs="Calibri" w:ascii="Calibri" w:hAnsi="Calibri"/>
          <w:bCs/>
          <w:i/>
          <w:iCs/>
          <w:sz w:val="24"/>
          <w:szCs w:val="24"/>
          <w:lang w:val="es-CL"/>
        </w:rPr>
        <w:t xml:space="preserve">Dicha declaración, deberá entregarse en la Oficina de Partes de la Secretaría Municipal de Maipú ubicada en calle Primera Transversal Nº 1940, Edificio de Administración Municipal, primer piso, Maipú, </w:t>
      </w:r>
      <w:r>
        <w:rPr>
          <w:rFonts w:eastAsia="MS Mincho" w:cs="Calibri" w:ascii="Calibri" w:hAnsi="Calibri"/>
          <w:b/>
          <w:bCs/>
          <w:i/>
          <w:iCs/>
          <w:sz w:val="24"/>
          <w:szCs w:val="24"/>
          <w:lang w:val="es-CL"/>
        </w:rPr>
        <w:t xml:space="preserve">hasta las 14:00 horas del día de cierre del plazo de recepción de ofertas, </w:t>
      </w:r>
      <w:r>
        <w:rPr>
          <w:rFonts w:eastAsia="MS Mincho" w:cs="Calibri" w:ascii="Calibri" w:hAnsi="Calibri"/>
          <w:bCs/>
          <w:i/>
          <w:iCs/>
          <w:sz w:val="24"/>
          <w:szCs w:val="24"/>
          <w:lang w:val="es-CL"/>
        </w:rPr>
        <w:t>publicada en el Sistema (</w:t>
      </w:r>
      <w:hyperlink r:id="rId10">
        <w:r>
          <w:rPr>
            <w:rStyle w:val="Hyperlink"/>
            <w:rFonts w:eastAsia="MS Mincho" w:cs="Calibri" w:ascii="Calibri" w:hAnsi="Calibri"/>
            <w:bCs/>
            <w:i/>
            <w:iCs/>
            <w:sz w:val="24"/>
            <w:szCs w:val="24"/>
            <w:lang w:val="es-CL"/>
          </w:rPr>
          <w:t>www.mercadopublico.cl</w:t>
        </w:r>
      </w:hyperlink>
      <w:r>
        <w:rPr>
          <w:rFonts w:eastAsia="MS Mincho" w:cs="Calibri" w:ascii="Calibri" w:hAnsi="Calibri"/>
          <w:bCs/>
          <w:i/>
          <w:iCs/>
          <w:sz w:val="24"/>
          <w:szCs w:val="24"/>
          <w:lang w:val="es-CL"/>
        </w:rPr>
        <w:t>)</w:t>
      </w:r>
      <w:r>
        <w:rPr>
          <w:rFonts w:eastAsia="MS Mincho" w:cs="Calibri" w:ascii="Calibri" w:hAnsi="Calibri"/>
          <w:b/>
          <w:bCs/>
          <w:i/>
          <w:iCs/>
          <w:sz w:val="24"/>
          <w:szCs w:val="24"/>
          <w:lang w:val="es-CL"/>
        </w:rPr>
        <w:t>.</w:t>
      </w:r>
    </w:p>
    <w:p>
      <w:pPr>
        <w:pStyle w:val="ListParagraph"/>
        <w:ind w:left="426"/>
        <w:rPr>
          <w:rFonts w:ascii="Calibri" w:hAnsi="Calibri" w:eastAsia="MS Mincho" w:cs="Calibri"/>
          <w:b/>
          <w:bCs/>
          <w:i/>
          <w:i/>
          <w:iCs/>
          <w:sz w:val="24"/>
          <w:szCs w:val="24"/>
          <w:lang w:val="es-CL"/>
        </w:rPr>
      </w:pPr>
      <w:r>
        <w:rPr>
          <w:rFonts w:eastAsia="MS Mincho" w:cs="Calibri" w:ascii="Calibri" w:hAnsi="Calibri"/>
          <w:b/>
          <w:bCs/>
          <w:i/>
          <w:iCs/>
          <w:sz w:val="24"/>
          <w:szCs w:val="24"/>
          <w:lang w:val="es-CL"/>
        </w:rPr>
      </w:r>
    </w:p>
    <w:p>
      <w:pPr>
        <w:pStyle w:val="ListParagraph"/>
        <w:numPr>
          <w:ilvl w:val="0"/>
          <w:numId w:val="22"/>
        </w:numPr>
        <w:ind w:hanging="720" w:left="426"/>
        <w:rPr>
          <w:rFonts w:ascii="Calibri" w:hAnsi="Calibri" w:eastAsia="MS Mincho" w:cs="Calibri"/>
          <w:bCs/>
          <w:sz w:val="24"/>
          <w:szCs w:val="24"/>
          <w:lang w:val="es-CL"/>
        </w:rPr>
      </w:pPr>
      <w:r>
        <w:rPr>
          <w:rFonts w:cs="Calibri" w:ascii="Calibri" w:hAnsi="Calibri"/>
          <w:b/>
          <w:sz w:val="24"/>
          <w:szCs w:val="24"/>
        </w:rPr>
        <w:t>Forma de entrega:</w:t>
      </w:r>
      <w:r>
        <w:rPr>
          <w:rFonts w:cs="Calibri" w:ascii="Calibri" w:hAnsi="Calibri"/>
          <w:sz w:val="24"/>
          <w:szCs w:val="24"/>
        </w:rPr>
        <w:t xml:space="preserve"> </w:t>
      </w:r>
      <w:r>
        <w:rPr>
          <w:rFonts w:eastAsia="MS Mincho" w:cs="Calibri" w:ascii="Calibri" w:hAnsi="Calibri"/>
          <w:bCs/>
          <w:sz w:val="24"/>
          <w:szCs w:val="24"/>
          <w:lang w:val="es-CL"/>
        </w:rPr>
        <w:t xml:space="preserve">En caso de que la Garantía de Seriedad de la Oferta fuera emitida en formato físico, deberá ser entregada, en un sobre sellado, dirigido a la </w:t>
      </w:r>
      <w:r>
        <w:rPr>
          <w:rFonts w:eastAsia="MS Mincho" w:cs="Calibri" w:ascii="Calibri" w:hAnsi="Calibri"/>
          <w:bCs/>
          <w:sz w:val="24"/>
          <w:szCs w:val="24"/>
          <w:highlight w:val="yellow"/>
          <w:lang w:val="es-CL"/>
        </w:rPr>
        <w:t>Dirección</w:t>
      </w:r>
      <w:r>
        <w:rPr>
          <w:rFonts w:eastAsia="MS Mincho" w:cs="Calibri" w:ascii="Calibri" w:hAnsi="Calibri"/>
          <w:sz w:val="24"/>
          <w:szCs w:val="24"/>
          <w:highlight w:val="yellow"/>
          <w:lang w:val="es-CL"/>
        </w:rPr>
        <w:t xml:space="preserve"> de </w:t>
      </w:r>
      <w:r>
        <w:rPr>
          <w:rFonts w:eastAsia="MS Mincho" w:cs="Calibri" w:ascii="Calibri" w:hAnsi="Calibri"/>
          <w:bCs/>
          <w:sz w:val="24"/>
          <w:szCs w:val="24"/>
          <w:highlight w:val="yellow"/>
          <w:lang w:val="es-CL"/>
        </w:rPr>
        <w:t>Compras</w:t>
      </w:r>
      <w:r>
        <w:rPr>
          <w:rFonts w:eastAsia="MS Mincho" w:cs="Calibri" w:ascii="Calibri" w:hAnsi="Calibri"/>
          <w:bCs/>
          <w:sz w:val="24"/>
          <w:szCs w:val="24"/>
          <w:lang w:val="es-CL"/>
        </w:rPr>
        <w:t xml:space="preserve">, en su parte exterior deberá indicar nombre de la licitación, ID y nombre o razón social y RUT o RUN del oferente.  </w:t>
      </w:r>
    </w:p>
    <w:p>
      <w:pPr>
        <w:pStyle w:val="ListParagraph"/>
        <w:ind w:left="426"/>
        <w:rPr>
          <w:rFonts w:ascii="Calibri" w:hAnsi="Calibri" w:eastAsia="MS Mincho" w:cs="Calibri"/>
          <w:bCs/>
          <w:sz w:val="24"/>
          <w:szCs w:val="24"/>
          <w:lang w:val="es-CL"/>
        </w:rPr>
      </w:pPr>
      <w:r>
        <w:rPr>
          <w:rFonts w:eastAsia="MS Mincho" w:cs="Calibri" w:ascii="Calibri" w:hAnsi="Calibri"/>
          <w:bCs/>
          <w:sz w:val="24"/>
          <w:szCs w:val="24"/>
          <w:lang w:val="es-CL"/>
        </w:rPr>
      </w:r>
    </w:p>
    <w:p>
      <w:pPr>
        <w:pStyle w:val="ListParagraph"/>
        <w:ind w:left="426"/>
        <w:rPr>
          <w:rFonts w:ascii="Calibri" w:hAnsi="Calibri" w:eastAsia="MS Mincho" w:cs="Calibri"/>
          <w:bCs/>
          <w:sz w:val="24"/>
          <w:szCs w:val="24"/>
          <w:lang w:val="es-CL"/>
        </w:rPr>
      </w:pPr>
      <w:r>
        <w:rPr>
          <w:rFonts w:eastAsia="MS Mincho" w:cs="Calibri" w:ascii="Calibri" w:hAnsi="Calibri"/>
          <w:bCs/>
          <w:sz w:val="24"/>
          <w:szCs w:val="24"/>
          <w:lang w:val="es-CL"/>
        </w:rPr>
        <w:t>Dicho sobre deberá ser entregado en la oficina de Partes de la Secretaría Municipal, ubicada en Primera Transversal N°1940, primer piso, hasta las 14:00 horas de la fecha de Cierre del plazo de recepción de las ofertas, publicada en el Sistema (</w:t>
      </w:r>
      <w:hyperlink r:id="rId11">
        <w:r>
          <w:rPr>
            <w:rStyle w:val="Hyperlink"/>
            <w:rFonts w:eastAsia="MS Mincho" w:cs="Calibri" w:ascii="Calibri" w:hAnsi="Calibri"/>
            <w:bCs/>
            <w:sz w:val="24"/>
            <w:szCs w:val="24"/>
            <w:lang w:val="es-CL"/>
          </w:rPr>
          <w:t>www.mercadopublico.cl</w:t>
        </w:r>
      </w:hyperlink>
      <w:r>
        <w:rPr>
          <w:rFonts w:eastAsia="MS Mincho" w:cs="Calibri" w:ascii="Calibri" w:hAnsi="Calibri"/>
          <w:bCs/>
          <w:sz w:val="24"/>
          <w:szCs w:val="24"/>
          <w:lang w:val="es-CL"/>
        </w:rPr>
        <w:t>).</w:t>
      </w:r>
    </w:p>
    <w:p>
      <w:pPr>
        <w:pStyle w:val="ListParagraph"/>
        <w:ind w:left="426"/>
        <w:rPr>
          <w:rFonts w:ascii="Calibri" w:hAnsi="Calibri" w:eastAsia="MS Mincho" w:cs="Calibri"/>
          <w:bCs/>
          <w:sz w:val="24"/>
          <w:szCs w:val="24"/>
          <w:lang w:val="es-CL"/>
        </w:rPr>
      </w:pPr>
      <w:r>
        <w:rPr>
          <w:rFonts w:eastAsia="MS Mincho" w:cs="Calibri" w:ascii="Calibri" w:hAnsi="Calibri"/>
          <w:bCs/>
          <w:sz w:val="24"/>
          <w:szCs w:val="24"/>
          <w:lang w:val="es-CL"/>
        </w:rPr>
      </w:r>
    </w:p>
    <w:p>
      <w:pPr>
        <w:pStyle w:val="ListParagraph"/>
        <w:ind w:left="426"/>
        <w:rPr>
          <w:rFonts w:ascii="Calibri" w:hAnsi="Calibri" w:eastAsia="MS Mincho" w:cs="Calibri"/>
          <w:bCs/>
          <w:sz w:val="24"/>
          <w:szCs w:val="24"/>
          <w:lang w:val="es-CL"/>
        </w:rPr>
      </w:pPr>
      <w:r>
        <w:rPr>
          <w:rFonts w:eastAsia="MS Mincho" w:cs="Calibri" w:ascii="Calibri" w:hAnsi="Calibri"/>
          <w:bCs/>
          <w:sz w:val="24"/>
          <w:szCs w:val="24"/>
          <w:lang w:val="es-CL"/>
        </w:rPr>
        <w:t>Las Garantías de Seriedad de la Oferta que correspondan a instrumentos electrónicos de generación digital podrán ser adjuntadas a los antecedentes administrativos de la oferta, prescindiendo de su presentación física, quedando su estado de aceptación sujeto a una verificación electrónica de la validez de dicho documento, que además deberá cumplir con el monto, vigencia y glosa requerida.</w:t>
      </w:r>
    </w:p>
    <w:p>
      <w:pPr>
        <w:pStyle w:val="ListParagraph"/>
        <w:ind w:left="426"/>
        <w:rPr>
          <w:rFonts w:ascii="Calibri" w:hAnsi="Calibri" w:eastAsia="MS Mincho" w:cs="Calibri"/>
          <w:bCs/>
          <w:sz w:val="24"/>
          <w:szCs w:val="24"/>
          <w:lang w:val="es-CL"/>
        </w:rPr>
      </w:pPr>
      <w:r>
        <w:rPr>
          <w:rFonts w:eastAsia="MS Mincho" w:cs="Calibri" w:ascii="Calibri" w:hAnsi="Calibri"/>
          <w:bCs/>
          <w:sz w:val="24"/>
          <w:szCs w:val="24"/>
          <w:lang w:val="es-CL"/>
        </w:rPr>
      </w:r>
    </w:p>
    <w:p>
      <w:pPr>
        <w:pStyle w:val="ListParagraph"/>
        <w:ind w:left="426"/>
        <w:rPr>
          <w:rFonts w:ascii="Calibri" w:hAnsi="Calibri" w:eastAsia="MS Mincho" w:cs="Calibri"/>
          <w:bCs/>
          <w:sz w:val="24"/>
          <w:szCs w:val="24"/>
          <w:lang w:val="es-CL"/>
        </w:rPr>
      </w:pPr>
      <w:r>
        <w:rPr>
          <w:rFonts w:eastAsia="MS Mincho" w:cs="Calibri" w:ascii="Calibri" w:hAnsi="Calibri"/>
          <w:bCs/>
          <w:sz w:val="24"/>
          <w:szCs w:val="24"/>
          <w:lang w:val="es-CL"/>
        </w:rPr>
        <w:t xml:space="preserve">Para los casos de extensión de las garantías entregadas conforme a lo establecido en el numeral ii) del presente acápite, se deberá realizar entrega del documento emitido físicamente en las mismas dependencias antes señaladas, y para el caso de documentos emitidos electrónicamente deberán ser remitidos a la casilla </w:t>
      </w:r>
      <w:hyperlink r:id="rId12">
        <w:r>
          <w:rPr>
            <w:rStyle w:val="Hyperlink"/>
            <w:rFonts w:eastAsia="MS Mincho" w:cs="Calibri" w:ascii="Calibri" w:hAnsi="Calibri"/>
            <w:bCs/>
            <w:sz w:val="24"/>
            <w:szCs w:val="24"/>
            <w:lang w:val="es-CL"/>
          </w:rPr>
          <w:t>licitaciones@maipu.cl</w:t>
        </w:r>
      </w:hyperlink>
      <w:r>
        <w:rPr>
          <w:rFonts w:eastAsia="MS Mincho" w:cs="Calibri" w:ascii="Calibri" w:hAnsi="Calibri"/>
          <w:bCs/>
          <w:sz w:val="24"/>
          <w:szCs w:val="24"/>
          <w:lang w:val="es-CL"/>
        </w:rPr>
        <w:t xml:space="preserve">. </w:t>
      </w:r>
    </w:p>
    <w:p>
      <w:pPr>
        <w:pStyle w:val="ListParagraph"/>
        <w:spacing w:before="0" w:after="120"/>
        <w:ind w:left="426"/>
        <w:contextualSpacing/>
        <w:rPr>
          <w:rFonts w:ascii="Calibri" w:hAnsi="Calibri" w:eastAsia="Calibri" w:asciiTheme="majorHAnsi" w:hAnsiTheme="majorHAnsi"/>
          <w:iCs/>
          <w:sz w:val="24"/>
          <w:szCs w:val="24"/>
          <w:lang w:val="es-CL" w:eastAsia="en-US"/>
        </w:rPr>
      </w:pPr>
      <w:r>
        <w:rPr>
          <w:rFonts w:eastAsia="Calibri" w:ascii="Calibri" w:hAnsi="Calibri"/>
          <w:iCs/>
          <w:sz w:val="24"/>
          <w:szCs w:val="24"/>
          <w:lang w:val="es-CL" w:eastAsia="en-US"/>
        </w:rPr>
      </w:r>
    </w:p>
    <w:p>
      <w:pPr>
        <w:pStyle w:val="ListParagraph"/>
        <w:numPr>
          <w:ilvl w:val="0"/>
          <w:numId w:val="22"/>
        </w:numPr>
        <w:ind w:hanging="720" w:left="426"/>
        <w:rPr>
          <w:rFonts w:ascii="Calibri" w:hAnsi="Calibri" w:eastAsia="Calibri" w:asciiTheme="majorHAnsi" w:hAnsiTheme="majorHAnsi"/>
          <w:iCs/>
          <w:sz w:val="24"/>
          <w:szCs w:val="24"/>
          <w:lang w:val="es-CL" w:eastAsia="en-US"/>
        </w:rPr>
      </w:pPr>
      <w:r>
        <w:rPr>
          <w:rFonts w:cs="Arial" w:ascii="Calibri" w:hAnsi="Calibri" w:asciiTheme="majorHAnsi" w:hAnsiTheme="majorHAnsi"/>
          <w:b/>
          <w:sz w:val="24"/>
          <w:szCs w:val="24"/>
        </w:rPr>
        <w:t xml:space="preserve">Forma de restitución: </w:t>
      </w:r>
      <w:r>
        <w:rPr>
          <w:rFonts w:eastAsia="Calibri" w:ascii="Calibri" w:hAnsi="Calibri" w:asciiTheme="majorHAnsi" w:hAnsiTheme="majorHAnsi"/>
          <w:iCs/>
          <w:sz w:val="24"/>
          <w:szCs w:val="24"/>
          <w:lang w:val="es-CL" w:eastAsia="en-US"/>
        </w:rPr>
        <w:t>De acuerdo con el artículo 53º del Reglamento de la Ley Nº 19.886, el documento de garantía de seriedad de la oferta les será devuelto a los proponentes, según las siguientes condiciones:</w:t>
      </w:r>
    </w:p>
    <w:p>
      <w:pPr>
        <w:pStyle w:val="ListParagraph"/>
        <w:ind w:left="426"/>
        <w:rPr>
          <w:rFonts w:ascii="Calibri" w:hAnsi="Calibri" w:eastAsia="Calibri" w:asciiTheme="majorHAnsi" w:hAnsiTheme="majorHAnsi"/>
          <w:iCs/>
          <w:sz w:val="24"/>
          <w:szCs w:val="24"/>
          <w:lang w:val="es-CL" w:eastAsia="en-US"/>
        </w:rPr>
      </w:pPr>
      <w:r>
        <w:rPr>
          <w:rFonts w:eastAsia="Calibri" w:ascii="Calibri" w:hAnsi="Calibri"/>
          <w:iCs/>
          <w:sz w:val="24"/>
          <w:szCs w:val="24"/>
          <w:lang w:val="es-CL" w:eastAsia="en-US"/>
        </w:rPr>
      </w:r>
    </w:p>
    <w:p>
      <w:pPr>
        <w:pStyle w:val="ListParagraph"/>
        <w:numPr>
          <w:ilvl w:val="0"/>
          <w:numId w:val="24"/>
        </w:numPr>
        <w:rPr>
          <w:rFonts w:ascii="Calibri" w:hAnsi="Calibri" w:eastAsia="Calibri" w:asciiTheme="majorHAnsi" w:hAnsiTheme="majorHAnsi"/>
          <w:sz w:val="24"/>
          <w:szCs w:val="24"/>
          <w:lang w:val="es-CL" w:eastAsia="en-US"/>
        </w:rPr>
      </w:pPr>
      <w:r>
        <w:rPr>
          <w:rFonts w:eastAsia="Calibri" w:ascii="Calibri" w:hAnsi="Calibri" w:asciiTheme="majorHAnsi" w:hAnsiTheme="majorHAnsi"/>
          <w:sz w:val="24"/>
          <w:szCs w:val="24"/>
          <w:lang w:val="es-CL" w:eastAsia="en-US"/>
        </w:rPr>
        <w:t xml:space="preserve">Aquéllos cuyas propuestas fuesen rechazadas por las causales señaladas en el numeral 8.2 de las Bases Administrativas; fuesen declaradas inadmisibles; </w:t>
      </w:r>
      <w:r>
        <w:rPr>
          <w:rFonts w:eastAsia="Calibri" w:ascii="Calibri" w:hAnsi="Calibri" w:asciiTheme="majorHAnsi" w:hAnsiTheme="majorHAnsi"/>
          <w:sz w:val="24"/>
          <w:szCs w:val="24"/>
          <w:highlight w:val="yellow"/>
          <w:lang w:val="es-CL" w:eastAsia="en-US"/>
        </w:rPr>
        <w:t>o desestimadas</w:t>
      </w:r>
      <w:r>
        <w:rPr>
          <w:rFonts w:eastAsia="Calibri" w:ascii="Calibri" w:hAnsi="Calibri" w:asciiTheme="majorHAnsi" w:hAnsiTheme="majorHAnsi"/>
          <w:sz w:val="24"/>
          <w:szCs w:val="24"/>
          <w:lang w:val="es-CL" w:eastAsia="en-US"/>
        </w:rPr>
        <w:t xml:space="preserve">, se les devolverá en un plazo no superior a 10 (diez) días hábiles, a contar de la fecha de la notificación </w:t>
      </w:r>
      <w:r>
        <w:rPr>
          <w:rFonts w:eastAsia="Calibri" w:ascii="Calibri" w:hAnsi="Calibri" w:asciiTheme="majorHAnsi" w:hAnsiTheme="majorHAnsi"/>
          <w:sz w:val="24"/>
          <w:szCs w:val="24"/>
          <w:highlight w:val="yellow"/>
          <w:lang w:val="es-CL" w:eastAsia="en-US"/>
        </w:rPr>
        <w:t>del acto que declara la oferta rechazada, inadmisible o desestimada</w:t>
      </w:r>
      <w:r>
        <w:rPr>
          <w:rFonts w:eastAsia="Calibri" w:ascii="Calibri" w:hAnsi="Calibri" w:asciiTheme="majorHAnsi" w:hAnsiTheme="majorHAnsi"/>
          <w:sz w:val="24"/>
          <w:szCs w:val="24"/>
          <w:lang w:val="es-CL" w:eastAsia="en-US"/>
        </w:rPr>
        <w:t>. Esa notificación se deberá tomar como ejecutada a la fecha de la publicación del Acto Administrativo que lo declare y deberá entenderse como aplicada según lo expuesto en el artículo 9 del Reglamento de la Ley N.º 19.886.</w:t>
      </w:r>
    </w:p>
    <w:p>
      <w:pPr>
        <w:pStyle w:val="ListParagraph"/>
        <w:numPr>
          <w:ilvl w:val="0"/>
          <w:numId w:val="24"/>
        </w:numPr>
        <w:rPr>
          <w:rFonts w:ascii="Calibri" w:hAnsi="Calibri" w:eastAsia="Calibri" w:asciiTheme="majorHAnsi" w:hAnsiTheme="majorHAnsi"/>
          <w:sz w:val="24"/>
          <w:szCs w:val="24"/>
          <w:lang w:val="es-CL" w:eastAsia="en-US"/>
        </w:rPr>
      </w:pPr>
      <w:r>
        <w:rPr/>
      </w:r>
    </w:p>
    <w:p>
      <w:pPr>
        <w:pStyle w:val="ListParagraph"/>
        <w:ind w:left="426"/>
        <w:rPr>
          <w:rFonts w:ascii="Calibri" w:hAnsi="Calibri" w:eastAsia="Calibri" w:asciiTheme="majorHAnsi" w:hAnsiTheme="majorHAnsi"/>
          <w:iCs/>
          <w:sz w:val="24"/>
          <w:szCs w:val="24"/>
          <w:lang w:val="es-CL" w:eastAsia="en-US"/>
        </w:rPr>
      </w:pPr>
      <w:r>
        <w:rPr>
          <w:rFonts w:eastAsia="Calibri" w:ascii="Calibri" w:hAnsi="Calibri"/>
          <w:iCs/>
          <w:sz w:val="24"/>
          <w:szCs w:val="24"/>
          <w:lang w:val="es-CL" w:eastAsia="en-US"/>
        </w:rPr>
      </w:r>
    </w:p>
    <w:p>
      <w:pPr>
        <w:pStyle w:val="ListParagraph"/>
        <w:numPr>
          <w:ilvl w:val="0"/>
          <w:numId w:val="24"/>
        </w:numPr>
        <w:rPr>
          <w:rFonts w:ascii="Calibri" w:hAnsi="Calibri" w:eastAsia="Calibri" w:asciiTheme="majorHAnsi" w:hAnsiTheme="majorHAnsi"/>
          <w:iCs/>
          <w:sz w:val="24"/>
          <w:szCs w:val="24"/>
          <w:lang w:val="es-CL" w:eastAsia="en-US"/>
        </w:rPr>
      </w:pPr>
      <w:r>
        <w:rPr>
          <w:rFonts w:eastAsia="Calibri" w:ascii="Calibri" w:hAnsi="Calibri" w:asciiTheme="majorHAnsi" w:hAnsiTheme="majorHAnsi"/>
          <w:iCs/>
          <w:sz w:val="24"/>
          <w:szCs w:val="24"/>
          <w:lang w:val="es-CL" w:eastAsia="en-US"/>
        </w:rPr>
        <w:t>Aquéllos que cumplan con el puntaje mínimo para ser sujetos de adjudicación, se les devolverá sólo después de tramitado íntegramente el contrato, en un plazo no superior a 10 días hábiles a contar de esa fecha.</w:t>
      </w:r>
    </w:p>
    <w:p>
      <w:pPr>
        <w:pStyle w:val="ListParagraph"/>
        <w:ind w:left="426"/>
        <w:rPr>
          <w:rFonts w:ascii="Calibri" w:hAnsi="Calibri" w:eastAsia="Calibri" w:asciiTheme="majorHAnsi" w:hAnsiTheme="majorHAnsi"/>
          <w:iCs/>
          <w:sz w:val="24"/>
          <w:szCs w:val="24"/>
          <w:lang w:val="es-CL" w:eastAsia="en-US"/>
        </w:rPr>
      </w:pPr>
      <w:r>
        <w:rPr>
          <w:rFonts w:eastAsia="Calibri" w:ascii="Calibri" w:hAnsi="Calibri"/>
          <w:iCs/>
          <w:sz w:val="24"/>
          <w:szCs w:val="24"/>
          <w:lang w:val="es-CL" w:eastAsia="en-US"/>
        </w:rPr>
      </w:r>
    </w:p>
    <w:p>
      <w:pPr>
        <w:pStyle w:val="ListParagraph"/>
        <w:ind w:left="426"/>
        <w:rPr>
          <w:rFonts w:ascii="Calibri" w:hAnsi="Calibri" w:eastAsia="Calibri" w:asciiTheme="majorHAnsi" w:hAnsiTheme="majorHAnsi"/>
          <w:iCs/>
          <w:sz w:val="24"/>
          <w:szCs w:val="24"/>
          <w:lang w:val="es-CL" w:eastAsia="en-US"/>
        </w:rPr>
      </w:pPr>
      <w:r>
        <w:rPr>
          <w:rFonts w:eastAsia="Calibri" w:ascii="Calibri" w:hAnsi="Calibri" w:asciiTheme="majorHAnsi" w:hAnsiTheme="majorHAnsi"/>
          <w:iCs/>
          <w:sz w:val="24"/>
          <w:szCs w:val="24"/>
          <w:lang w:val="es-CL" w:eastAsia="en-US"/>
        </w:rPr>
        <w:t>Este último caso, en virtud de la facultad que tiene la Municipalidad de Maipú, para readjudicar la licitación, cuando el proponente adjudicatario o los que le siguen en la lista de precedencia, no firmen el contrato.</w:t>
      </w:r>
    </w:p>
    <w:p>
      <w:pPr>
        <w:pStyle w:val="ListParagraph"/>
        <w:ind w:left="426"/>
        <w:rPr>
          <w:rFonts w:ascii="Calibri" w:hAnsi="Calibri" w:eastAsia="Calibri" w:asciiTheme="majorHAnsi" w:hAnsiTheme="majorHAnsi"/>
          <w:iCs/>
          <w:sz w:val="24"/>
          <w:szCs w:val="24"/>
          <w:lang w:val="es-CL" w:eastAsia="en-US"/>
        </w:rPr>
      </w:pPr>
      <w:r>
        <w:rPr>
          <w:rFonts w:eastAsia="Calibri" w:ascii="Calibri" w:hAnsi="Calibri"/>
          <w:iCs/>
          <w:sz w:val="24"/>
          <w:szCs w:val="24"/>
          <w:lang w:val="es-CL" w:eastAsia="en-US"/>
        </w:rPr>
      </w:r>
    </w:p>
    <w:p>
      <w:pPr>
        <w:pStyle w:val="ListParagraph"/>
        <w:ind w:left="426"/>
        <w:rPr>
          <w:rFonts w:ascii="Calibri" w:hAnsi="Calibri" w:eastAsia="Calibri" w:asciiTheme="majorHAnsi" w:hAnsiTheme="majorHAnsi"/>
          <w:iCs/>
          <w:sz w:val="24"/>
          <w:szCs w:val="24"/>
          <w:lang w:val="es-CL" w:eastAsia="en-US"/>
        </w:rPr>
      </w:pPr>
      <w:r>
        <w:rPr>
          <w:rFonts w:eastAsia="Calibri" w:ascii="Calibri" w:hAnsi="Calibri" w:asciiTheme="majorHAnsi" w:hAnsiTheme="majorHAnsi"/>
          <w:iCs/>
          <w:sz w:val="24"/>
          <w:szCs w:val="24"/>
          <w:lang w:val="es-CL" w:eastAsia="en-US"/>
        </w:rPr>
        <w:t xml:space="preserve">La garantía de seriedad de la oferta del adjudicatario se devolverá transcurridos 10 días hábiles de la fecha del Decreto Alcaldicio que aprueba el contrato. Para hacer efectiva la devolución de esta garantía, el oferente deberá comunicarse con el encargado del </w:t>
      </w:r>
      <w:r>
        <w:rPr>
          <w:rFonts w:eastAsia="Calibri" w:ascii="Calibri" w:hAnsi="Calibri" w:asciiTheme="majorHAnsi" w:hAnsiTheme="majorHAnsi"/>
          <w:iCs/>
          <w:sz w:val="24"/>
          <w:szCs w:val="24"/>
          <w:highlight w:val="yellow"/>
          <w:lang w:val="es-CL" w:eastAsia="en-US"/>
        </w:rPr>
        <w:t>Departamento de Gestión de Procesos de Licitación</w:t>
      </w:r>
      <w:r>
        <w:rPr>
          <w:rFonts w:eastAsia="Calibri" w:ascii="Calibri" w:hAnsi="Calibri" w:asciiTheme="majorHAnsi" w:hAnsiTheme="majorHAnsi"/>
          <w:iCs/>
          <w:sz w:val="24"/>
          <w:szCs w:val="24"/>
          <w:lang w:val="es-CL" w:eastAsia="en-US"/>
        </w:rPr>
        <w:t xml:space="preserve"> al correo electrónico </w:t>
      </w:r>
      <w:hyperlink r:id="rId13">
        <w:r>
          <w:rPr>
            <w:rStyle w:val="Hyperlink"/>
            <w:rFonts w:eastAsia="Calibri" w:ascii="Calibri" w:hAnsi="Calibri" w:asciiTheme="majorHAnsi" w:hAnsiTheme="majorHAnsi"/>
            <w:sz w:val="24"/>
            <w:szCs w:val="24"/>
            <w:lang w:val="es-CL" w:eastAsia="en-US"/>
          </w:rPr>
          <w:t>licitaciones@maipu.cl</w:t>
        </w:r>
      </w:hyperlink>
      <w:r>
        <w:rPr>
          <w:rFonts w:eastAsia="Calibri" w:ascii="Calibri" w:hAnsi="Calibri" w:asciiTheme="majorHAnsi" w:hAnsiTheme="majorHAnsi"/>
          <w:iCs/>
          <w:sz w:val="24"/>
          <w:szCs w:val="24"/>
          <w:lang w:val="es-CL" w:eastAsia="en-US"/>
        </w:rPr>
        <w:t xml:space="preserve"> para solicitar los antecedentes necesarios para retirarla desde la Unidad de Tesorería Municipal.</w:t>
      </w:r>
    </w:p>
    <w:p>
      <w:pPr>
        <w:pStyle w:val="ListParagraph"/>
        <w:ind w:left="426"/>
        <w:rPr>
          <w:rFonts w:ascii="Calibri" w:hAnsi="Calibri" w:eastAsia="Calibri" w:asciiTheme="majorHAnsi" w:hAnsiTheme="majorHAnsi"/>
          <w:iCs/>
          <w:sz w:val="24"/>
          <w:szCs w:val="24"/>
          <w:lang w:val="es-CL" w:eastAsia="en-US"/>
        </w:rPr>
      </w:pPr>
      <w:r>
        <w:rPr>
          <w:rFonts w:eastAsia="Calibri" w:ascii="Calibri" w:hAnsi="Calibri"/>
          <w:iCs/>
          <w:sz w:val="24"/>
          <w:szCs w:val="24"/>
          <w:lang w:val="es-CL" w:eastAsia="en-US"/>
        </w:rPr>
      </w:r>
    </w:p>
    <w:p>
      <w:pPr>
        <w:pStyle w:val="Normal"/>
        <w:spacing w:before="0" w:after="120"/>
        <w:ind w:hanging="426" w:left="426"/>
        <w:rPr>
          <w:rFonts w:ascii="Calibri" w:hAnsi="Calibri" w:cs="Arial" w:asciiTheme="majorHAnsi" w:hAnsiTheme="majorHAnsi"/>
          <w:b/>
        </w:rPr>
      </w:pPr>
      <w:r>
        <w:rPr>
          <w:i w:val="false"/>
        </w:rPr>
        <w:t>{%p endif %}</w:t>
      </w:r>
    </w:p>
    <w:p>
      <w:pPr>
        <w:pStyle w:val="Normal"/>
        <w:spacing w:before="0" w:after="120"/>
        <w:ind w:hanging="426" w:left="426"/>
        <w:rPr>
          <w:rFonts w:ascii="Calibri" w:hAnsi="Calibri" w:cs="Arial" w:asciiTheme="majorHAnsi" w:hAnsiTheme="majorHAnsi"/>
          <w:b/>
        </w:rPr>
      </w:pPr>
      <w:r>
        <w:rPr>
          <w:rFonts w:cs="Arial" w:ascii="Calibri" w:hAnsi="Calibri" w:asciiTheme="majorHAnsi" w:hAnsiTheme="majorHAnsi"/>
          <w:b/>
          <w:lang w:val="es-CL"/>
        </w:rPr>
        <w:t>D) De los formatos de Anexos</w:t>
      </w:r>
    </w:p>
    <w:p>
      <w:pPr>
        <w:pStyle w:val="Prrafodelista1"/>
        <w:spacing w:before="0" w:after="120"/>
        <w:ind w:left="0"/>
        <w:rPr>
          <w:rFonts w:ascii="Calibri" w:hAnsi="Calibri" w:eastAsia="ＭＳ 明朝" w:cs="Arial" w:asciiTheme="majorHAnsi" w:eastAsiaTheme="minorEastAsia" w:hAnsiTheme="majorHAnsi"/>
          <w:sz w:val="24"/>
          <w:szCs w:val="24"/>
          <w:lang w:val="es-CL" w:bidi="ar-SA"/>
        </w:rPr>
      </w:pPr>
      <w:r>
        <w:rPr>
          <w:rFonts w:eastAsia="ＭＳ 明朝" w:cs="Arial" w:ascii="Calibri" w:hAnsi="Calibri" w:asciiTheme="majorHAnsi" w:eastAsiaTheme="minorEastAsia" w:hAnsiTheme="majorHAnsi"/>
          <w:sz w:val="24"/>
          <w:szCs w:val="24"/>
          <w:lang w:val="es-CL" w:bidi="ar-SA"/>
        </w:rPr>
        <w:t>Los oferentes no podrán, en caso alguno, modificar los formatos mediante los cuales se presentan las ofertas, técnicas y económicas, los que deberán ser completados con los datos específicamente solicitados. Cualquier modificación realizada por los oferentes a estos formatos, se entenderá como no efectuada. Sin perjuicio de ello, para efectos de la evaluación de las ofertas, los anexos presentados deberán contener la información requerida en los formatos aprobados en las presentes bases.</w:t>
      </w:r>
    </w:p>
    <w:p>
      <w:pPr>
        <w:pStyle w:val="Prrafodelista1"/>
        <w:spacing w:before="0" w:after="120"/>
        <w:ind w:left="0"/>
        <w:rPr>
          <w:rFonts w:ascii="Calibri" w:hAnsi="Calibri" w:eastAsia="ＭＳ 明朝" w:cs="Arial" w:asciiTheme="majorHAnsi" w:eastAsiaTheme="minorEastAsia" w:hAnsiTheme="majorHAnsi"/>
          <w:b/>
          <w:bCs/>
          <w:sz w:val="24"/>
          <w:szCs w:val="24"/>
          <w:lang w:val="es-CL" w:bidi="ar-SA"/>
        </w:rPr>
      </w:pPr>
      <w:r>
        <w:rPr>
          <w:rFonts w:eastAsia="ＭＳ 明朝" w:cs="Arial" w:ascii="Calibri" w:hAnsi="Calibri" w:asciiTheme="majorHAnsi" w:eastAsiaTheme="minorEastAsia" w:hAnsiTheme="majorHAnsi"/>
          <w:b/>
          <w:bCs/>
          <w:sz w:val="24"/>
          <w:szCs w:val="24"/>
          <w:lang w:val="es-CL" w:bidi="ar-SA"/>
        </w:rPr>
        <w:t>E) MUESTRAS</w:t>
      </w:r>
    </w:p>
    <w:p>
      <w:pPr>
        <w:pStyle w:val="Prrafodelista1"/>
        <w:spacing w:before="0" w:after="120"/>
        <w:ind w:left="0"/>
        <w:rPr>
          <w:rFonts w:ascii="Calibri" w:hAnsi="Calibri" w:eastAsia="ＭＳ 明朝" w:cs="Arial" w:asciiTheme="majorHAnsi" w:eastAsiaTheme="minorEastAsia" w:hAnsiTheme="majorHAnsi"/>
          <w:sz w:val="24"/>
          <w:szCs w:val="24"/>
          <w:lang w:val="es-CL" w:bidi="ar-SA"/>
        </w:rPr>
      </w:pPr>
      <w:r>
        <w:rPr>
          <w:rFonts w:eastAsia="ＭＳ 明朝" w:cs="Arial" w:eastAsiaTheme="minorEastAsia" w:ascii="Calibri" w:hAnsi="Calibri"/>
          <w:sz w:val="24"/>
          <w:szCs w:val="24"/>
          <w:lang w:val="es-CL" w:bidi="ar-SA"/>
        </w:rPr>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6.1. DE LA ENTREGA DE ANTECEDENTES</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6.1.1. Antecedentes Físicos</w:t>
      </w:r>
    </w:p>
    <w:p>
      <w:pPr>
        <w:pStyle w:val="ListParagraph"/>
        <w:numPr>
          <w:ilvl w:val="0"/>
          <w:numId w:val="7"/>
        </w:numPr>
        <w:spacing w:before="0" w:after="120"/>
        <w:ind w:hanging="426" w:left="426"/>
        <w:contextualSpacing/>
        <w:rPr>
          <w:rFonts w:ascii="Calibri" w:hAnsi="Calibri"/>
          <w:b/>
          <w:bCs/>
          <w:sz w:val="24"/>
          <w:szCs w:val="24"/>
          <w:lang w:val="es-ES"/>
        </w:rPr>
      </w:pPr>
      <w:r>
        <w:t>{%p if GARANTIA_SERIEDAD %}</w:t>
      </w:r>
    </w:p>
    <w:p>
      <w:pPr>
        <w:pStyle w:val="ListParagraph"/>
        <w:numPr>
          <w:ilvl w:val="0"/>
          <w:numId w:val="7"/>
        </w:numPr>
        <w:spacing w:before="0" w:after="120"/>
        <w:ind w:hanging="426" w:left="426"/>
        <w:contextualSpacing/>
        <w:rPr>
          <w:rFonts w:ascii="Calibri" w:hAnsi="Calibri"/>
          <w:b/>
          <w:bCs/>
          <w:sz w:val="24"/>
          <w:szCs w:val="24"/>
          <w:lang w:val="es-ES"/>
        </w:rPr>
      </w:pPr>
      <w:r>
        <w:rPr>
          <w:rFonts w:cs="Arial" w:ascii="Calibri" w:hAnsi="Calibri" w:asciiTheme="majorHAnsi" w:hAnsiTheme="majorHAnsi"/>
          <w:b/>
          <w:sz w:val="24"/>
          <w:szCs w:val="24"/>
        </w:rPr>
        <w:t xml:space="preserve">Garantía de Seriedad de la Oferta. </w:t>
      </w:r>
      <w:r>
        <w:rPr>
          <w:rFonts w:ascii="Calibri" w:hAnsi="Calibri"/>
          <w:sz w:val="24"/>
          <w:szCs w:val="24"/>
          <w:lang w:val="es-ES"/>
        </w:rPr>
        <w:t xml:space="preserve">Este documento debe ser entregado físicamente hasta las 14:00 horas de la fecha de cierre del plazo de recepción de las ofertas, en la Oficina de Partes de la Secretaría Municipal, </w:t>
      </w:r>
      <w:r>
        <w:rPr>
          <w:rFonts w:ascii="Calibri" w:hAnsi="Calibri"/>
          <w:b/>
          <w:bCs/>
          <w:sz w:val="24"/>
          <w:szCs w:val="24"/>
          <w:lang w:val="es-ES"/>
        </w:rPr>
        <w:t>salvo cuando se trate de un instrumento electrónico de generación digital, en cuyo caso deberá adjuntarse a los antecedentes administrativos de la oferta, según se detalla en letra c) del numeral 6.</w:t>
      </w:r>
    </w:p>
    <w:p>
      <w:pPr>
        <w:pStyle w:val="ListParagraph"/>
        <w:numPr>
          <w:ilvl w:val="0"/>
          <w:numId w:val="7"/>
        </w:numPr>
        <w:spacing w:before="0" w:after="120"/>
        <w:ind w:hanging="426" w:left="426"/>
        <w:contextualSpacing/>
        <w:rPr>
          <w:rFonts w:ascii="Calibri" w:hAnsi="Calibri"/>
          <w:b/>
          <w:bCs/>
          <w:sz w:val="24"/>
          <w:szCs w:val="24"/>
          <w:lang w:val="es-ES"/>
        </w:rPr>
      </w:pPr>
      <w:r>
        <w:t>{%p endif %}</w:t>
      </w:r>
    </w:p>
    <w:p>
      <w:pPr>
        <w:pStyle w:val="ListParagraph"/>
        <w:numPr>
          <w:ilvl w:val="0"/>
          <w:numId w:val="7"/>
        </w:numPr>
        <w:spacing w:before="0" w:after="120"/>
        <w:ind w:hanging="426" w:left="426"/>
        <w:contextualSpacing/>
        <w:rPr>
          <w:rFonts w:ascii="Calibri" w:hAnsi="Calibri"/>
          <w:b/>
          <w:bCs/>
          <w:sz w:val="24"/>
          <w:szCs w:val="24"/>
          <w:lang w:val="es-ES"/>
        </w:rPr>
      </w:pPr>
      <w:r>
        <w:rPr>
          <w:rFonts w:cs="Arial" w:ascii="Calibri" w:hAnsi="Calibri" w:asciiTheme="majorHAnsi" w:hAnsiTheme="majorHAnsi"/>
          <w:b/>
          <w:sz w:val="24"/>
          <w:szCs w:val="24"/>
        </w:rPr>
        <w:t>Muestras, en caso de ser requerido…</w:t>
      </w:r>
    </w:p>
    <w:p>
      <w:pPr>
        <w:pStyle w:val="Prrafodelista1"/>
        <w:spacing w:before="0" w:after="120"/>
        <w:ind w:left="0"/>
        <w:rPr>
          <w:rFonts w:ascii="Calibri" w:hAnsi="Calibri" w:cs="Arial" w:asciiTheme="majorHAnsi" w:hAnsiTheme="majorHAnsi"/>
          <w:b/>
          <w:color w:val="EE0000"/>
          <w:sz w:val="24"/>
          <w:szCs w:val="24"/>
        </w:rPr>
      </w:pPr>
      <w:bookmarkStart w:id="16" w:name="_Hlk190333062"/>
      <w:r>
        <w:rPr>
          <w:rFonts w:cs="Arial" w:ascii="Calibri" w:hAnsi="Calibri" w:asciiTheme="majorHAnsi" w:hAnsiTheme="majorHAnsi"/>
          <w:b/>
          <w:color w:val="EE0000"/>
          <w:sz w:val="24"/>
          <w:szCs w:val="24"/>
        </w:rPr>
        <w:t>6.1.2. Antecedentes Digitalizados</w:t>
      </w:r>
      <w:bookmarkEnd w:id="16"/>
    </w:p>
    <w:p>
      <w:pPr>
        <w:pStyle w:val="Normal"/>
        <w:spacing w:before="0" w:after="120"/>
        <w:jc w:val="both"/>
        <w:rPr>
          <w:rFonts w:ascii="Calibri" w:hAnsi="Calibri" w:asciiTheme="majorHAnsi" w:hAnsiTheme="majorHAnsi"/>
          <w:lang w:val="es-ES"/>
        </w:rPr>
      </w:pPr>
      <w:r>
        <w:rPr>
          <w:rFonts w:ascii="Calibri" w:hAnsi="Calibri" w:asciiTheme="majorHAnsi" w:hAnsiTheme="majorHAnsi"/>
          <w:lang w:val="es-ES"/>
        </w:rPr>
        <w:t>Los archivos a publicar en el Sistema (</w:t>
      </w:r>
      <w:hyperlink r:id="rId14">
        <w:r>
          <w:rPr>
            <w:rStyle w:val="Hyperlink"/>
            <w:rFonts w:ascii="Calibri" w:hAnsi="Calibri" w:asciiTheme="majorHAnsi" w:hAnsiTheme="majorHAnsi"/>
            <w:lang w:val="es-ES"/>
          </w:rPr>
          <w:t>www.mercadopublico.cl</w:t>
        </w:r>
      </w:hyperlink>
      <w:r>
        <w:rPr>
          <w:rFonts w:ascii="Calibri" w:hAnsi="Calibri" w:asciiTheme="majorHAnsi" w:hAnsiTheme="majorHAnsi"/>
          <w:lang w:val="es-ES"/>
        </w:rPr>
        <w:t>), con la oferta son los siguientes:</w:t>
      </w:r>
    </w:p>
    <w:p>
      <w:pPr>
        <w:pStyle w:val="Normal"/>
        <w:spacing w:before="0" w:after="120"/>
        <w:rPr>
          <w:rFonts w:ascii="Calibri" w:hAnsi="Calibri" w:asciiTheme="majorHAnsi" w:hAnsiTheme="majorHAnsi"/>
          <w:b/>
        </w:rPr>
      </w:pPr>
      <w:r>
        <w:rPr>
          <w:rFonts w:ascii="Calibri" w:hAnsi="Calibri" w:asciiTheme="majorHAnsi" w:hAnsiTheme="majorHAnsi"/>
          <w:b/>
          <w:u w:val="single"/>
        </w:rPr>
        <w:t>Antecedentes Administrativos:</w:t>
      </w:r>
    </w:p>
    <w:p>
      <w:pPr>
        <w:pStyle w:val="Normal"/>
        <w:widowControl w:val="false"/>
        <w:numPr>
          <w:ilvl w:val="0"/>
          <w:numId w:val="6"/>
        </w:numPr>
        <w:spacing w:before="0" w:after="120"/>
        <w:jc w:val="both"/>
        <w:rPr>
          <w:rFonts w:ascii="Calibri" w:hAnsi="Calibri" w:asciiTheme="majorHAnsi" w:hAnsiTheme="majorHAnsi"/>
          <w:lang w:val="es-ES"/>
        </w:rPr>
      </w:pPr>
      <w:r>
        <w:rPr>
          <w:rFonts w:ascii="Calibri" w:hAnsi="Calibri" w:asciiTheme="majorHAnsi" w:hAnsiTheme="majorHAnsi"/>
          <w:b/>
          <w:bCs/>
          <w:lang w:val="es-ES"/>
        </w:rPr>
        <w:t>Formato de Identificación</w:t>
      </w:r>
      <w:r>
        <w:rPr>
          <w:rFonts w:ascii="Calibri" w:hAnsi="Calibri" w:asciiTheme="majorHAnsi" w:hAnsiTheme="majorHAnsi"/>
          <w:lang w:val="es-ES"/>
        </w:rPr>
        <w:t xml:space="preserve"> del Proponente </w:t>
      </w:r>
      <w:r>
        <w:rPr>
          <w:rFonts w:ascii="Calibri" w:hAnsi="Calibri" w:asciiTheme="majorHAnsi" w:hAnsiTheme="majorHAnsi"/>
          <w:b/>
          <w:bCs/>
          <w:lang w:val="es-ES"/>
        </w:rPr>
        <w:t>(Anexo Nº 1</w:t>
      </w:r>
      <w:r>
        <w:rPr>
          <w:rFonts w:cs="Calibri" w:ascii="Calibri" w:hAnsi="Calibri" w:asciiTheme="majorHAnsi" w:hAnsiTheme="majorHAnsi"/>
          <w:b/>
          <w:bCs/>
          <w:lang w:val="es-ES"/>
        </w:rPr>
        <w:t>-A o Anexo Nº 1-B</w:t>
      </w:r>
      <w:r>
        <w:rPr>
          <w:rFonts w:ascii="Calibri" w:hAnsi="Calibri" w:asciiTheme="majorHAnsi" w:hAnsiTheme="majorHAnsi"/>
          <w:b/>
          <w:bCs/>
          <w:lang w:val="es-ES"/>
        </w:rPr>
        <w:t>).</w:t>
      </w:r>
    </w:p>
    <w:p>
      <w:pPr>
        <w:pStyle w:val="Normal"/>
        <w:widowControl w:val="false"/>
        <w:numPr>
          <w:ilvl w:val="0"/>
          <w:numId w:val="6"/>
        </w:numPr>
        <w:spacing w:before="0" w:after="120"/>
        <w:jc w:val="both"/>
        <w:rPr>
          <w:rFonts w:ascii="Calibri" w:hAnsi="Calibri" w:asciiTheme="majorHAnsi" w:hAnsiTheme="majorHAnsi"/>
          <w:b/>
          <w:bCs/>
          <w:lang w:val="es-ES"/>
        </w:rPr>
      </w:pPr>
      <w:r>
        <w:rPr>
          <w:rFonts w:ascii="Calibri" w:hAnsi="Calibri" w:asciiTheme="majorHAnsi" w:hAnsiTheme="majorHAnsi"/>
          <w:b/>
          <w:bCs/>
          <w:lang w:val="es-ES"/>
        </w:rPr>
        <w:t>Declaración Simple</w:t>
      </w:r>
      <w:r>
        <w:rPr>
          <w:rFonts w:ascii="Calibri" w:hAnsi="Calibri" w:asciiTheme="majorHAnsi" w:hAnsiTheme="majorHAnsi"/>
          <w:lang w:val="es-ES"/>
        </w:rPr>
        <w:t xml:space="preserve"> de Aceptación de la Propuesta </w:t>
      </w:r>
      <w:r>
        <w:rPr>
          <w:rFonts w:ascii="Calibri" w:hAnsi="Calibri" w:asciiTheme="majorHAnsi" w:hAnsiTheme="majorHAnsi"/>
          <w:b/>
          <w:bCs/>
          <w:lang w:val="es-ES"/>
        </w:rPr>
        <w:t>(Anexo Nº 2-A o Anexo Nº 2-B).</w:t>
      </w:r>
    </w:p>
    <w:p>
      <w:pPr>
        <w:pStyle w:val="Normal"/>
        <w:widowControl w:val="false"/>
        <w:numPr>
          <w:ilvl w:val="0"/>
          <w:numId w:val="6"/>
        </w:numPr>
        <w:spacing w:before="0" w:after="120"/>
        <w:jc w:val="both"/>
        <w:rPr>
          <w:rFonts w:ascii="Calibri" w:hAnsi="Calibri" w:asciiTheme="majorHAnsi" w:hAnsiTheme="majorHAnsi"/>
          <w:b/>
          <w:bCs/>
          <w:lang w:val="es-ES"/>
        </w:rPr>
      </w:pPr>
      <w:r>
        <w:rPr>
          <w:rFonts w:ascii="Calibri" w:hAnsi="Calibri" w:asciiTheme="majorHAnsi" w:hAnsiTheme="majorHAnsi"/>
          <w:b/>
          <w:bCs/>
          <w:lang w:val="es-ES"/>
        </w:rPr>
        <w:t>Declaración Simple</w:t>
      </w:r>
      <w:r>
        <w:rPr>
          <w:rFonts w:ascii="Calibri" w:hAnsi="Calibri" w:asciiTheme="majorHAnsi" w:hAnsiTheme="majorHAnsi"/>
          <w:lang w:val="es-ES"/>
        </w:rPr>
        <w:t xml:space="preserve">, en la que establezca el cumplimiento de lo requerido en el Artículo 4º de la Ley Nº 19.886, de Compras Públicas y sus modificaciones, emitido con una antigüedad no superior a 30 días, a contar de la fecha de cierre del plazo de recepción de las ofertas </w:t>
      </w:r>
      <w:r>
        <w:rPr>
          <w:rFonts w:ascii="Calibri" w:hAnsi="Calibri" w:asciiTheme="majorHAnsi" w:hAnsiTheme="majorHAnsi"/>
          <w:b/>
          <w:bCs/>
          <w:lang w:val="es-ES"/>
        </w:rPr>
        <w:t>(Anexo Nº 4-A o Nº 4-B, según corresponda).</w:t>
      </w:r>
      <w:r>
        <w:rPr>
          <w:rFonts w:ascii="Calibri" w:hAnsi="Calibri" w:asciiTheme="majorHAnsi" w:hAnsiTheme="majorHAnsi"/>
          <w:lang w:val="es-ES"/>
        </w:rPr>
        <w:t xml:space="preserve"> </w:t>
      </w:r>
      <w:r>
        <w:rPr>
          <w:rFonts w:cs="Calibri" w:ascii="Calibri" w:hAnsi="Calibri" w:asciiTheme="majorHAnsi" w:hAnsiTheme="majorHAnsi"/>
          <w:lang w:val="es-ES"/>
        </w:rPr>
        <w:t xml:space="preserve">En caso de que se trate de una Unión Temporal de Proveedores conformada para participar en la presente licitación, cada uno de los proveedores que la integra, deberá presentar esta declaración simple, por separado, ya sea que se trate de una persona natural o jurídica, utilizando los formatos que le correspondan </w:t>
      </w:r>
      <w:r>
        <w:rPr>
          <w:rFonts w:cs="Calibri" w:ascii="Calibri" w:hAnsi="Calibri" w:asciiTheme="majorHAnsi" w:hAnsiTheme="majorHAnsi"/>
          <w:b/>
          <w:bCs/>
          <w:lang w:val="es-ES"/>
        </w:rPr>
        <w:t>(4-A o 4-B).</w:t>
      </w:r>
    </w:p>
    <w:p>
      <w:pPr>
        <w:pStyle w:val="Normal"/>
        <w:widowControl w:val="false"/>
        <w:numPr>
          <w:ilvl w:val="0"/>
          <w:numId w:val="6"/>
        </w:numPr>
        <w:spacing w:before="120" w:after="0"/>
        <w:jc w:val="both"/>
        <w:rPr>
          <w:rFonts w:ascii="Calibri" w:hAnsi="Calibri"/>
          <w:b/>
        </w:rPr>
      </w:pPr>
      <w:r>
        <w:rPr>
          <w:rFonts w:ascii="Calibri" w:hAnsi="Calibri"/>
          <w:b/>
        </w:rPr>
        <w:t>Identificación según se especifica, sólo para existencia de Unión Temporal de Proveedores:</w:t>
      </w:r>
    </w:p>
    <w:p>
      <w:pPr>
        <w:pStyle w:val="ListParagraph"/>
        <w:spacing w:before="0" w:after="120"/>
        <w:ind w:left="360"/>
        <w:contextualSpacing/>
        <w:rPr>
          <w:rFonts w:ascii="Calibri" w:hAnsi="Calibri" w:cs="Times New Roman" w:asciiTheme="majorHAnsi" w:cstheme="majorBidi" w:hAnsiTheme="majorHAnsi"/>
          <w:sz w:val="24"/>
          <w:szCs w:val="24"/>
          <w:lang w:val="es-ES"/>
        </w:rPr>
      </w:pPr>
      <w:r>
        <w:rPr>
          <w:rFonts w:cs="Times New Roman" w:ascii="Calibri" w:hAnsi="Calibri" w:asciiTheme="majorHAnsi" w:cstheme="majorBidi" w:hAnsiTheme="majorHAnsi"/>
          <w:sz w:val="24"/>
          <w:szCs w:val="24"/>
          <w:lang w:val="es-ES"/>
        </w:rPr>
        <w:t xml:space="preserve">En el evento que el proponente correspondiera a una </w:t>
      </w:r>
      <w:r>
        <w:rPr>
          <w:rFonts w:cs="Times New Roman" w:ascii="Calibri" w:hAnsi="Calibri" w:asciiTheme="majorHAnsi" w:cstheme="majorBidi" w:hAnsiTheme="majorHAnsi"/>
          <w:b/>
          <w:bCs/>
          <w:sz w:val="24"/>
          <w:szCs w:val="24"/>
          <w:lang w:val="es-ES"/>
        </w:rPr>
        <w:t>Unión Temporal de Proveedores</w:t>
      </w:r>
      <w:r>
        <w:rPr>
          <w:rFonts w:cs="Times New Roman" w:ascii="Calibri" w:hAnsi="Calibri" w:asciiTheme="majorHAnsi" w:cstheme="majorBidi" w:hAnsiTheme="majorHAnsi"/>
          <w:sz w:val="24"/>
          <w:szCs w:val="24"/>
          <w:lang w:val="es-ES"/>
        </w:rPr>
        <w:t xml:space="preserve"> (U.T.P), conforme a lo dispuesto en el artículo 180 del Reglamento de la Ley N.°19.886, </w:t>
      </w:r>
      <w:r>
        <w:rPr>
          <w:rFonts w:cs="Times New Roman" w:ascii="Calibri" w:hAnsi="Calibri" w:asciiTheme="majorHAnsi" w:cstheme="majorBidi" w:hAnsiTheme="majorHAnsi"/>
          <w:b/>
          <w:bCs/>
          <w:sz w:val="24"/>
          <w:szCs w:val="24"/>
          <w:lang w:val="es-ES"/>
        </w:rPr>
        <w:t xml:space="preserve">deberán </w:t>
      </w:r>
      <w:r>
        <w:rPr>
          <w:rFonts w:cs="Times New Roman" w:ascii="Calibri" w:hAnsi="Calibri" w:asciiTheme="majorHAnsi" w:cstheme="majorBidi" w:hAnsiTheme="majorHAnsi"/>
          <w:sz w:val="24"/>
          <w:szCs w:val="24"/>
          <w:lang w:val="es-ES"/>
        </w:rPr>
        <w:t>establecer en el instrumento que formaliza la unión la solidaridad entre los integrantes respecto de todas las obligaciones que se generen con la Entidad licitante, y el nombramiento de un representante o apoderado común con poderes suficientes para representarlos en conjunto. El documento que da cuenta del acuerdo para participar como UTP.,</w:t>
      </w:r>
      <w:r>
        <w:rPr>
          <w:rFonts w:cs="Times New Roman" w:ascii="Calibri" w:hAnsi="Calibri" w:asciiTheme="majorHAnsi" w:cstheme="majorBidi" w:hAnsiTheme="majorHAnsi"/>
          <w:b/>
          <w:bCs/>
          <w:sz w:val="24"/>
          <w:szCs w:val="24"/>
          <w:lang w:val="es-ES"/>
        </w:rPr>
        <w:t xml:space="preserve"> deberá</w:t>
      </w:r>
      <w:r>
        <w:rPr>
          <w:rFonts w:cs="Times New Roman" w:ascii="Calibri" w:hAnsi="Calibri" w:asciiTheme="majorHAnsi" w:cstheme="majorBidi" w:hAnsiTheme="majorHAnsi"/>
          <w:sz w:val="24"/>
          <w:szCs w:val="24"/>
          <w:lang w:val="es-ES"/>
        </w:rPr>
        <w:t xml:space="preserve"> </w:t>
      </w:r>
      <w:r>
        <w:rPr>
          <w:rFonts w:cs="Times New Roman" w:ascii="Calibri" w:hAnsi="Calibri" w:asciiTheme="majorHAnsi" w:cstheme="majorBidi" w:hAnsiTheme="majorHAnsi"/>
          <w:b/>
          <w:bCs/>
          <w:sz w:val="24"/>
          <w:szCs w:val="24"/>
        </w:rPr>
        <w:t>materializarse por escritura pública. Sin embargo, cuando se trate de adquisiciones inferiores a 1.000 UTM, el acuerdo en que conste la unión podrá materializarse por instrumento público o privado</w:t>
      </w:r>
      <w:r>
        <w:rPr>
          <w:rFonts w:cs="Times New Roman" w:ascii="Calibri" w:hAnsi="Calibri" w:asciiTheme="majorHAnsi" w:cstheme="majorBidi" w:hAnsiTheme="majorHAnsi"/>
          <w:sz w:val="24"/>
          <w:szCs w:val="24"/>
          <w:lang w:val="es-ES"/>
        </w:rPr>
        <w:t xml:space="preserve">., sin que sea necesario constituir una sociedad. </w:t>
      </w:r>
      <w:r>
        <w:rPr>
          <w:rFonts w:cs="Times New Roman" w:ascii="Calibri" w:hAnsi="Calibri" w:asciiTheme="majorHAnsi" w:cstheme="majorBidi" w:hAnsiTheme="majorHAnsi"/>
          <w:sz w:val="24"/>
          <w:szCs w:val="24"/>
          <w:highlight w:val="yellow"/>
          <w:lang w:val="es-ES"/>
        </w:rPr>
        <w:t>De igual forma, la escritura pública o privada, según correspondiere, deberá ser presentada al momento de ofertar, de acuerdo a lo dispuesto en el inciso 1° del artículo 181 del Reglamento de la Ley 19.886.</w:t>
      </w:r>
    </w:p>
    <w:p>
      <w:pPr>
        <w:pStyle w:val="Normal"/>
        <w:spacing w:before="0" w:after="120"/>
        <w:rPr>
          <w:rFonts w:ascii="Calibri" w:hAnsi="Calibri" w:asciiTheme="majorHAnsi" w:hAnsiTheme="majorHAnsi"/>
          <w:b/>
          <w:bCs/>
          <w:u w:val="single"/>
        </w:rPr>
      </w:pPr>
      <w:r>
        <w:rPr>
          <w:i w:val="0"/>
        </w:rPr>
        <w:t>{%p for doc in DOCUMENTOS_ADMINISTRATIVOS %}</w:t>
      </w:r>
    </w:p>
    <w:p>
      <w:pPr>
        <w:pStyle w:val="Normal"/>
        <w:spacing w:before="0" w:after="120"/>
        <w:rPr>
          <w:rFonts w:ascii="Calibri" w:hAnsi="Calibri" w:asciiTheme="majorHAnsi" w:hAnsiTheme="majorHAnsi"/>
          <w:b/>
          <w:bCs/>
          <w:u w:val="single"/>
        </w:rPr>
      </w:pPr>
      <w:r>
        <w:rPr>
          <w:i w:val="0"/>
        </w:rPr>
        <w:t>{{ doc.documento }}{% if doc.anexo %} ({{ doc.anexo }}){% endif %}{% if not doc.obligatorio %} (deseable){% endif %}</w:t>
      </w:r>
    </w:p>
    <w:p>
      <w:pPr>
        <w:pStyle w:val="Normal"/>
        <w:spacing w:before="0" w:after="120"/>
        <w:rPr>
          <w:rFonts w:ascii="Calibri" w:hAnsi="Calibri" w:asciiTheme="majorHAnsi" w:hAnsiTheme="majorHAnsi"/>
          <w:b/>
          <w:bCs/>
          <w:u w:val="single"/>
        </w:rPr>
      </w:pPr>
      <w:r>
        <w:rPr>
          <w:i w:val="0"/>
        </w:rPr>
        <w:t>{%p endfor %}</w:t>
      </w:r>
    </w:p>
    <w:p>
      <w:pPr>
        <w:pStyle w:val="Normal"/>
        <w:spacing w:before="0" w:after="120"/>
        <w:rPr>
          <w:rFonts w:ascii="Calibri" w:hAnsi="Calibri" w:asciiTheme="majorHAnsi" w:hAnsiTheme="majorHAnsi"/>
          <w:b/>
          <w:bCs/>
          <w:u w:val="single"/>
        </w:rPr>
      </w:pPr>
      <w:r>
        <w:rPr>
          <w:rFonts w:ascii="Calibri" w:hAnsi="Calibri" w:asciiTheme="majorHAnsi" w:hAnsiTheme="majorHAnsi"/>
          <w:b/>
          <w:bCs/>
          <w:u w:val="single"/>
        </w:rPr>
        <w:t>Antecedentes Técnicos:</w:t>
      </w:r>
    </w:p>
    <w:p>
      <w:pPr>
        <w:pStyle w:val="ListParagraph"/>
        <w:numPr>
          <w:ilvl w:val="0"/>
          <w:numId w:val="6"/>
        </w:numPr>
        <w:spacing w:before="0" w:after="120"/>
        <w:contextualSpacing/>
        <w:rPr>
          <w:rFonts w:ascii="Calibri" w:hAnsi="Calibri" w:cs="Arial"/>
          <w:sz w:val="24"/>
          <w:szCs w:val="24"/>
          <w:lang w:val="es-ES"/>
        </w:rPr>
      </w:pPr>
      <w:r>
        <w:rPr>
          <w:rFonts w:cs="Arial" w:ascii="Calibri" w:hAnsi="Calibri"/>
          <w:b/>
          <w:bCs/>
          <w:sz w:val="24"/>
          <w:szCs w:val="24"/>
          <w:lang w:val="es-ES"/>
        </w:rPr>
        <w:t>Currículum del Proponente,</w:t>
      </w:r>
      <w:r>
        <w:rPr>
          <w:rFonts w:cs="Arial" w:ascii="Calibri" w:hAnsi="Calibri"/>
          <w:sz w:val="24"/>
          <w:szCs w:val="24"/>
          <w:lang w:val="es-ES"/>
        </w:rPr>
        <w:t xml:space="preserve"> de acuerdo con el formato que se presenta en el </w:t>
      </w:r>
      <w:r>
        <w:rPr>
          <w:rFonts w:cs="Arial" w:ascii="Calibri" w:hAnsi="Calibri"/>
          <w:b/>
          <w:bCs/>
          <w:sz w:val="24"/>
          <w:szCs w:val="24"/>
          <w:lang w:val="es-ES"/>
        </w:rPr>
        <w:t>Anexo Nº 5,</w:t>
      </w:r>
      <w:r>
        <w:rPr>
          <w:rFonts w:cs="Arial" w:ascii="Calibri" w:hAnsi="Calibri"/>
          <w:sz w:val="24"/>
          <w:szCs w:val="24"/>
          <w:lang w:val="es-ES"/>
        </w:rPr>
        <w:t xml:space="preserve"> donde el proponente deberá indicar el perfil del proponente, el giro otorgado por S.I.I. y un resumen de su experiencia (asociada al giro y objeto del contrato). Además, el proponente deberá incorporar en su currículum </w:t>
      </w:r>
      <w:r>
        <w:rPr>
          <w:rFonts w:cs="Arial" w:ascii="Calibri" w:hAnsi="Calibri"/>
          <w:b/>
          <w:bCs/>
          <w:sz w:val="24"/>
          <w:szCs w:val="24"/>
          <w:lang w:val="es-ES"/>
        </w:rPr>
        <w:t xml:space="preserve">un detalle de las contrataciones correspondientes a servicios similares a los que se licitan </w:t>
      </w:r>
      <w:r>
        <w:rPr>
          <w:rFonts w:cs="Arial" w:ascii="Calibri" w:hAnsi="Calibri"/>
          <w:sz w:val="24"/>
          <w:szCs w:val="24"/>
          <w:lang w:val="es-ES"/>
        </w:rPr>
        <w:t xml:space="preserve">(en objetivo…), suscritos por el proponente y que haya realizado, indicando el nombre del mandante (Empresa u Organismo que contrató el servicio), dirección, teléfono, nombre de contacto, montos contratados actualizados y fecha de ejecución. </w:t>
      </w:r>
    </w:p>
    <w:p>
      <w:pPr>
        <w:pStyle w:val="Normal"/>
        <w:widowControl w:val="false"/>
        <w:tabs>
          <w:tab w:val="clear" w:pos="709"/>
          <w:tab w:val="left" w:pos="142" w:leader="none"/>
        </w:tabs>
        <w:spacing w:before="0" w:after="120"/>
        <w:ind w:left="284"/>
        <w:jc w:val="both"/>
        <w:rPr>
          <w:rFonts w:ascii="Calibri" w:hAnsi="Calibri" w:cs="Arial"/>
          <w:lang w:val="es-ES"/>
        </w:rPr>
      </w:pPr>
      <w:r>
        <w:rPr>
          <w:rFonts w:cs="Arial" w:ascii="Calibri" w:hAnsi="Calibri"/>
          <w:lang w:val="es-ES"/>
        </w:rPr>
        <w:t xml:space="preserve">Para efectos de la evaluación de la experiencia, el proponente deberá adjuntar a su oferta la documentación que respalde las contrataciones ejecutadas, a través de </w:t>
      </w:r>
      <w:r>
        <w:rPr>
          <w:rFonts w:cs="Arial" w:ascii="Calibri" w:hAnsi="Calibri"/>
          <w:b/>
          <w:bCs/>
          <w:lang w:val="es-ES"/>
        </w:rPr>
        <w:t xml:space="preserve">copia de certificados de recepción final de servicios ejecutados o certificados de recepción conforme de los servicios ejecutados a la fecha (para el caso de los servicios en ejecución), </w:t>
      </w:r>
      <w:r>
        <w:rPr>
          <w:rFonts w:cs="Arial" w:ascii="Calibri" w:hAnsi="Calibri"/>
          <w:lang w:val="es-ES"/>
        </w:rPr>
        <w:t>emitidos por los mandantes (Empresa u Organismo que contrató el servicio).</w:t>
      </w:r>
    </w:p>
    <w:p>
      <w:pPr>
        <w:pStyle w:val="Normal"/>
        <w:widowControl w:val="false"/>
        <w:tabs>
          <w:tab w:val="clear" w:pos="709"/>
          <w:tab w:val="left" w:pos="142" w:leader="none"/>
        </w:tabs>
        <w:spacing w:before="0" w:after="120"/>
        <w:ind w:left="284"/>
        <w:jc w:val="both"/>
        <w:rPr>
          <w:rFonts w:ascii="Calibri" w:hAnsi="Calibri"/>
        </w:rPr>
      </w:pPr>
      <w:r>
        <w:rPr>
          <w:rFonts w:cs="Arial" w:ascii="Calibri" w:hAnsi="Calibri"/>
        </w:rPr>
        <w:t>Sólo se considerarán aquellas contrataciones cuya ejecución se encuentre debidamente acreditada</w:t>
      </w:r>
      <w:r>
        <w:rPr>
          <w:rFonts w:ascii="Calibri" w:hAnsi="Calibri"/>
        </w:rPr>
        <w:t>.</w:t>
      </w:r>
    </w:p>
    <w:p>
      <w:pPr>
        <w:pStyle w:val="Normal"/>
        <w:widowControl w:val="false"/>
        <w:tabs>
          <w:tab w:val="clear" w:pos="709"/>
          <w:tab w:val="left" w:pos="142" w:leader="none"/>
        </w:tabs>
        <w:spacing w:before="0" w:after="120"/>
        <w:ind w:left="284"/>
        <w:jc w:val="both"/>
        <w:rPr>
          <w:rFonts w:ascii="Calibri" w:hAnsi="Calibri"/>
        </w:rPr>
      </w:pPr>
      <w:r>
        <w:rPr>
          <w:rFonts w:eastAsia="Times New Roman" w:cs="Arial" w:ascii="Calibri" w:hAnsi="Calibri"/>
          <w:sz w:val="20"/>
          <w:szCs w:val="22"/>
          <w:lang w:bidi="he-IL"/>
        </w:rPr>
        <w:t>Lo anterior con el objeto de estandarizar la presentación de la información, facilitar la revisión sistemática por parte de la Comisión Evaluadora y garantizar la comparabilidad entre las ofertas, todo ello en función de una evaluación objetiva e igualitaria de todos los proponentes, y específicamente de garantizar el principio de valor por dinero, entendiendo por este, la eficiencia, eficacia y economía en el uso de los recursos públicos, en la gestión de las contrataciones, y la mejor relación costo beneficio en las adquisiciones, de manera de evaluar ofertas serías, en los términos del artículo 48 del Reglamento de la Ley de Compras Públicas, sin que ello implique contravenir el principio de no formalización</w:t>
      </w:r>
    </w:p>
    <w:p>
      <w:pPr>
        <w:pStyle w:val="ListParagraph"/>
        <w:numPr>
          <w:ilvl w:val="0"/>
          <w:numId w:val="6"/>
        </w:numPr>
        <w:spacing w:before="0" w:after="120"/>
        <w:contextualSpacing/>
        <w:rPr>
          <w:rFonts w:ascii="Calibri" w:hAnsi="Calibri" w:eastAsia="Aptos" w:cs="Calibri" w:asciiTheme="majorHAnsi" w:cstheme="majorHAnsi" w:hAnsiTheme="majorHAnsi"/>
          <w:b/>
          <w:bCs/>
          <w:sz w:val="24"/>
          <w:szCs w:val="24"/>
          <w:lang w:val="es-CL" w:eastAsia="en-US" w:bidi="ar-SA"/>
          <w14:ligatures w14:val="standardContextual"/>
        </w:rPr>
      </w:pPr>
      <w:r>
        <w:rPr>
          <w:rFonts w:ascii="Calibri" w:hAnsi="Calibri"/>
          <w:b/>
          <w:bCs/>
          <w:sz w:val="24"/>
          <w:szCs w:val="24"/>
        </w:rPr>
        <w:t xml:space="preserve">Programa de integridad, </w:t>
      </w:r>
      <w:r>
        <w:rPr>
          <w:rFonts w:eastAsia="Aptos" w:cs="Calibri" w:ascii="Calibri" w:hAnsi="Calibri" w:asciiTheme="majorHAnsi" w:cstheme="majorHAnsi" w:hAnsiTheme="majorHAnsi"/>
          <w:sz w:val="24"/>
          <w:szCs w:val="24"/>
          <w:lang w:val="es-CL" w:eastAsia="en-US"/>
          <w14:ligatures w14:val="standardContextual"/>
        </w:rPr>
        <w:t xml:space="preserve">se entenderá éste como un conjunto de instrumentos o herramientas que fomentan entre sus trabajadores un comportamiento apegado a valores que contribuyen a instalar estándares de integridad, fortaleciendo una conducta ética que permita combatir la corrupción. </w:t>
      </w:r>
    </w:p>
    <w:p>
      <w:pPr>
        <w:pStyle w:val="Normal"/>
        <w:numPr>
          <w:ilvl w:val="0"/>
          <w:numId w:val="33"/>
        </w:numPr>
        <w:jc w:val="both"/>
        <w:rPr>
          <w:rFonts w:ascii="Calibri" w:hAnsi="Calibri" w:eastAsia="Times New Roman" w:cs="Calibri" w:asciiTheme="majorHAnsi" w:cstheme="majorHAnsi" w:hAnsiTheme="majorHAnsi"/>
          <w:lang w:val="es-CL" w:eastAsia="en-US"/>
          <w14:ligatures w14:val="standardContextual"/>
        </w:rPr>
      </w:pPr>
      <w:r>
        <w:rPr>
          <w:rFonts w:eastAsia="Times New Roman" w:cs="Calibri" w:ascii="Calibri" w:hAnsi="Calibri" w:asciiTheme="majorHAnsi" w:cstheme="majorHAnsi" w:hAnsiTheme="majorHAnsi"/>
          <w:u w:val="single"/>
          <w:lang w:val="es-CL" w:eastAsia="en-US"/>
          <w14:ligatures w14:val="standardContextual"/>
        </w:rPr>
        <w:t>En caso de que el oferente sea una persona jurídica,</w:t>
      </w:r>
      <w:r>
        <w:rPr>
          <w:rFonts w:eastAsia="Times New Roman" w:cs="Calibri" w:ascii="Calibri" w:hAnsi="Calibri" w:asciiTheme="majorHAnsi" w:cstheme="majorHAnsi" w:hAnsiTheme="majorHAnsi"/>
          <w:lang w:val="es-CL" w:eastAsia="en-US"/>
          <w14:ligatures w14:val="standardContextual"/>
        </w:rPr>
        <w:t xml:space="preserve"> </w:t>
      </w:r>
      <w:r>
        <w:rPr>
          <w:rFonts w:eastAsia="Times New Roman" w:cs="Calibri" w:ascii="Calibri" w:hAnsi="Calibri" w:asciiTheme="majorHAnsi" w:cstheme="majorHAnsi" w:hAnsiTheme="majorHAnsi"/>
          <w:b/>
          <w:bCs/>
          <w:lang w:val="es-CL" w:eastAsia="en-US"/>
          <w14:ligatures w14:val="standardContextual"/>
        </w:rPr>
        <w:t>y que declaren</w:t>
      </w:r>
      <w:r>
        <w:rPr>
          <w:rFonts w:eastAsia="Times New Roman" w:cs="Calibri" w:ascii="Calibri" w:hAnsi="Calibri" w:asciiTheme="majorHAnsi" w:cstheme="majorHAnsi" w:hAnsiTheme="majorHAnsi"/>
          <w:b/>
          <w:lang w:val="es-CL" w:eastAsia="en-US"/>
          <w14:ligatures w14:val="standardContextual"/>
        </w:rPr>
        <w:t xml:space="preserve"> que, si contiene un programa de integridad</w:t>
      </w:r>
      <w:r>
        <w:rPr>
          <w:rFonts w:eastAsia="Times New Roman" w:cs="Calibri" w:ascii="Calibri" w:hAnsi="Calibri" w:asciiTheme="majorHAnsi" w:cstheme="majorHAnsi" w:hAnsiTheme="majorHAnsi"/>
          <w:lang w:val="es-CL" w:eastAsia="en-US"/>
          <w14:ligatures w14:val="standardContextual"/>
        </w:rPr>
        <w:t xml:space="preserve">, </w:t>
      </w:r>
      <w:r>
        <w:rPr>
          <w:rFonts w:eastAsia="Times New Roman" w:cs="Calibri" w:ascii="Calibri" w:hAnsi="Calibri" w:asciiTheme="majorHAnsi" w:cstheme="majorHAnsi" w:hAnsiTheme="majorHAnsi"/>
          <w:b/>
          <w:bCs/>
          <w:lang w:val="es-CL" w:eastAsia="en-US"/>
          <w14:ligatures w14:val="standardContextual"/>
        </w:rPr>
        <w:t xml:space="preserve">deberán adjuntar al Anexo N° 6 </w:t>
      </w:r>
      <w:r>
        <w:rPr>
          <w:rFonts w:eastAsia="Times New Roman" w:cs="Calibri" w:ascii="Calibri" w:hAnsi="Calibri" w:asciiTheme="majorHAnsi" w:cstheme="majorHAnsi" w:hAnsiTheme="majorHAnsi"/>
          <w:b/>
          <w:lang w:val="es-CL" w:eastAsia="en-US"/>
          <w14:ligatures w14:val="standardContextual"/>
        </w:rPr>
        <w:t>los respaldos que permitan verificar que el programa de integridad existe (acompañándolo) y es conocido por los trabajadores</w:t>
      </w:r>
      <w:r>
        <w:rPr>
          <w:rFonts w:eastAsia="Times New Roman" w:cs="Calibri" w:ascii="Calibri" w:hAnsi="Calibri" w:asciiTheme="majorHAnsi" w:cstheme="majorHAnsi" w:hAnsiTheme="majorHAnsi"/>
          <w:lang w:val="es-CL" w:eastAsia="en-US"/>
          <w14:ligatures w14:val="standardContextual"/>
        </w:rPr>
        <w:t>, tales como: comunicado interno, email masivo, etc. Este programa se deberá mantener vigente durante todo el periodo de la contratación.</w:t>
      </w:r>
    </w:p>
    <w:p>
      <w:pPr>
        <w:pStyle w:val="Normal"/>
        <w:numPr>
          <w:ilvl w:val="0"/>
          <w:numId w:val="33"/>
        </w:numPr>
        <w:jc w:val="both"/>
        <w:rPr>
          <w:rFonts w:ascii="Calibri" w:hAnsi="Calibri" w:eastAsia="Times New Roman" w:cs="Calibri" w:asciiTheme="majorHAnsi" w:cstheme="majorHAnsi" w:hAnsiTheme="majorHAnsi"/>
          <w:b/>
          <w:lang w:val="es-CL" w:eastAsia="en-US" w:bidi="he-IL"/>
          <w14:ligatures w14:val="standardContextual"/>
        </w:rPr>
      </w:pPr>
      <w:r>
        <w:rPr>
          <w:rFonts w:eastAsia="Times New Roman" w:cs="Calibri" w:ascii="Calibri" w:hAnsi="Calibri" w:asciiTheme="majorHAnsi" w:cstheme="majorHAnsi" w:hAnsiTheme="majorHAnsi"/>
          <w:u w:val="single"/>
          <w:lang w:val="es-CL" w:eastAsia="en-US"/>
          <w14:ligatures w14:val="standardContextual"/>
        </w:rPr>
        <w:t>En el caso de que el servicio sea ejecutado directamente por el/la oferente como persona natural</w:t>
      </w:r>
      <w:r>
        <w:rPr>
          <w:rFonts w:eastAsia="Times New Roman" w:cs="Calibri" w:ascii="Calibri" w:hAnsi="Calibri" w:asciiTheme="majorHAnsi" w:cstheme="majorHAnsi" w:hAnsiTheme="majorHAnsi"/>
          <w:lang w:val="es-CL" w:eastAsia="en-US"/>
          <w14:ligatures w14:val="standardContextual"/>
        </w:rPr>
        <w:t xml:space="preserve">, el presente criterio podrá acreditarse mediante el </w:t>
      </w:r>
      <w:r>
        <w:rPr>
          <w:rFonts w:eastAsia="Times New Roman" w:cs="Calibri" w:ascii="Calibri" w:hAnsi="Calibri" w:asciiTheme="majorHAnsi" w:cstheme="majorHAnsi" w:hAnsiTheme="majorHAnsi"/>
          <w:b/>
          <w:bCs/>
          <w:lang w:val="es-CL" w:eastAsia="en-US"/>
          <w14:ligatures w14:val="standardContextual"/>
        </w:rPr>
        <w:t>Anexo N° 6, adjuntando certificados de participación en cursos, capacitaciones, diplomados u otros documentos fidedignos en que conste que el/la proponente se ha capacitado en integridad o compliance</w:t>
      </w:r>
      <w:r>
        <w:rPr>
          <w:rFonts w:eastAsia="Times New Roman" w:cs="Calibri" w:ascii="Calibri" w:hAnsi="Calibri" w:asciiTheme="majorHAnsi" w:cstheme="majorHAnsi" w:hAnsiTheme="majorHAnsi"/>
          <w:lang w:val="es-CL" w:eastAsia="en-US"/>
          <w14:ligatures w14:val="standardContextual"/>
        </w:rPr>
        <w:t>.</w:t>
      </w:r>
    </w:p>
    <w:p>
      <w:pPr>
        <w:pStyle w:val="Normal"/>
        <w:spacing w:before="0" w:after="120"/>
        <w:rPr>
          <w:rFonts w:ascii="Calibri" w:hAnsi="Calibri" w:asciiTheme="majorHAnsi" w:hAnsiTheme="majorHAnsi"/>
          <w:b/>
          <w:bCs/>
          <w:u w:val="single"/>
        </w:rPr>
      </w:pPr>
      <w:r>
        <w:rPr>
          <w:i w:val="0"/>
        </w:rPr>
        <w:t>{%p for doc in DOCUMENTOS_TECNICOS %}</w:t>
      </w:r>
    </w:p>
    <w:p>
      <w:pPr>
        <w:pStyle w:val="Normal"/>
        <w:spacing w:before="0" w:after="120"/>
        <w:rPr>
          <w:rFonts w:ascii="Calibri" w:hAnsi="Calibri" w:asciiTheme="majorHAnsi" w:hAnsiTheme="majorHAnsi"/>
          <w:b/>
          <w:bCs/>
          <w:u w:val="single"/>
        </w:rPr>
      </w:pPr>
      <w:r>
        <w:rPr>
          <w:i w:val="0"/>
        </w:rPr>
        <w:t>{{ doc.documento }}{% if doc.anexo %} ({{ doc.anexo }}){% endif %}{% if not doc.obligatorio %} (deseable){% endif %}</w:t>
      </w:r>
    </w:p>
    <w:p>
      <w:pPr>
        <w:pStyle w:val="Normal"/>
        <w:spacing w:before="0" w:after="120"/>
        <w:rPr>
          <w:rFonts w:ascii="Calibri" w:hAnsi="Calibri" w:asciiTheme="majorHAnsi" w:hAnsiTheme="majorHAnsi"/>
          <w:b/>
          <w:bCs/>
          <w:u w:val="single"/>
        </w:rPr>
      </w:pPr>
      <w:r>
        <w:rPr>
          <w:i w:val="0"/>
        </w:rPr>
        <w:t>{%p endfor %}</w:t>
      </w:r>
    </w:p>
    <w:p>
      <w:pPr>
        <w:pStyle w:val="Normal"/>
        <w:spacing w:before="0" w:after="120"/>
        <w:rPr>
          <w:rFonts w:ascii="Calibri" w:hAnsi="Calibri" w:asciiTheme="majorHAnsi" w:hAnsiTheme="majorHAnsi"/>
          <w:b/>
          <w:bCs/>
          <w:u w:val="single"/>
        </w:rPr>
      </w:pPr>
      <w:r>
        <w:rPr>
          <w:rFonts w:ascii="Calibri" w:hAnsi="Calibri" w:asciiTheme="majorHAnsi" w:hAnsiTheme="majorHAnsi"/>
          <w:b/>
          <w:bCs/>
          <w:u w:val="single"/>
        </w:rPr>
        <w:t>Antecedentes Económicos:</w:t>
      </w:r>
    </w:p>
    <w:p>
      <w:pPr>
        <w:pStyle w:val="ListParagraph"/>
        <w:numPr>
          <w:ilvl w:val="0"/>
          <w:numId w:val="25"/>
        </w:numPr>
        <w:shd w:val="clear" w:color="auto" w:fill="FFFFFF" w:themeFill="background1"/>
        <w:spacing w:before="120" w:after="0"/>
        <w:contextualSpacing/>
        <w:rPr>
          <w:rFonts w:ascii="Calibri" w:hAnsi="Calibri" w:cs="Arial"/>
          <w:b/>
          <w:bCs/>
          <w:sz w:val="24"/>
          <w:szCs w:val="24"/>
        </w:rPr>
      </w:pPr>
      <w:r>
        <w:rPr>
          <w:rFonts w:cs="Arial" w:ascii="Calibri" w:hAnsi="Calibri"/>
          <w:b/>
          <w:bCs/>
          <w:sz w:val="24"/>
          <w:szCs w:val="24"/>
        </w:rPr>
        <w:t xml:space="preserve">Oferta Económica, </w:t>
      </w:r>
      <w:r>
        <w:rPr>
          <w:rFonts w:cs="Arial" w:ascii="Calibri" w:hAnsi="Calibri"/>
          <w:sz w:val="24"/>
          <w:szCs w:val="24"/>
        </w:rPr>
        <w:t xml:space="preserve">de acuerdo con el formato que se presenta en el </w:t>
      </w:r>
      <w:r>
        <w:rPr>
          <w:rFonts w:cs="Arial" w:ascii="Calibri" w:hAnsi="Calibri"/>
          <w:b/>
          <w:sz w:val="24"/>
          <w:szCs w:val="24"/>
          <w:lang w:val="es-ES"/>
        </w:rPr>
        <w:t>Anexo Nº 3</w:t>
      </w:r>
      <w:r>
        <w:rPr>
          <w:rFonts w:cs="Arial" w:ascii="Calibri" w:hAnsi="Calibri"/>
          <w:b/>
          <w:bCs/>
          <w:sz w:val="24"/>
          <w:szCs w:val="24"/>
          <w:lang w:val="es-ES"/>
        </w:rPr>
        <w:t>,</w:t>
      </w:r>
      <w:r>
        <w:rPr>
          <w:rFonts w:cs="Arial" w:ascii="Calibri" w:hAnsi="Calibri"/>
          <w:sz w:val="24"/>
          <w:szCs w:val="24"/>
          <w:lang w:val="es-ES"/>
        </w:rPr>
        <w:t xml:space="preserve"> se deben ingresar los valores requeridos para la oferta</w:t>
      </w:r>
      <w:r>
        <w:rPr>
          <w:rFonts w:cs="Arial" w:ascii="Calibri" w:hAnsi="Calibri"/>
          <w:b/>
          <w:bCs/>
          <w:sz w:val="24"/>
          <w:szCs w:val="24"/>
          <w:lang w:val="es-ES"/>
        </w:rPr>
        <w:t>,</w:t>
      </w:r>
      <w:r>
        <w:rPr>
          <w:rFonts w:cs="Arial" w:ascii="Calibri" w:hAnsi="Calibri"/>
          <w:sz w:val="24"/>
          <w:szCs w:val="24"/>
          <w:lang w:val="es-ES"/>
        </w:rPr>
        <w:t xml:space="preserve"> incorporando todos los impuestos y gravámenes que correspondan.</w:t>
      </w:r>
    </w:p>
    <w:p>
      <w:pPr>
        <w:pStyle w:val="ListParagraph"/>
        <w:numPr>
          <w:ilvl w:val="0"/>
          <w:numId w:val="25"/>
        </w:numPr>
        <w:shd w:val="clear" w:color="auto" w:fill="FFFFFF" w:themeFill="background1"/>
        <w:spacing w:before="120" w:after="0"/>
        <w:contextualSpacing/>
        <w:rPr>
          <w:rFonts w:ascii="Calibri" w:hAnsi="Calibri" w:cs="Arial"/>
          <w:b/>
          <w:bCs/>
          <w:sz w:val="24"/>
          <w:szCs w:val="24"/>
        </w:rPr>
      </w:pPr>
      <w:r>
        <w:rPr>
          <w:i w:val="0"/>
        </w:rPr>
        <w:t>{%p for doc in DOCUMENTOS_ECONOMICOS %}</w:t>
      </w:r>
    </w:p>
    <w:p>
      <w:pPr>
        <w:pStyle w:val="ListParagraph"/>
        <w:numPr>
          <w:ilvl w:val="0"/>
          <w:numId w:val="25"/>
        </w:numPr>
        <w:shd w:val="clear" w:color="auto" w:fill="FFFFFF" w:themeFill="background1"/>
        <w:spacing w:before="120" w:after="0"/>
        <w:contextualSpacing/>
        <w:rPr>
          <w:rFonts w:ascii="Calibri" w:hAnsi="Calibri" w:cs="Arial"/>
          <w:b/>
          <w:bCs/>
          <w:sz w:val="24"/>
          <w:szCs w:val="24"/>
        </w:rPr>
      </w:pPr>
      <w:r>
        <w:rPr>
          <w:i w:val="0"/>
        </w:rPr>
        <w:t>{{ doc.documento }}{% if doc.anexo %} ({{ doc.anexo }}){% endif %}</w:t>
      </w:r>
    </w:p>
    <w:p>
      <w:pPr>
        <w:pStyle w:val="ListParagraph"/>
        <w:numPr>
          <w:ilvl w:val="0"/>
          <w:numId w:val="25"/>
        </w:numPr>
        <w:shd w:val="clear" w:color="auto" w:fill="FFFFFF" w:themeFill="background1"/>
        <w:spacing w:before="120" w:after="0"/>
        <w:contextualSpacing/>
        <w:rPr>
          <w:rFonts w:ascii="Calibri" w:hAnsi="Calibri" w:cs="Arial"/>
          <w:b/>
          <w:bCs/>
          <w:sz w:val="24"/>
          <w:szCs w:val="24"/>
        </w:rPr>
      </w:pPr>
      <w:r>
        <w:rPr>
          <w:i w:val="0"/>
        </w:rPr>
        <w:t>{%p endfor %}</w:t>
      </w:r>
    </w:p>
    <w:p>
      <w:pPr>
        <w:pStyle w:val="Prrafodelista1"/>
        <w:spacing w:before="12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6.2. OFERTA ECONÓMICA</w:t>
      </w:r>
      <w:bookmarkStart w:id="17" w:name="OLE_LINK11"/>
      <w:bookmarkStart w:id="18" w:name="OLE_LINK10"/>
    </w:p>
    <w:p>
      <w:pPr>
        <w:pStyle w:val="Normal"/>
        <w:snapToGrid w:val="false"/>
        <w:spacing w:before="120" w:after="0"/>
        <w:jc w:val="both"/>
        <w:rPr>
          <w:rFonts w:ascii="Calibri" w:hAnsi="Calibri" w:cs="Arial"/>
          <w:lang w:val="es-CL"/>
        </w:rPr>
      </w:pPr>
      <w:r>
        <w:rPr>
          <w:rFonts w:cs="Arial" w:ascii="Calibri" w:hAnsi="Calibri"/>
          <w:lang w:val="es-ES"/>
        </w:rPr>
        <w:t xml:space="preserve">Para esta propuesta, la Oferta Económica deberá ingresarse al portal señalando el </w:t>
      </w:r>
      <w:r>
        <w:rPr>
          <w:rFonts w:cs="Arial" w:ascii="Calibri" w:hAnsi="Calibri"/>
          <w:b/>
          <w:lang w:val="es-ES"/>
        </w:rPr>
        <w:t xml:space="preserve">valor total neto, </w:t>
      </w:r>
      <w:r>
        <w:rPr>
          <w:rFonts w:cs="Arial" w:ascii="Calibri" w:hAnsi="Calibri"/>
          <w:bCs/>
          <w:lang w:val="es-ES"/>
        </w:rPr>
        <w:t>l</w:t>
      </w:r>
      <w:r>
        <w:rPr>
          <w:rFonts w:cs="Arial" w:ascii="Calibri" w:hAnsi="Calibri"/>
          <w:lang w:val="es-ES"/>
        </w:rPr>
        <w:t xml:space="preserve">o cual está debidamente identificado en el </w:t>
      </w:r>
      <w:r>
        <w:rPr>
          <w:rFonts w:cs="Arial" w:ascii="Calibri" w:hAnsi="Calibri"/>
          <w:b/>
        </w:rPr>
        <w:t>Anexos Nº 3</w:t>
      </w:r>
      <w:r>
        <w:rPr>
          <w:rFonts w:cs="Arial" w:ascii="Calibri" w:hAnsi="Calibri"/>
          <w:b/>
          <w:bCs/>
        </w:rPr>
        <w:t>.</w:t>
      </w:r>
    </w:p>
    <w:p>
      <w:pPr>
        <w:pStyle w:val="Normal"/>
        <w:spacing w:before="120" w:after="120"/>
        <w:jc w:val="both"/>
        <w:rPr>
          <w:rFonts w:ascii="Calibri" w:hAnsi="Calibri" w:cs="Arial"/>
          <w:lang w:val="es-ES"/>
        </w:rPr>
      </w:pPr>
      <w:r>
        <w:rPr>
          <w:rFonts w:cs="Arial" w:ascii="Calibri" w:hAnsi="Calibri"/>
          <w:lang w:val="es-ES"/>
        </w:rPr>
        <w:t>Deberá considerar todos los gastos involucrados en este servicio, tales como impuestos, despachos, materiales y, en general, todo lo necesario para ejecutar correctamente las obligaciones materia de esta Licitación, en forma completa y correcta, de acuerdo con las Bases administrativas y bases técnicas.</w:t>
      </w:r>
    </w:p>
    <w:p>
      <w:pPr>
        <w:pStyle w:val="Normal"/>
        <w:spacing w:before="0" w:after="120"/>
        <w:rPr>
          <w:rFonts w:ascii="Calibri" w:hAnsi="Calibri" w:cs="Arial" w:asciiTheme="majorHAnsi" w:hAnsiTheme="majorHAnsi"/>
          <w:b/>
        </w:rPr>
      </w:pPr>
      <w:r>
        <w:rPr>
          <w:rFonts w:cs="Arial" w:ascii="Calibri" w:hAnsi="Calibri" w:asciiTheme="majorHAnsi" w:hAnsiTheme="majorHAnsi"/>
          <w:b/>
        </w:rPr>
        <w:t>6.3. DE LOS PLAZOS DE LA LICITACIÓN</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 xml:space="preserve">Todos los plazos señalados en las presentes Bases de licitación serán de días corridos, salvo que se establezca expresamente lo contrario. En caso de que algún plazo expire en día inhábil, este se entenderá prorrogado automáticamente hasta el día hábil siguiente. Para estos efectos, se considerarán días inhábiles los sábados, domingos y festivos. </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Con todo, el plazo de cierre para la recepción de ofertas no podrá vencer en días inhábiles ni en un día lunes o en un día siguiente a un día inhábil, antes de las 15:01 horas.</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 xml:space="preserve">Asimismo, los plazos señalados en las presentes Bases de licitación serán ingresados como fechas ciertas al momento de la publicación de la presente licitación en el Sistema (www.mercadopublico.cl). </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Sin perjuicio de lo anterior, en caso de existir diferencias entre lo que señalan las Bases de licitación y lo transcrito en la ficha electrónica del portal www.mercadopublico.cl, prevalecerá lo que se ha estipulado en las presentes Bases de Licitación, salvo respecto a la fecha de cierre de presentación de ofertas, donde prevalecerá la fecha publicada en el citado Sistema.</w:t>
      </w:r>
    </w:p>
    <w:p>
      <w:pPr>
        <w:pStyle w:val="Normal"/>
        <w:spacing w:before="0" w:after="120"/>
        <w:rPr>
          <w:rFonts w:ascii="Calibri" w:hAnsi="Calibri" w:cs="Arial" w:asciiTheme="majorHAnsi" w:hAnsiTheme="majorHAnsi"/>
        </w:rPr>
      </w:pPr>
      <w:r>
        <w:rPr>
          <w:rFonts w:cs="Arial" w:ascii="Calibri" w:hAnsi="Calibri" w:asciiTheme="majorHAnsi" w:hAnsiTheme="majorHAnsi"/>
          <w:b/>
        </w:rPr>
        <w:t>6.4. INDISPONIBILIDAD DEL SISTEMA DE PRESENTACIÓN DE OFERTAS</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No se aceptarán ofertas que se presenten por un medio distinto al establecido en estas Bases, salvo en aquellos casos en que por indisponibilidad del Sistema (www.mercadopublico.cl), el oferente no pueda ingresar su oferta a través de este, en virtud de lo establecido en el  numeral 3 del Artículo 115 del reglamento.</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De ser el caso, el proponente deberá solicitar a la Dirección de Compras y Contratación Pública (DCCP), un certificado de indisponibilidad del sistema, dentro de las 24 (veinticuatro) horas siguientes al plazo de cierre de recepción de ofertas.</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 xml:space="preserve">Una vez emitido dicho certificado de indisponibilidad, el proponente podrá hacer entrega física de su oferta en un plazo de hasta 2 días hábiles, contados desde la fecha de envío de dicho certificado. </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Tanto el certificado expedido por la DCCP como el sobre con la oferta en soporte papel, deberán ser presentados en la Oficina de Partes de la Secretaría Municipal de Maipú ubicada en calle Primera Transversal 1940, primer piso, adjuntando una carta explicativa de los hechos acontecidos que imposibilitaron la presentación de la oferta.</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La oferta en soporte papel será aceptada únicamente si la DCCP confirma la indisponibilidad del sistema, de lo contrario será declarada inadmisible.</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Tanto el Certificado de Indisponibilidad del Portal, emitido por la Dirección de Compras y Contratación Pública, como la oferta recepcionada en soporte papel, serán agregadas en la sección archivos adjuntos de la presente licitación en la plataforma de www.mercadopublico.cl, a fin de cumplir con los principios de probidad, transparencia, publicidad e igualdad.</w:t>
      </w:r>
    </w:p>
    <w:p>
      <w:pPr>
        <w:pStyle w:val="Normal"/>
        <w:spacing w:before="0" w:after="120"/>
        <w:jc w:val="both"/>
        <w:rPr>
          <w:rFonts w:ascii="Calibri" w:hAnsi="Calibri" w:eastAsia="MS Mincho" w:cs="Arial"/>
          <w:b/>
        </w:rPr>
      </w:pPr>
      <w:r>
        <w:rPr>
          <w:rFonts w:eastAsia="MS Mincho" w:cs="Arial" w:ascii="Calibri" w:hAnsi="Calibri"/>
          <w:b/>
        </w:rPr>
        <w:t>7. ACLARACIONES</w:t>
      </w:r>
      <w:r>
        <w:rPr>
          <w:rFonts w:eastAsia="MS Mincho" w:cs="Calibri" w:ascii="Calibri" w:hAnsi="Calibri"/>
          <w:b/>
        </w:rPr>
        <w:t>, CONSULTAS Y RESPUESTAS</w:t>
      </w:r>
    </w:p>
    <w:p>
      <w:pPr>
        <w:pStyle w:val="Normal"/>
        <w:spacing w:before="0" w:after="120"/>
        <w:jc w:val="both"/>
        <w:rPr>
          <w:rFonts w:ascii="Calibri" w:hAnsi="Calibri" w:eastAsia="MS Mincho" w:cs="Times New Roman" w:asciiTheme="majorHAnsi" w:cstheme="majorBidi" w:hAnsiTheme="majorHAnsi"/>
          <w:lang w:val="es-ES"/>
        </w:rPr>
      </w:pPr>
      <w:r>
        <w:rPr>
          <w:rFonts w:eastAsia="MS Mincho" w:cs="Times New Roman" w:ascii="Calibri" w:hAnsi="Calibri" w:asciiTheme="majorHAnsi" w:cstheme="majorBidi" w:hAnsiTheme="majorHAnsi"/>
          <w:lang w:val="es-ES"/>
        </w:rPr>
        <w:t>El proponente podrá realizar consultas de las presentes Bases administrativas, Bases Técnicas, etc. a través del Foro electrónico (www.mercadopublico.cl). hasta la fecha y hora límite indicada en el Itinerario de Licitación. Las respuestas estarán a disposición de los proponentes en la mencionada plataforma y en archivo digital, en la fecha indicada en el Itinerario de Licitación, las que podrán ser descargadas y estarán a su disposición en el Sistema www.mercadopublico.cl.</w:t>
      </w:r>
    </w:p>
    <w:p>
      <w:pPr>
        <w:pStyle w:val="Normal"/>
        <w:spacing w:before="0" w:after="120"/>
        <w:jc w:val="both"/>
        <w:rPr>
          <w:rFonts w:ascii="Calibri" w:hAnsi="Calibri" w:eastAsia="MS Mincho" w:cs="Times New Roman" w:asciiTheme="majorHAnsi" w:cstheme="majorBidi" w:hAnsiTheme="majorHAnsi"/>
          <w:lang w:val="es-ES"/>
        </w:rPr>
      </w:pPr>
      <w:r>
        <w:rPr>
          <w:rFonts w:eastAsia="MS Mincho" w:cs="Times New Roman" w:ascii="Calibri" w:hAnsi="Calibri" w:asciiTheme="majorHAnsi" w:cstheme="majorBidi" w:hAnsiTheme="majorHAnsi"/>
          <w:lang w:val="es-ES"/>
        </w:rPr>
        <w:t>La Municipalidad podrá, por cualquier causa y en cualquier momento, antes que finalice el plazo para la presentación de las ofertas, modificar las presentes bases, lo que deberá ser aprobado mediante Decreto Alcaldicio. Las modificaciones serán notificadas a todos los proponentes a través del Sistema (www.mercadopublico.cl) y serán obligatorias para ellos. Si la magnitud de las modificaciones así lo ameritara, se procederá a prorrogar el plazo de presentación de las ofertas de manera prudencial.</w:t>
      </w:r>
    </w:p>
    <w:p>
      <w:pPr>
        <w:pStyle w:val="Normal"/>
        <w:spacing w:before="0" w:after="120"/>
        <w:jc w:val="both"/>
        <w:rPr>
          <w:rFonts w:ascii="Calibri" w:hAnsi="Calibri" w:eastAsia="MS Mincho" w:cs="Times New Roman" w:asciiTheme="majorHAnsi" w:cstheme="majorBidi" w:hAnsiTheme="majorHAnsi"/>
          <w:lang w:val="es-ES"/>
        </w:rPr>
      </w:pPr>
      <w:r>
        <w:rPr>
          <w:rFonts w:eastAsia="MS Mincho" w:cs="Times New Roman" w:ascii="Calibri" w:hAnsi="Calibri" w:asciiTheme="majorHAnsi" w:cstheme="majorBidi" w:hAnsiTheme="majorHAnsi"/>
          <w:lang w:val="es-ES"/>
        </w:rPr>
        <w:t>Tanto las consultas como sus respuestas y las eventuales aclaraciones, si existieren, deberán ser sancionadas con el correspondiente decreto alcaldicio y se entenderán incorporadas a las bases administrativas, bases técnicas o anexos, según correspondan en todo aquello que las modifique complemente o rectifique, debiendo ingresarlas al sistema de Mercado Público, antes del cierre de recepción de las ofertas.</w:t>
      </w:r>
    </w:p>
    <w:p>
      <w:pPr>
        <w:pStyle w:val="Normal"/>
        <w:spacing w:before="0" w:after="120"/>
        <w:jc w:val="both"/>
        <w:rPr>
          <w:rFonts w:ascii="Calibri" w:hAnsi="Calibri" w:eastAsia="MS Mincho" w:cs="Times New Roman" w:asciiTheme="majorHAnsi" w:cstheme="majorBidi" w:hAnsiTheme="majorHAnsi"/>
          <w:lang w:val="es-ES"/>
        </w:rPr>
      </w:pPr>
      <w:r>
        <w:rPr>
          <w:rFonts w:eastAsia="MS Mincho" w:cs="Times New Roman" w:ascii="Calibri" w:hAnsi="Calibri" w:asciiTheme="majorHAnsi" w:cstheme="majorBidi" w:hAnsiTheme="majorHAnsi"/>
          <w:lang w:val="es-ES"/>
        </w:rPr>
        <w:t>Asimismo, la U.T. deberá participar de la licitación correspondiente y en la elaboración de las respuestas a las preguntas y consultas que los proponentes realicen a través del foro de consultas, disponible en el Sistema de Información de Compras y Contratación Pública (www.mercadopublico.cl).</w:t>
      </w:r>
    </w:p>
    <w:p>
      <w:pPr>
        <w:pStyle w:val="Normal"/>
        <w:spacing w:before="0" w:after="120"/>
        <w:jc w:val="both"/>
        <w:rPr>
          <w:rFonts w:ascii="Calibri" w:hAnsi="Calibri" w:eastAsia="MS Mincho" w:cs="Times New Roman" w:asciiTheme="majorHAnsi" w:cstheme="majorBidi" w:hAnsiTheme="majorHAnsi"/>
          <w:lang w:val="es-ES"/>
        </w:rPr>
      </w:pPr>
      <w:r>
        <w:rPr>
          <w:rFonts w:eastAsia="MS Mincho" w:cs="Times New Roman" w:ascii="Calibri" w:hAnsi="Calibri" w:asciiTheme="majorHAnsi" w:cstheme="majorBidi" w:hAnsiTheme="majorHAnsi"/>
          <w:lang w:val="es-ES"/>
        </w:rPr>
        <w:t xml:space="preserve">No se aceptarán consultas telefónicas, por correo electrónico, u otro medio distinto al indicado anteriormente, tampoco consultas formuladas en forma presencial al </w:t>
      </w:r>
      <w:bookmarkStart w:id="19" w:name="_Hlk203989001"/>
      <w:r>
        <w:rPr>
          <w:rFonts w:eastAsia="MS Mincho" w:cs="Times New Roman" w:ascii="Calibri" w:hAnsi="Calibri" w:asciiTheme="majorHAnsi" w:cstheme="majorBidi" w:hAnsiTheme="majorHAnsi"/>
          <w:highlight w:val="yellow"/>
          <w:lang w:val="es-ES"/>
        </w:rPr>
        <w:t>Departamento de Gestión de Procesos de Licitación</w:t>
      </w:r>
      <w:bookmarkEnd w:id="19"/>
      <w:r>
        <w:rPr>
          <w:rFonts w:eastAsia="MS Mincho" w:cs="Times New Roman" w:ascii="Calibri" w:hAnsi="Calibri" w:asciiTheme="majorHAnsi" w:cstheme="majorBidi" w:hAnsiTheme="majorHAnsi"/>
          <w:lang w:val="es-ES"/>
        </w:rPr>
        <w:t>.  Esto conforme a lo preceptuado en el artículo 35 ter de la Ley Nº 19.886.</w:t>
      </w:r>
      <w:bookmarkEnd w:id="17"/>
      <w:bookmarkEnd w:id="18"/>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8. APERTURA ELECTRÓNICA DE LAS PROPUESTAS</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8.1. RECEPCIÓN Y APERTURA ELECTRÓNICA DE LA OFERTA TÉCNICA Y ECONÓMICA</w:t>
      </w:r>
    </w:p>
    <w:p>
      <w:pPr>
        <w:pStyle w:val="Prrafodelista1"/>
        <w:spacing w:before="0" w:after="120"/>
        <w:ind w:left="0"/>
        <w:rPr>
          <w:rFonts w:ascii="Calibri" w:hAnsi="Calibri" w:cs="Arial" w:asciiTheme="majorHAnsi" w:hAnsiTheme="majorHAnsi"/>
          <w:bCs/>
          <w:sz w:val="24"/>
          <w:szCs w:val="24"/>
        </w:rPr>
      </w:pPr>
      <w:r>
        <w:rPr>
          <w:rFonts w:cs="Arial" w:ascii="Calibri" w:hAnsi="Calibri" w:asciiTheme="majorHAnsi" w:hAnsiTheme="majorHAnsi"/>
          <w:bCs/>
          <w:sz w:val="24"/>
          <w:szCs w:val="24"/>
        </w:rPr>
        <w:t>El acto de la apertura se efectuará a través del Sistema de Información, liberándose automáticamente las ofertas en el día y hora establecido en las Bases. El Sistema de Información deberá asegurar certeza en la hora y fecha de la apertura y permitir la publicidad de las ofertas completas de todos los oferentes, sin importar el resultado de su admisibilidad, de conformidad al artículo 51 de Reglamento de Compras Públicas.</w:t>
      </w:r>
    </w:p>
    <w:p>
      <w:pPr>
        <w:pStyle w:val="paragraph"/>
        <w:spacing w:beforeAutospacing="0" w:before="0" w:afterAutospacing="0" w:after="0"/>
        <w:jc w:val="both"/>
        <w:textAlignment w:val="baseline"/>
        <w:rPr>
          <w:rFonts w:ascii="Calibri" w:hAnsi="Calibri" w:cs="Arial" w:asciiTheme="majorHAnsi" w:hAnsiTheme="majorHAnsi"/>
          <w:highlight w:val="yellow"/>
        </w:rPr>
      </w:pPr>
      <w:r>
        <w:rPr>
          <w:rStyle w:val="eop"/>
          <w:rFonts w:cs="Calibri" w:ascii="Calibri" w:hAnsi="Calibri" w:asciiTheme="majorHAnsi" w:cstheme="majorHAnsi" w:hAnsiTheme="majorHAnsi"/>
          <w:highlight w:val="yellow"/>
        </w:rPr>
        <w:t xml:space="preserve">Las ofertas </w:t>
      </w:r>
      <w:r>
        <w:rPr>
          <w:rFonts w:cs="Arial" w:ascii="Calibri" w:hAnsi="Calibri" w:asciiTheme="majorHAnsi" w:hAnsiTheme="majorHAnsi"/>
          <w:highlight w:val="yellow"/>
        </w:rPr>
        <w:t xml:space="preserve">tendrán una vigencia de </w:t>
      </w:r>
      <w:r>
        <w:rPr>
          <w:rFonts w:cs="Arial" w:ascii="Calibri" w:hAnsi="Calibri" w:asciiTheme="majorHAnsi" w:hAnsiTheme="majorHAnsi"/>
          <w:b/>
          <w:bCs/>
          <w:highlight w:val="yellow"/>
        </w:rPr>
        <w:t>{{ VIGENCIA_OFERTA_DIAS }} días corridos</w:t>
      </w:r>
      <w:r>
        <w:rPr>
          <w:rFonts w:cs="Arial" w:ascii="Calibri" w:hAnsi="Calibri" w:asciiTheme="majorHAnsi" w:hAnsiTheme="majorHAnsi"/>
          <w:highlight w:val="yellow"/>
        </w:rPr>
        <w:t>, contados desde la fecha de cierre del plazo de recepción de ofertas.</w:t>
      </w:r>
    </w:p>
    <w:p>
      <w:pPr>
        <w:pStyle w:val="paragraph"/>
        <w:spacing w:beforeAutospacing="0" w:before="0" w:afterAutospacing="0" w:after="0"/>
        <w:jc w:val="both"/>
        <w:textAlignment w:val="baseline"/>
        <w:rPr>
          <w:rFonts w:ascii="Calibri" w:hAnsi="Calibri" w:cs="Arial" w:asciiTheme="majorHAnsi" w:hAnsiTheme="majorHAnsi"/>
          <w:highlight w:val="yellow"/>
        </w:rPr>
      </w:pPr>
      <w:r>
        <w:rPr>
          <w:rFonts w:cs="Arial" w:ascii="Calibri" w:hAnsi="Calibri"/>
          <w:highlight w:val="yellow"/>
        </w:rPr>
      </w:r>
    </w:p>
    <w:p>
      <w:pPr>
        <w:pStyle w:val="paragraph"/>
        <w:spacing w:beforeAutospacing="0" w:before="0" w:afterAutospacing="0" w:after="0"/>
        <w:jc w:val="both"/>
        <w:textAlignment w:val="baseline"/>
        <w:rPr>
          <w:rStyle w:val="eop"/>
          <w:rFonts w:ascii="Calibri" w:hAnsi="Calibri" w:cs="Calibri" w:asciiTheme="majorHAnsi" w:cstheme="majorHAnsi" w:hAnsiTheme="majorHAnsi"/>
          <w:highlight w:val="yellow"/>
        </w:rPr>
      </w:pPr>
      <w:r>
        <w:rPr>
          <w:rFonts w:cs="Calibri" w:ascii="Calibri" w:hAnsi="Calibri" w:asciiTheme="majorHAnsi" w:cstheme="majorHAnsi" w:hAnsiTheme="majorHAnsi"/>
          <w:highlight w:val="yellow"/>
          <w:lang w:val="es-ES_tradnl"/>
        </w:rPr>
        <w:t xml:space="preserve">Antes del vencimiento del referido plazo, la Municipalidad podrá solicitar a los oferentes aumentar la vigencia de sus ofertas. Los oferentes que omitan respuesta a la solicitud a través de la plataforma </w:t>
      </w:r>
      <w:hyperlink r:id="rId15">
        <w:r>
          <w:rPr>
            <w:rStyle w:val="Hyperlink"/>
            <w:rFonts w:cs="Calibri" w:ascii="Calibri" w:hAnsi="Calibri" w:asciiTheme="majorHAnsi" w:cstheme="majorHAnsi" w:hAnsiTheme="majorHAnsi"/>
            <w:highlight w:val="yellow"/>
            <w:lang w:val="es-ES_tradnl"/>
          </w:rPr>
          <w:t>www.mercadopublico.cl</w:t>
        </w:r>
      </w:hyperlink>
      <w:r>
        <w:rPr>
          <w:rFonts w:cs="Calibri" w:ascii="Calibri" w:hAnsi="Calibri" w:asciiTheme="majorHAnsi" w:cstheme="majorHAnsi" w:hAnsiTheme="majorHAnsi"/>
          <w:highlight w:val="yellow"/>
          <w:lang w:val="es-ES_tradnl"/>
        </w:rPr>
        <w:t xml:space="preserve"> se entenderá que la rechazan, a su vez, las ofertas que no hayan sido prorrogadas se entenderán desistidas. </w:t>
      </w:r>
    </w:p>
    <w:p>
      <w:pPr>
        <w:pStyle w:val="paragraph"/>
        <w:spacing w:beforeAutospacing="0" w:before="0" w:afterAutospacing="0" w:after="0"/>
        <w:jc w:val="both"/>
        <w:textAlignment w:val="baseline"/>
        <w:rPr>
          <w:rStyle w:val="eop"/>
          <w:rFonts w:ascii="Calibri" w:hAnsi="Calibri" w:cs="Calibri" w:asciiTheme="majorHAnsi" w:cstheme="majorHAnsi" w:hAnsiTheme="majorHAnsi"/>
        </w:rPr>
      </w:pPr>
      <w:r>
        <w:rPr>
          <w:rFonts w:cs="Calibri" w:cstheme="majorHAnsi" w:ascii="Calibri" w:hAnsi="Calibri"/>
        </w:rPr>
      </w:r>
    </w:p>
    <w:p>
      <w:pPr>
        <w:pStyle w:val="paragraph"/>
        <w:spacing w:beforeAutospacing="0" w:before="0" w:afterAutospacing="0" w:after="0"/>
        <w:jc w:val="both"/>
        <w:textAlignment w:val="baseline"/>
        <w:rPr>
          <w:rFonts w:ascii="Calibri" w:hAnsi="Calibri" w:cs="Arial" w:asciiTheme="majorHAnsi" w:hAnsiTheme="majorHAnsi"/>
          <w:b/>
        </w:rPr>
      </w:pPr>
      <w:bookmarkStart w:id="20" w:name="_Hlk190335429"/>
      <w:r>
        <w:rPr>
          <w:rFonts w:cs="Arial" w:ascii="Calibri" w:hAnsi="Calibri" w:asciiTheme="majorHAnsi" w:hAnsiTheme="majorHAnsi"/>
          <w:b/>
        </w:rPr>
        <w:t>8.2. RECHAZO INMEDIATO DE LAS OFERTAS</w:t>
      </w:r>
      <w:bookmarkEnd w:id="20"/>
    </w:p>
    <w:p>
      <w:pPr>
        <w:pStyle w:val="Normal"/>
        <w:widowControl w:val="false"/>
        <w:snapToGrid w:val="false"/>
        <w:spacing w:before="0" w:after="120"/>
        <w:jc w:val="both"/>
        <w:rPr>
          <w:rFonts w:ascii="Calibri" w:hAnsi="Calibri" w:eastAsia="Batang" w:cs="Arial"/>
        </w:rPr>
      </w:pPr>
      <w:r>
        <w:rPr>
          <w:rFonts w:eastAsia="Batang" w:cs="Arial" w:ascii="Calibri" w:hAnsi="Calibri"/>
        </w:rPr>
        <w:t>La Comisión Evaluadora rechazará inmediatamente las propuestas, cuando se incurra en alguno de los siguientes incumplimientos:</w:t>
      </w:r>
    </w:p>
    <w:p>
      <w:pPr>
        <w:pStyle w:val="Normal"/>
        <w:widowControl w:val="false"/>
        <w:snapToGrid w:val="false"/>
        <w:spacing w:before="0" w:after="120"/>
        <w:jc w:val="both"/>
        <w:rPr>
          <w:rFonts w:ascii="Calibri" w:hAnsi="Calibri" w:eastAsia="Batang" w:cs="Arial"/>
          <w:lang w:val="es-ES"/>
        </w:rPr>
      </w:pPr>
      <w:r>
        <w:rPr>
          <w:rFonts w:eastAsia="Batang" w:cs="Arial" w:ascii="Calibri" w:hAnsi="Calibri"/>
          <w:lang w:val="es-ES"/>
        </w:rPr>
        <w:t>a</w:t>
      </w:r>
      <w:r>
        <w:rPr>
          <w:rFonts w:eastAsia="Batang" w:cs="Arial" w:ascii="Calibri" w:hAnsi="Calibri"/>
        </w:rPr>
        <w:t>) La no presentación por parte del proponente de ninguno de los anexos, documentos y/o antecedentes, según el numeral 6.1.2 de las Bases Administrativas, a través del Sistema (</w:t>
      </w:r>
      <w:hyperlink r:id="rId16">
        <w:r>
          <w:rPr>
            <w:rStyle w:val="Hyperlink"/>
            <w:rFonts w:eastAsia="Batang" w:cs="Arial" w:ascii="Calibri" w:hAnsi="Calibri"/>
          </w:rPr>
          <w:t>www.mercadopublico.cl</w:t>
        </w:r>
      </w:hyperlink>
      <w:r>
        <w:rPr>
          <w:rFonts w:eastAsia="Batang" w:cs="Arial" w:ascii="Calibri" w:hAnsi="Calibri"/>
        </w:rPr>
        <w:t>).</w:t>
      </w:r>
    </w:p>
    <w:p>
      <w:pPr>
        <w:pStyle w:val="Normal"/>
        <w:widowControl w:val="false"/>
        <w:snapToGrid w:val="false"/>
        <w:spacing w:before="0" w:after="120"/>
        <w:jc w:val="both"/>
        <w:rPr>
          <w:rFonts w:ascii="Calibri" w:hAnsi="Calibri" w:eastAsia="Batang" w:cs="Arial"/>
          <w:lang w:val="es-ES"/>
        </w:rPr>
      </w:pPr>
      <w:r>
        <w:rPr>
          <w:rFonts w:eastAsia="Batang" w:cs="Arial" w:ascii="Calibri" w:hAnsi="Calibri"/>
          <w:lang w:val="es-ES"/>
        </w:rPr>
        <w:t>b)</w:t>
      </w:r>
      <w:r>
        <w:rPr/>
        <w:t xml:space="preserve"> </w:t>
      </w:r>
      <w:r>
        <w:rPr>
          <w:rFonts w:eastAsia="Batang" w:cs="Arial" w:ascii="Calibri" w:hAnsi="Calibri"/>
          <w:lang w:val="es-ES"/>
        </w:rPr>
        <w:t>La no presentación por parte del proponente de su Oferta Económica; o aquellos cuya omisión impida la evaluación de su oferta, a través del portal web del Sistema (</w:t>
      </w:r>
      <w:hyperlink r:id="rId17">
        <w:r>
          <w:rPr>
            <w:rStyle w:val="Hyperlink"/>
            <w:rFonts w:eastAsia="Batang" w:cs="Arial" w:ascii="Calibri" w:hAnsi="Calibri"/>
            <w:lang w:val="es-ES"/>
          </w:rPr>
          <w:t>www.mercadopublico.cl</w:t>
        </w:r>
      </w:hyperlink>
      <w:r>
        <w:rPr>
          <w:rFonts w:eastAsia="Batang" w:cs="Arial" w:ascii="Calibri" w:hAnsi="Calibri"/>
          <w:lang w:val="es-ES"/>
        </w:rPr>
        <w:t>), .</w:t>
      </w:r>
    </w:p>
    <w:p>
      <w:pPr>
        <w:pStyle w:val="Normal"/>
        <w:widowControl w:val="false"/>
        <w:snapToGrid w:val="false"/>
        <w:spacing w:before="0" w:after="120"/>
        <w:jc w:val="both"/>
        <w:rPr>
          <w:rFonts w:ascii="Calibri" w:hAnsi="Calibri" w:eastAsia="Batang" w:cs="Arial"/>
        </w:rPr>
      </w:pPr>
      <w:r>
        <w:rPr>
          <w:i w:val="false"/>
        </w:rPr>
        <w:t>{%p if GARANTIA_SERIEDAD %}</w:t>
      </w:r>
    </w:p>
    <w:p>
      <w:pPr>
        <w:pStyle w:val="Normal"/>
        <w:widowControl w:val="false"/>
        <w:snapToGrid w:val="false"/>
        <w:spacing w:before="0" w:after="120"/>
        <w:jc w:val="both"/>
        <w:rPr>
          <w:rFonts w:ascii="Calibri" w:hAnsi="Calibri" w:eastAsia="Batang" w:cs="Arial"/>
        </w:rPr>
      </w:pPr>
      <w:r>
        <w:rPr>
          <w:rFonts w:eastAsia="Batang" w:cs="Arial" w:ascii="Calibri" w:hAnsi="Calibri"/>
        </w:rPr>
        <w:t>c)  La no entrega de la Garantía de Seriedad de la Oferta en la fecha y hora estipulada en la letra C) del numeral 6 y letra a) del numeral 6.1.1 de las Bases Administrativas, o su no entrega definitiva.</w:t>
      </w:r>
    </w:p>
    <w:p>
      <w:pPr>
        <w:pStyle w:val="Normal"/>
        <w:widowControl w:val="false"/>
        <w:snapToGrid w:val="false"/>
        <w:spacing w:before="0" w:after="120"/>
        <w:jc w:val="both"/>
        <w:rPr>
          <w:rFonts w:ascii="Calibri" w:hAnsi="Calibri" w:eastAsia="Batang" w:cs="Arial"/>
        </w:rPr>
      </w:pPr>
      <w:r>
        <w:rPr>
          <w:i w:val="false"/>
        </w:rPr>
        <w:t>{%p endif %}</w:t>
      </w:r>
    </w:p>
    <w:p>
      <w:pPr>
        <w:pStyle w:val="Normal"/>
        <w:widowControl w:val="false"/>
        <w:snapToGrid w:val="false"/>
        <w:spacing w:before="0" w:after="120"/>
        <w:jc w:val="both"/>
        <w:rPr>
          <w:rFonts w:ascii="Calibri" w:hAnsi="Calibri" w:eastAsia="Batang" w:cs="Arial"/>
          <w:lang w:val="es-ES"/>
        </w:rPr>
      </w:pPr>
      <w:r>
        <w:t>{%p if GARANTIA_SERIEDAD %}</w:t>
      </w:r>
    </w:p>
    <w:p>
      <w:pPr>
        <w:pStyle w:val="Normal"/>
        <w:widowControl w:val="false"/>
        <w:snapToGrid w:val="false"/>
        <w:spacing w:before="0" w:after="120"/>
        <w:jc w:val="both"/>
        <w:rPr>
          <w:rFonts w:ascii="Calibri" w:hAnsi="Calibri" w:eastAsia="Batang" w:cs="Arial"/>
          <w:lang w:val="es-ES"/>
        </w:rPr>
      </w:pPr>
      <w:r>
        <w:rPr>
          <w:rFonts w:eastAsia="Batang" w:cs="Arial" w:ascii="Calibri" w:hAnsi="Calibri"/>
          <w:lang w:val="es-ES"/>
        </w:rPr>
        <w:t>En el caso que la garantía esté mal extendida o no cumpla con el monto o plazo de vigencia mínimo exigido en estas Bases, ésta no será aceptada, en cuyo caso, la propuesta de que se tratase, será rechazada. En relación con el no cumplimiento del plazo de vigencia mínimo, se hará una salvedad respecto de lo indicado en el numeral 6, letra c), para el caso de que se amplíe automáticamente el plazo para presentar ofertas, específicamente lo dispuesto en el acápite II“Vigencia de la garantía” del citado numeral.</w:t>
      </w:r>
    </w:p>
    <w:p>
      <w:pPr>
        <w:pStyle w:val="Normal"/>
        <w:widowControl w:val="false"/>
        <w:snapToGrid w:val="false"/>
        <w:spacing w:before="0" w:after="120"/>
        <w:jc w:val="both"/>
        <w:rPr>
          <w:rFonts w:ascii="Calibri" w:hAnsi="Calibri" w:eastAsia="Batang" w:cs="Arial"/>
          <w:lang w:val="es-ES"/>
        </w:rPr>
      </w:pPr>
      <w:r>
        <w:t>{%p endif %}</w:t>
      </w:r>
    </w:p>
    <w:p>
      <w:pPr>
        <w:pStyle w:val="Normal"/>
        <w:widowControl w:val="false"/>
        <w:snapToGrid w:val="false"/>
        <w:spacing w:before="0" w:after="120"/>
        <w:jc w:val="both"/>
        <w:rPr>
          <w:rFonts w:ascii="Calibri" w:hAnsi="Calibri" w:eastAsia="Batang" w:cs="Arial"/>
          <w:lang w:val="es-ES"/>
        </w:rPr>
      </w:pPr>
      <w:r>
        <w:rPr>
          <w:rFonts w:eastAsia="Batang" w:cs="Arial" w:ascii="Calibri" w:hAnsi="Calibri"/>
          <w:lang w:val="es-ES"/>
        </w:rPr>
        <w:t>d)</w:t>
      </w:r>
      <w:r>
        <w:rPr/>
        <w:t xml:space="preserve"> </w:t>
      </w:r>
      <w:r>
        <w:rPr>
          <w:rFonts w:eastAsia="Batang" w:cs="Arial" w:ascii="Calibri" w:hAnsi="Calibri"/>
          <w:lang w:val="es-ES"/>
        </w:rPr>
        <w:t>Presentar más de una oferta técnica y/o económica en el Sistema (www.mercadopublico.cl), incurriendo en la falta estipulada en el numeral 6 punto vii) de las presentes Bases.</w:t>
      </w:r>
    </w:p>
    <w:p>
      <w:pPr>
        <w:pStyle w:val="Normal"/>
        <w:widowControl w:val="false"/>
        <w:spacing w:before="0" w:after="120"/>
        <w:jc w:val="both"/>
        <w:rPr>
          <w:rFonts w:ascii="Calibri" w:hAnsi="Calibri" w:eastAsia="Batang" w:cs="Arial"/>
          <w:lang w:val="es-CL"/>
        </w:rPr>
      </w:pPr>
      <w:r>
        <w:rPr>
          <w:rFonts w:eastAsia="Batang" w:cs="Arial" w:ascii="Calibri" w:hAnsi="Calibri"/>
        </w:rPr>
        <w:t xml:space="preserve">e) </w:t>
      </w:r>
      <w:r>
        <w:rPr>
          <w:rFonts w:eastAsia="Batang" w:cs="Arial" w:ascii="Calibri" w:hAnsi="Calibri"/>
          <w:highlight w:val="green"/>
          <w:lang w:val="es-CL"/>
        </w:rPr>
        <w:t>Para la UTP, si no diera cumplimiento a lo dispuesto en el inciso 1° del artículo 181 del Reglamento de la Ley N° 19.886.</w:t>
      </w:r>
    </w:p>
    <w:p>
      <w:pPr>
        <w:pStyle w:val="Normal"/>
        <w:widowControl w:val="false"/>
        <w:snapToGrid w:val="false"/>
        <w:spacing w:before="0" w:after="120"/>
        <w:jc w:val="both"/>
        <w:rPr>
          <w:rFonts w:ascii="Calibri" w:hAnsi="Calibri" w:eastAsia="Batang" w:cs="Arial"/>
        </w:rPr>
      </w:pPr>
      <w:r>
        <w:rPr>
          <w:rFonts w:eastAsia="Batang" w:cs="Arial" w:ascii="Calibri" w:hAnsi="Calibri"/>
        </w:rPr>
        <w:t>f) Si se detecta que uno o más Integrantes de una Unión Temporal de Proveedores no es una empresa de menor tamaño, en virtud de lo dispuesto en el artículo 182 del reglamento de la Ley N°19.886.</w:t>
      </w:r>
    </w:p>
    <w:p>
      <w:pPr>
        <w:pStyle w:val="Normal"/>
        <w:widowControl w:val="false"/>
        <w:spacing w:before="0" w:after="120"/>
        <w:jc w:val="both"/>
        <w:rPr>
          <w:rFonts w:ascii="Calibri" w:hAnsi="Calibri" w:eastAsia="Batang" w:cs="Arial"/>
          <w:lang w:val="es-CL"/>
        </w:rPr>
      </w:pPr>
      <w:r>
        <w:rPr>
          <w:rFonts w:eastAsia="Batang" w:cs="Arial" w:ascii="Calibri" w:hAnsi="Calibri"/>
          <w:lang w:val="es-ES"/>
        </w:rPr>
        <w:t>g) Si el oferente, no se encuentra en estado hábil en el Registro de Proveedores, definido en el artículo 141 del reglamento de la Ley N°19.886.</w:t>
      </w:r>
      <w:r>
        <w:rPr>
          <w:rFonts w:eastAsia="Batang" w:cs="Arial" w:ascii="Calibri" w:hAnsi="Calibri"/>
          <w:lang w:val="es-CL"/>
        </w:rPr>
        <w:t> </w:t>
      </w:r>
    </w:p>
    <w:p>
      <w:pPr>
        <w:pStyle w:val="Normal"/>
        <w:widowControl w:val="false"/>
        <w:spacing w:before="0" w:after="120"/>
        <w:jc w:val="both"/>
        <w:rPr>
          <w:rFonts w:ascii="Calibri" w:hAnsi="Calibri" w:eastAsia="Batang" w:cs="Arial"/>
          <w:lang w:val="es-CL"/>
        </w:rPr>
      </w:pPr>
      <w:r>
        <w:rPr>
          <w:rFonts w:eastAsia="Batang" w:cs="Arial" w:ascii="Calibri" w:hAnsi="Calibri"/>
          <w:lang w:val="es-ES"/>
        </w:rPr>
        <w:t>En el evento de que uno o más integrantes de la UTP, no se encuentre en estado hábil en el Registro de Proveedores, deberá someterse al procedimiento dispuesto en el artículo 182 del reglamento de la Ley N°19.886.</w:t>
      </w:r>
      <w:r>
        <w:rPr>
          <w:rFonts w:eastAsia="Batang" w:cs="Arial" w:ascii="Calibri" w:hAnsi="Calibri"/>
          <w:lang w:val="es-CL"/>
        </w:rPr>
        <w:t xml:space="preserve">  </w:t>
      </w:r>
    </w:p>
    <w:p>
      <w:pPr>
        <w:pStyle w:val="Normal"/>
        <w:widowControl w:val="false"/>
        <w:spacing w:before="0" w:after="120"/>
        <w:jc w:val="both"/>
        <w:rPr>
          <w:rFonts w:ascii="Calibri" w:hAnsi="Calibri" w:eastAsia="Batang" w:cs="Arial"/>
          <w:lang w:val="es-CL"/>
        </w:rPr>
      </w:pPr>
      <w:r>
        <w:rPr>
          <w:rFonts w:eastAsia="Batang" w:cs="Arial" w:ascii="Calibri" w:hAnsi="Calibri"/>
          <w:highlight w:val="yellow"/>
          <w:lang w:val="es-CL"/>
        </w:rPr>
        <w:t>De lo cual se dejará constancia en el informe correspondientes por parte de la comisión Evaluadora.</w:t>
      </w:r>
    </w:p>
    <w:p>
      <w:pPr>
        <w:pStyle w:val="Normal"/>
        <w:spacing w:before="0" w:after="120"/>
        <w:jc w:val="both"/>
        <w:rPr>
          <w:rFonts w:ascii="Calibri" w:hAnsi="Calibri" w:cs="Arial" w:asciiTheme="majorHAnsi" w:hAnsiTheme="majorHAnsi"/>
          <w:b/>
          <w:bCs/>
          <w:lang w:val="es-ES"/>
        </w:rPr>
      </w:pPr>
      <w:r>
        <w:rPr>
          <w:rFonts w:eastAsia="Batang" w:cs="Arial" w:ascii="Calibri" w:hAnsi="Calibri"/>
        </w:rPr>
        <w:t>Si fueren rechazadas todas las ofertas presentadas, el proceso será declarado desierto, a través del Decreto Alcaldicio correspondiente.</w:t>
      </w:r>
    </w:p>
    <w:p>
      <w:pPr>
        <w:pStyle w:val="Normal"/>
        <w:tabs>
          <w:tab w:val="clear" w:pos="709"/>
          <w:tab w:val="left" w:pos="2484" w:leader="none"/>
        </w:tabs>
        <w:spacing w:before="0" w:after="120"/>
        <w:jc w:val="both"/>
        <w:rPr>
          <w:rFonts w:ascii="Calibri" w:hAnsi="Calibri" w:cs="Arial" w:asciiTheme="majorHAnsi" w:hAnsiTheme="majorHAnsi"/>
          <w:b/>
        </w:rPr>
      </w:pPr>
      <w:r>
        <w:rPr>
          <w:rFonts w:cs="Arial" w:ascii="Calibri" w:hAnsi="Calibri" w:asciiTheme="majorHAnsi" w:hAnsiTheme="majorHAnsi"/>
          <w:b/>
        </w:rPr>
        <w:t>8.3. E</w:t>
      </w:r>
      <w:r>
        <w:rPr>
          <w:rFonts w:cs="Arial" w:ascii="Calibri" w:hAnsi="Calibri" w:asciiTheme="majorHAnsi" w:hAnsiTheme="majorHAnsi"/>
          <w:b/>
          <w:spacing w:val="-2"/>
        </w:rPr>
        <w:t>NTREGA DE ANTECEDENTES FALTANTE</w:t>
      </w:r>
      <w:r>
        <w:rPr>
          <w:rFonts w:cs="Arial" w:ascii="Calibri" w:hAnsi="Calibri" w:asciiTheme="majorHAnsi" w:hAnsiTheme="majorHAnsi"/>
          <w:b/>
        </w:rPr>
        <w:t>S</w:t>
      </w:r>
    </w:p>
    <w:p>
      <w:pPr>
        <w:pStyle w:val="Normal"/>
        <w:tabs>
          <w:tab w:val="clear" w:pos="709"/>
          <w:tab w:val="left" w:pos="2484" w:leader="none"/>
        </w:tabs>
        <w:spacing w:before="0" w:after="120"/>
        <w:jc w:val="both"/>
        <w:rPr>
          <w:rFonts w:ascii="Calibri" w:hAnsi="Calibri" w:cs="Times New Roman" w:asciiTheme="majorHAnsi" w:cstheme="majorBidi" w:hAnsiTheme="majorHAnsi"/>
          <w:color w:val="000000"/>
          <w:shd w:fill="FFFFFF" w:val="clear"/>
        </w:rPr>
      </w:pPr>
      <w:r>
        <w:rPr>
          <w:rStyle w:val="normaltextrun"/>
          <w:rFonts w:cs="Times New Roman" w:ascii="Calibri" w:hAnsi="Calibri" w:asciiTheme="majorHAnsi" w:cstheme="majorBidi" w:hAnsiTheme="majorHAnsi"/>
          <w:color w:val="000000"/>
          <w:shd w:fill="FFFFFF" w:val="clear"/>
          <w:lang w:val="es-ES"/>
        </w:rPr>
        <w:t xml:space="preserve">La Municipalidad podrá solicitar a los oferentes que salven errores u omisiones formales conforme sea requerido por la Comisión Evaluadora, lo anterior en concordancia con lo establecido en el </w:t>
      </w:r>
      <w:r>
        <w:rPr>
          <w:rStyle w:val="normaltextrun"/>
          <w:rFonts w:cs="Times New Roman" w:ascii="Calibri" w:hAnsi="Calibri" w:asciiTheme="majorHAnsi" w:cstheme="majorBidi" w:hAnsiTheme="majorHAnsi"/>
          <w:color w:themeColor="text1" w:val="000000"/>
          <w:lang w:val="es-ES"/>
        </w:rPr>
        <w:t>artículo 56 del reglamento de la Ley de Compras</w:t>
      </w:r>
      <w:r>
        <w:rPr>
          <w:rStyle w:val="normaltextrun"/>
          <w:rFonts w:cs="Times New Roman" w:ascii="Calibri" w:hAnsi="Calibri" w:asciiTheme="majorHAnsi" w:cstheme="majorBidi" w:hAnsiTheme="majorHAnsi"/>
          <w:color w:val="000000"/>
          <w:shd w:fill="FFFFFF" w:val="clear"/>
          <w:lang w:val="es-ES"/>
        </w:rPr>
        <w:t>. Estos documentos deben ser entregados a través del Sistema (</w:t>
      </w:r>
      <w:hyperlink r:id="rId18" w:tgtFrame="_blank">
        <w:r>
          <w:rPr>
            <w:rStyle w:val="ListLabel456"/>
            <w:rFonts w:cs="Times New Roman" w:ascii="Calibri" w:hAnsi="Calibri" w:asciiTheme="majorHAnsi" w:cstheme="majorBidi" w:hAnsiTheme="majorHAnsi"/>
            <w:color w:val="0000FF"/>
            <w:u w:val="single"/>
            <w:shd w:fill="FFFFFF" w:val="clear"/>
            <w:lang w:val="es-ES"/>
          </w:rPr>
          <w:t>www.mercadopublico.cl</w:t>
        </w:r>
      </w:hyperlink>
      <w:r>
        <w:rPr>
          <w:rStyle w:val="normaltextrun"/>
          <w:rFonts w:cs="Times New Roman" w:ascii="Calibri" w:hAnsi="Calibri" w:asciiTheme="majorHAnsi" w:cstheme="majorBidi" w:hAnsiTheme="majorHAnsi"/>
          <w:color w:val="000000"/>
          <w:shd w:fill="FFFFFF" w:val="clear"/>
          <w:lang w:val="es-ES"/>
        </w:rPr>
        <w:t>).</w:t>
      </w:r>
      <w:r>
        <w:rPr>
          <w:rStyle w:val="eop"/>
          <w:rFonts w:cs="Times New Roman" w:ascii="Calibri" w:hAnsi="Calibri" w:asciiTheme="majorHAnsi" w:cstheme="majorBidi" w:hAnsiTheme="majorHAnsi"/>
          <w:color w:val="000000"/>
          <w:shd w:fill="FFFFFF" w:val="clear"/>
        </w:rPr>
        <w:t> </w:t>
      </w:r>
    </w:p>
    <w:p>
      <w:pPr>
        <w:pStyle w:val="Normal"/>
        <w:tabs>
          <w:tab w:val="clear" w:pos="709"/>
          <w:tab w:val="left" w:pos="2484" w:leader="none"/>
        </w:tabs>
        <w:spacing w:before="0" w:after="120"/>
        <w:jc w:val="both"/>
        <w:rPr>
          <w:rFonts w:ascii="Calibri" w:hAnsi="Calibri" w:cs="Arial" w:asciiTheme="majorHAnsi" w:hAnsiTheme="majorHAnsi"/>
          <w:b/>
        </w:rPr>
      </w:pPr>
      <w:r>
        <w:rPr>
          <w:rFonts w:cs="Arial" w:ascii="Calibri" w:hAnsi="Calibri" w:asciiTheme="majorHAnsi" w:hAnsiTheme="majorHAnsi"/>
          <w:b/>
        </w:rPr>
        <w:t xml:space="preserve">8.3.1. </w:t>
      </w:r>
      <w:r>
        <w:rPr>
          <w:rFonts w:cs="Arial" w:ascii="Calibri" w:hAnsi="Calibri" w:asciiTheme="majorHAnsi" w:hAnsiTheme="majorHAnsi"/>
          <w:b/>
          <w:bCs/>
        </w:rPr>
        <w:t>CAUSALES PARA LA SOLICITUD DE ANTECEDENTES FALTANTES</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La Comisión Evaluadora, durante la evaluación de las ofertas, podrá solicitar mediante el foro de aclaración de ofertar que los proponentes salven errores, omisiones formales y/o entreguen aclaraciones sobre los antecedentes presentados, lo anterior procederá en los siguientes casos:</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 xml:space="preserve">1. Salvar los errores u omisiones formales en que ha incurrido. No se considerará error formal errores en el precio de la oferta. </w:t>
      </w:r>
    </w:p>
    <w:p>
      <w:pPr>
        <w:pStyle w:val="Normal"/>
        <w:spacing w:before="0" w:after="120"/>
        <w:jc w:val="both"/>
        <w:rPr/>
      </w:pPr>
      <w:r>
        <w:rPr>
          <w:rFonts w:cs="Arial" w:ascii="Calibri" w:hAnsi="Calibri" w:asciiTheme="majorHAnsi" w:hAnsiTheme="majorHAnsi"/>
        </w:rPr>
        <w:t xml:space="preserve">2. La presentación de certificaciones o antecedentes que hayan omitido presentar al momento de efectuarla la oferta, siempre que dichas certificaciones o antecedentes se hayan producido u obtenido con anterioridad al vencimiento del plazo para presentar ofertas; y, </w:t>
      </w:r>
    </w:p>
    <w:p>
      <w:pPr>
        <w:pStyle w:val="Normal"/>
        <w:spacing w:before="0" w:after="120"/>
        <w:jc w:val="both"/>
        <w:rPr/>
      </w:pPr>
      <w:r>
        <w:rPr>
          <w:rFonts w:cs="Arial" w:ascii="Calibri" w:hAnsi="Calibri" w:asciiTheme="majorHAnsi" w:hAnsiTheme="majorHAnsi"/>
        </w:rPr>
        <w:t>3. La presentación de certificaciones o antecedentes que se refieran a situaciones no mutables entre el vencimiento del plazo para presentar ofertas y el periodo de evaluación de éstas.</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 xml:space="preserve">Lo anterior, </w:t>
      </w:r>
      <w:r>
        <w:rPr>
          <w:rFonts w:cs="Arial" w:ascii="Calibri" w:hAnsi="Calibri" w:asciiTheme="majorHAnsi" w:hAnsiTheme="majorHAnsi"/>
          <w:b/>
          <w:bCs/>
          <w:lang w:val="es-ES"/>
        </w:rPr>
        <w:t xml:space="preserve">siempre y cuando las rectificaciones de dichos errores u omisiones o aclaraciones no les confieran una situación de privilegio respecto de los demás competidores, </w:t>
      </w:r>
      <w:r>
        <w:rPr>
          <w:rFonts w:cs="Arial" w:ascii="Calibri" w:hAnsi="Calibri" w:asciiTheme="majorHAnsi" w:hAnsiTheme="majorHAnsi"/>
          <w:lang w:val="es-ES"/>
        </w:rPr>
        <w:t>esto es, en tanto no se afecte el principio de igualdad de los oferentes. La solicitud siempre será realizada a los oferentes a través del Sistema (</w:t>
      </w:r>
      <w:hyperlink r:id="rId19">
        <w:r>
          <w:rPr>
            <w:rStyle w:val="Hyperlink"/>
            <w:rFonts w:cs="Arial" w:ascii="Calibri" w:hAnsi="Calibri" w:asciiTheme="majorHAnsi" w:hAnsiTheme="majorHAnsi"/>
            <w:lang w:val="es-ES"/>
          </w:rPr>
          <w:t>www.mercadopublico.cl</w:t>
        </w:r>
      </w:hyperlink>
      <w:r>
        <w:rPr>
          <w:rFonts w:cs="Arial" w:ascii="Calibri" w:hAnsi="Calibri" w:asciiTheme="majorHAnsi" w:hAnsiTheme="majorHAnsi"/>
          <w:lang w:val="es-ES"/>
        </w:rPr>
        <w:t>).</w:t>
      </w:r>
    </w:p>
    <w:p>
      <w:pPr>
        <w:pStyle w:val="paragraph"/>
        <w:spacing w:beforeAutospacing="0" w:before="0" w:afterAutospacing="0" w:after="240"/>
        <w:jc w:val="both"/>
        <w:textAlignment w:val="baseline"/>
        <w:rPr>
          <w:rFonts w:ascii="Calibri" w:hAnsi="Calibri" w:cs="Times New Roman" w:asciiTheme="majorHAnsi" w:cstheme="majorBidi" w:hAnsiTheme="majorHAnsi"/>
        </w:rPr>
      </w:pPr>
      <w:r>
        <w:rPr>
          <w:rFonts w:ascii="Calibri" w:hAnsi="Calibri" w:asciiTheme="majorHAnsi" w:hAnsiTheme="majorHAnsi"/>
        </w:rPr>
        <w:t xml:space="preserve">Los proponentes tendrán un plazo </w:t>
      </w:r>
      <w:r>
        <w:rPr>
          <w:rFonts w:ascii="Calibri" w:hAnsi="Calibri" w:asciiTheme="majorHAnsi" w:hAnsiTheme="majorHAnsi"/>
          <w:u w:val="single"/>
        </w:rPr>
        <w:t xml:space="preserve">no inferior a </w:t>
      </w:r>
      <w:r>
        <w:rPr>
          <w:rFonts w:eastAsia="Calibri" w:ascii="Calibri" w:hAnsi="Calibri" w:asciiTheme="majorHAnsi" w:hAnsiTheme="majorHAnsi"/>
          <w:b/>
          <w:u w:val="single"/>
        </w:rPr>
        <w:t>48 (cuarenta y ocho) horas corridas, ni superior a 120 (ciento veinte) horas corridas</w:t>
      </w:r>
      <w:r>
        <w:rPr>
          <w:rFonts w:eastAsia="Calibri" w:ascii="Calibri" w:hAnsi="Calibri" w:asciiTheme="majorHAnsi" w:hAnsiTheme="majorHAnsi"/>
        </w:rPr>
        <w:t xml:space="preserve">, contadas </w:t>
      </w:r>
      <w:r>
        <w:rPr>
          <w:rFonts w:ascii="Calibri" w:hAnsi="Calibri" w:asciiTheme="majorHAnsi" w:hAnsiTheme="majorHAnsi"/>
        </w:rPr>
        <w:t>desde que la Municipalidad realice este requerimiento a través del Sistema (</w:t>
      </w:r>
      <w:hyperlink r:id="rId20">
        <w:r>
          <w:rPr>
            <w:rStyle w:val="Hyperlink"/>
            <w:rFonts w:ascii="Calibri" w:hAnsi="Calibri" w:asciiTheme="majorHAnsi" w:hAnsiTheme="majorHAnsi"/>
          </w:rPr>
          <w:t>www.mercadopublico.cl</w:t>
        </w:r>
      </w:hyperlink>
      <w:r>
        <w:rPr>
          <w:rFonts w:ascii="Calibri" w:hAnsi="Calibri" w:asciiTheme="majorHAnsi" w:hAnsiTheme="majorHAnsi"/>
        </w:rPr>
        <w:t>), para responder la consulta realizada y adjuntar los antecedentes solicitados, si así correspondiese</w:t>
      </w:r>
      <w:r>
        <w:rPr>
          <w:rFonts w:cs="Arial" w:ascii="Calibri" w:hAnsi="Calibri" w:asciiTheme="majorHAnsi" w:hAnsiTheme="majorHAnsi"/>
        </w:rPr>
        <w:t>.</w:t>
      </w:r>
    </w:p>
    <w:p>
      <w:pPr>
        <w:pStyle w:val="Normal"/>
        <w:spacing w:before="0" w:after="120"/>
        <w:rPr>
          <w:rFonts w:ascii="Calibri" w:hAnsi="Calibri" w:cs="Arial" w:asciiTheme="majorHAnsi" w:hAnsiTheme="majorHAnsi"/>
          <w:b/>
        </w:rPr>
      </w:pPr>
      <w:r>
        <w:rPr>
          <w:rFonts w:cs="Arial" w:ascii="Calibri" w:hAnsi="Calibri" w:asciiTheme="majorHAnsi" w:hAnsiTheme="majorHAnsi"/>
          <w:b/>
        </w:rPr>
        <w:t xml:space="preserve">8.3.2. FORMA DE PRESENTACIÓN </w:t>
      </w:r>
      <w:r>
        <w:rPr>
          <w:rFonts w:cs="Calibri" w:ascii="Calibri" w:hAnsi="Calibri" w:asciiTheme="majorHAnsi" w:cstheme="majorHAnsi" w:hAnsiTheme="majorHAnsi"/>
          <w:b/>
        </w:rPr>
        <w:t>DE DOCUMENTACIÓN FALTANTE</w:t>
      </w:r>
    </w:p>
    <w:p>
      <w:pPr>
        <w:pStyle w:val="Normal"/>
        <w:spacing w:before="0" w:after="120"/>
        <w:jc w:val="both"/>
        <w:rPr>
          <w:rFonts w:ascii="Calibri" w:hAnsi="Calibri" w:asciiTheme="majorHAnsi" w:hAnsiTheme="majorHAnsi"/>
          <w:iCs/>
        </w:rPr>
      </w:pPr>
      <w:r>
        <w:rPr>
          <w:rFonts w:ascii="Calibri" w:hAnsi="Calibri" w:asciiTheme="majorHAnsi" w:hAnsiTheme="majorHAnsi"/>
          <w:iCs/>
        </w:rPr>
        <w:t>Los oferentes a los cuales se les ha solicitado entregar antecedentes faltantes mediante foro inverso, deberán subirlos al</w:t>
      </w:r>
      <w:r>
        <w:rPr>
          <w:rFonts w:ascii="Calibri" w:hAnsi="Calibri" w:asciiTheme="majorHAnsi" w:hAnsiTheme="majorHAnsi"/>
          <w:lang w:val="es-CL"/>
        </w:rPr>
        <w:t xml:space="preserve"> Sistema (</w:t>
      </w:r>
      <w:hyperlink r:id="rId21">
        <w:r>
          <w:rPr>
            <w:rStyle w:val="Hyperlink"/>
            <w:rFonts w:ascii="Calibri" w:hAnsi="Calibri" w:asciiTheme="majorHAnsi" w:hAnsiTheme="majorHAnsi"/>
          </w:rPr>
          <w:t>www.mercadopublico.cl</w:t>
        </w:r>
      </w:hyperlink>
      <w:r>
        <w:rPr>
          <w:rFonts w:ascii="Calibri" w:hAnsi="Calibri" w:asciiTheme="majorHAnsi" w:hAnsiTheme="majorHAnsi"/>
          <w:lang w:val="es-CL"/>
        </w:rPr>
        <w:t>)</w:t>
      </w:r>
      <w:r>
        <w:rPr>
          <w:rFonts w:ascii="Calibri" w:hAnsi="Calibri" w:asciiTheme="majorHAnsi" w:hAnsiTheme="majorHAnsi"/>
          <w:iCs/>
        </w:rPr>
        <w:t>, junto con una respuesta a la solicitud de envío requerida.</w:t>
      </w:r>
    </w:p>
    <w:p>
      <w:pPr>
        <w:pStyle w:val="Normal"/>
        <w:spacing w:before="0" w:after="120"/>
        <w:jc w:val="both"/>
        <w:rPr>
          <w:rFonts w:ascii="Calibri" w:hAnsi="Calibri" w:asciiTheme="majorHAnsi" w:hAnsiTheme="majorHAnsi"/>
          <w:iCs/>
        </w:rPr>
      </w:pPr>
      <w:r>
        <w:rPr>
          <w:rFonts w:ascii="Calibri" w:hAnsi="Calibri" w:asciiTheme="majorHAnsi" w:hAnsiTheme="majorHAnsi"/>
          <w:iCs/>
        </w:rPr>
        <w:t>La Comisión Evaluadora, informará la recepción de dichos antecedentes faltantes en los plazos correspondientes, en el Informe de Evaluación.</w:t>
      </w:r>
    </w:p>
    <w:p>
      <w:pPr>
        <w:pStyle w:val="Normal"/>
        <w:spacing w:before="0" w:after="120"/>
        <w:jc w:val="both"/>
        <w:rPr>
          <w:rFonts w:ascii="Calibri" w:hAnsi="Calibri" w:cs="Calibri" w:asciiTheme="majorHAnsi" w:hAnsiTheme="majorHAnsi"/>
          <w:lang w:val="es-CL" w:eastAsia="en-US"/>
        </w:rPr>
      </w:pPr>
      <w:r>
        <w:rPr>
          <w:rFonts w:cs="Calibri" w:ascii="Calibri" w:hAnsi="Calibri" w:asciiTheme="majorHAnsi" w:hAnsiTheme="majorHAnsi"/>
          <w:lang w:val="es-CL" w:eastAsia="en-US"/>
        </w:rPr>
        <w:t>La no presentación de cualquiera de los documentos indicados y requeridos por la Comisión Evaluadora de este proceso, que revistan un carácter meramente formal, implicará que el proponente sea calificado con nota mínima en el factor de evaluación relativo al cumplimiento de requisitos formales.</w:t>
      </w:r>
    </w:p>
    <w:p>
      <w:pPr>
        <w:pStyle w:val="Normal"/>
        <w:spacing w:before="0" w:after="120"/>
        <w:jc w:val="both"/>
        <w:rPr>
          <w:rFonts w:ascii="Calibri" w:hAnsi="Calibri" w:asciiTheme="majorHAnsi" w:hAnsiTheme="majorHAnsi"/>
          <w:iCs/>
        </w:rPr>
      </w:pPr>
      <w:r>
        <w:rPr>
          <w:rFonts w:ascii="Calibri" w:hAnsi="Calibri" w:asciiTheme="majorHAnsi" w:hAnsiTheme="majorHAnsi"/>
          <w:iCs/>
        </w:rPr>
        <w:t xml:space="preserve">En el evento que el oferente no pueda publicar el documento solicitado a través del </w:t>
      </w:r>
      <w:r>
        <w:rPr>
          <w:rFonts w:ascii="Calibri" w:hAnsi="Calibri" w:asciiTheme="majorHAnsi" w:hAnsiTheme="majorHAnsi"/>
          <w:lang w:val="es-CL"/>
        </w:rPr>
        <w:t>Sistema (</w:t>
      </w:r>
      <w:hyperlink r:id="rId22">
        <w:r>
          <w:rPr>
            <w:rStyle w:val="Hyperlink"/>
            <w:rFonts w:ascii="Calibri" w:hAnsi="Calibri" w:asciiTheme="majorHAnsi" w:hAnsiTheme="majorHAnsi"/>
          </w:rPr>
          <w:t>www.mercadopublico.cl</w:t>
        </w:r>
      </w:hyperlink>
      <w:r>
        <w:rPr>
          <w:rFonts w:ascii="Calibri" w:hAnsi="Calibri" w:asciiTheme="majorHAnsi" w:hAnsiTheme="majorHAnsi"/>
          <w:lang w:val="es-CL"/>
        </w:rPr>
        <w:t xml:space="preserve">), </w:t>
      </w:r>
      <w:r>
        <w:rPr>
          <w:rFonts w:ascii="Calibri" w:hAnsi="Calibri" w:asciiTheme="majorHAnsi" w:hAnsiTheme="majorHAnsi"/>
          <w:iCs/>
        </w:rPr>
        <w:t xml:space="preserve">o éste rechace el ingreso por razones ajenas al usuario, circunstancias que deberán ser debidamente acreditadas por la Dirección de Compras y Contratación Pública (DCCP), el oferente podrá hacerlos llegar </w:t>
      </w:r>
      <w:r>
        <w:rPr>
          <w:rFonts w:ascii="Calibri" w:hAnsi="Calibri" w:asciiTheme="majorHAnsi" w:hAnsiTheme="majorHAnsi"/>
          <w:iCs/>
          <w:u w:val="single"/>
        </w:rPr>
        <w:t>mediante sobre cerrado</w:t>
      </w:r>
      <w:r>
        <w:rPr>
          <w:rFonts w:ascii="Calibri" w:hAnsi="Calibri" w:asciiTheme="majorHAnsi" w:hAnsiTheme="majorHAnsi"/>
          <w:iCs/>
        </w:rPr>
        <w:t xml:space="preserve">, dirigido al </w:t>
      </w:r>
      <w:r>
        <w:rPr>
          <w:rFonts w:ascii="Calibri" w:hAnsi="Calibri" w:asciiTheme="majorHAnsi" w:hAnsiTheme="majorHAnsi"/>
          <w:iCs/>
          <w:highlight w:val="yellow"/>
        </w:rPr>
        <w:t>Director</w:t>
      </w:r>
      <w:r>
        <w:rPr>
          <w:rFonts w:ascii="Calibri" w:hAnsi="Calibri" w:asciiTheme="majorHAnsi" w:hAnsiTheme="majorHAnsi"/>
          <w:highlight w:val="yellow"/>
        </w:rPr>
        <w:t xml:space="preserve">(a) de </w:t>
      </w:r>
      <w:r>
        <w:rPr>
          <w:rFonts w:ascii="Calibri" w:hAnsi="Calibri" w:asciiTheme="majorHAnsi" w:hAnsiTheme="majorHAnsi"/>
          <w:iCs/>
          <w:highlight w:val="yellow"/>
        </w:rPr>
        <w:t>la Dirección de Compras de la I. Municipalidad de Maipú</w:t>
      </w:r>
      <w:r>
        <w:rPr>
          <w:rFonts w:ascii="Calibri" w:hAnsi="Calibri" w:asciiTheme="majorHAnsi" w:hAnsiTheme="majorHAnsi"/>
          <w:iCs/>
        </w:rPr>
        <w:t>, el que deberá contener una minuta en su parte exterior, indicando claramente:</w:t>
      </w:r>
    </w:p>
    <w:p>
      <w:pPr>
        <w:pStyle w:val="Normal"/>
        <w:numPr>
          <w:ilvl w:val="0"/>
          <w:numId w:val="4"/>
        </w:numPr>
        <w:snapToGrid w:val="false"/>
        <w:spacing w:before="0" w:after="120"/>
        <w:ind w:hanging="426" w:left="426"/>
        <w:jc w:val="both"/>
        <w:rPr>
          <w:rFonts w:ascii="Calibri" w:hAnsi="Calibri" w:asciiTheme="majorHAnsi" w:hAnsiTheme="majorHAnsi"/>
          <w:iCs/>
        </w:rPr>
      </w:pPr>
      <w:r>
        <w:rPr>
          <w:rFonts w:ascii="Calibri" w:hAnsi="Calibri" w:asciiTheme="majorHAnsi" w:hAnsiTheme="majorHAnsi"/>
          <w:iCs/>
        </w:rPr>
        <w:t xml:space="preserve">el nombre y la ID de la licitación correspondiente, </w:t>
      </w:r>
    </w:p>
    <w:p>
      <w:pPr>
        <w:pStyle w:val="Normal"/>
        <w:numPr>
          <w:ilvl w:val="0"/>
          <w:numId w:val="4"/>
        </w:numPr>
        <w:snapToGrid w:val="false"/>
        <w:spacing w:before="0" w:after="120"/>
        <w:ind w:hanging="426" w:left="426"/>
        <w:jc w:val="both"/>
        <w:rPr>
          <w:rFonts w:ascii="Calibri" w:hAnsi="Calibri" w:asciiTheme="majorHAnsi" w:hAnsiTheme="majorHAnsi"/>
          <w:iCs/>
        </w:rPr>
      </w:pPr>
      <w:r>
        <w:rPr>
          <w:rFonts w:ascii="Calibri" w:hAnsi="Calibri" w:asciiTheme="majorHAnsi" w:hAnsiTheme="majorHAnsi"/>
          <w:iCs/>
        </w:rPr>
        <w:t xml:space="preserve">nombre del proponente, y </w:t>
      </w:r>
    </w:p>
    <w:p>
      <w:pPr>
        <w:pStyle w:val="Normal"/>
        <w:numPr>
          <w:ilvl w:val="0"/>
          <w:numId w:val="4"/>
        </w:numPr>
        <w:snapToGrid w:val="false"/>
        <w:spacing w:before="0" w:after="120"/>
        <w:ind w:hanging="426" w:left="426"/>
        <w:jc w:val="both"/>
        <w:rPr>
          <w:rFonts w:ascii="Calibri" w:hAnsi="Calibri" w:asciiTheme="majorHAnsi" w:hAnsiTheme="majorHAnsi"/>
          <w:iCs/>
        </w:rPr>
      </w:pPr>
      <w:r>
        <w:rPr>
          <w:rFonts w:ascii="Calibri" w:hAnsi="Calibri" w:asciiTheme="majorHAnsi" w:hAnsiTheme="majorHAnsi"/>
          <w:iCs/>
        </w:rPr>
        <w:t>documentos que se incluyen en el sobre, ordenados numéricamente.</w:t>
      </w:r>
    </w:p>
    <w:p>
      <w:pPr>
        <w:pStyle w:val="Normal"/>
        <w:spacing w:before="0" w:after="120"/>
        <w:jc w:val="both"/>
        <w:rPr>
          <w:rFonts w:ascii="Calibri" w:hAnsi="Calibri" w:asciiTheme="majorHAnsi" w:hAnsiTheme="majorHAnsi"/>
          <w:lang w:val="es-ES"/>
        </w:rPr>
      </w:pPr>
      <w:r>
        <w:rPr>
          <w:rFonts w:ascii="Calibri" w:hAnsi="Calibri" w:asciiTheme="majorHAnsi" w:hAnsiTheme="majorHAnsi"/>
          <w:lang w:val="es-ES"/>
        </w:rPr>
        <w:t xml:space="preserve">Dicho sobre, deberá entregarse junto con la certificación emitida por la DCCP, en un plazo único y fatal de 2 (dos) días hábiles contados desde de la notificación del requerimiento de los antecedentes, en la </w:t>
      </w:r>
      <w:r>
        <w:rPr>
          <w:rFonts w:ascii="Calibri" w:hAnsi="Calibri" w:asciiTheme="majorHAnsi" w:hAnsiTheme="majorHAnsi"/>
          <w:highlight w:val="yellow"/>
          <w:lang w:val="es-ES"/>
        </w:rPr>
        <w:t>Oficina de Partes de la Dirección de Compras de la I. Municipalidad de Maipú</w:t>
      </w:r>
      <w:r>
        <w:rPr>
          <w:rFonts w:ascii="Calibri" w:hAnsi="Calibri" w:asciiTheme="majorHAnsi" w:hAnsiTheme="majorHAnsi"/>
          <w:lang w:val="es-ES"/>
        </w:rPr>
        <w:t>, ubicada en Av. Cinco de Abril 0260, Maipú.</w:t>
      </w:r>
    </w:p>
    <w:p>
      <w:pPr>
        <w:pStyle w:val="Prrafodelista1"/>
        <w:spacing w:before="0" w:after="120"/>
        <w:ind w:left="0"/>
        <w:rPr>
          <w:rFonts w:ascii="Calibri" w:hAnsi="Calibri" w:cs="Arial" w:asciiTheme="majorHAnsi" w:hAnsiTheme="majorHAnsi"/>
          <w:b/>
          <w:bCs/>
          <w:sz w:val="24"/>
          <w:szCs w:val="24"/>
        </w:rPr>
      </w:pPr>
      <w:r>
        <w:rPr>
          <w:rFonts w:cs="Arial" w:ascii="Calibri" w:hAnsi="Calibri" w:asciiTheme="majorHAnsi" w:hAnsiTheme="majorHAnsi"/>
          <w:b/>
          <w:bCs/>
          <w:sz w:val="24"/>
          <w:szCs w:val="24"/>
        </w:rPr>
        <w:t>8.4. ESTUDIO Y CALIFICACIÓN DE LA OFERTA TÉCNICA Y ECONÓMICA</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Las ofertas serán evaluadas por un Evaluador para aquellas adquisiciones que sean iguales o inferiores a 1.000 UTM, y para aquellas superiores a 1.000 UTM, las ofertas serán evaluadas por una Comisión Evaluadora que estará integrada por 3 (tres) funcionarios(as) municipales.</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En ambos casos, es decir, ya sea el Evaluador o los integrantes de la Comisión Evaluadora, serán designados a través de Decreto Alcaldicio.</w:t>
      </w:r>
    </w:p>
    <w:p>
      <w:pPr>
        <w:pStyle w:val="Normal"/>
        <w:spacing w:before="0" w:after="120"/>
        <w:jc w:val="both"/>
        <w:rPr>
          <w:rFonts w:ascii="Calibri" w:hAnsi="Calibri" w:asciiTheme="majorHAnsi" w:hAnsiTheme="majorHAnsi"/>
          <w:lang w:val="es-ES"/>
        </w:rPr>
      </w:pPr>
      <w:r>
        <w:rPr>
          <w:rFonts w:ascii="Calibri" w:hAnsi="Calibri" w:asciiTheme="majorHAnsi" w:hAnsiTheme="majorHAnsi"/>
          <w:lang w:val="es-ES"/>
        </w:rPr>
        <w:t>Luego de designado el evaluador o la Comisión Evaluadora, sus integrantes podrán ser reemplazados por existir conflicto de interés con alguna de las ofertas presentadas o en caso de indisponibilidad por fuerza mayor que afecte al evaluador o a alguno de los integrantes de la comisión. En tal caso, la designación de el o los nuevos integrantes, se realizará mediante Decreto Alcaldicio.</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Este evaluador o comisión revisará las Ofertas Técnicas y Económicas presentadas por cada proponente, velando por el cumplimiento de lo indicado en las Bases de Licitación y, además, realizarán la calificación de ellas.</w:t>
      </w:r>
    </w:p>
    <w:p>
      <w:pPr>
        <w:pStyle w:val="paragraph"/>
        <w:spacing w:beforeAutospacing="0" w:before="0" w:afterAutospacing="0" w:after="120"/>
        <w:jc w:val="both"/>
        <w:textAlignment w:val="baseline"/>
        <w:rPr>
          <w:rFonts w:ascii="Calibri" w:hAnsi="Calibri" w:cs="Calibri" w:asciiTheme="majorHAnsi" w:cstheme="majorHAnsi" w:hAnsiTheme="majorHAnsi"/>
          <w:lang w:val="es-ES"/>
        </w:rPr>
      </w:pPr>
      <w:r>
        <w:rPr>
          <w:rStyle w:val="normaltextrun"/>
          <w:rFonts w:cs="Calibri" w:ascii="Calibri" w:hAnsi="Calibri" w:asciiTheme="majorHAnsi" w:cstheme="majorHAnsi" w:hAnsiTheme="majorHAnsi"/>
          <w:lang w:val="es-ES"/>
        </w:rPr>
        <w:t>Los puntajes, tanto de la oferta técnica y de la oferta económica se realizarán de acuerdo con la revisión de los antecedentes presentado por los oferentes,</w:t>
      </w:r>
      <w:r>
        <w:rPr>
          <w:rStyle w:val="normaltextrun"/>
          <w:rFonts w:cs="Calibri" w:ascii="Calibri" w:hAnsi="Calibri" w:asciiTheme="majorHAnsi" w:cstheme="majorHAnsi" w:hAnsiTheme="majorHAnsi"/>
          <w:b/>
          <w:bCs/>
          <w:color w:val="000000"/>
          <w:lang w:val="es-ES"/>
        </w:rPr>
        <w:t xml:space="preserve"> los cuales deberán cumplir con las exigencias establecidas en las presentes Bases</w:t>
      </w:r>
      <w:r>
        <w:rPr>
          <w:rStyle w:val="normaltextrun"/>
          <w:rFonts w:cs="Calibri" w:ascii="Calibri" w:hAnsi="Calibri" w:asciiTheme="majorHAnsi" w:cstheme="majorHAnsi" w:hAnsiTheme="majorHAnsi"/>
          <w:color w:val="000000"/>
          <w:lang w:val="es-ES"/>
        </w:rPr>
        <w:t>,</w:t>
      </w:r>
      <w:r>
        <w:rPr>
          <w:rStyle w:val="normaltextrun"/>
          <w:rFonts w:cs="Calibri" w:ascii="Calibri" w:hAnsi="Calibri" w:asciiTheme="majorHAnsi" w:cstheme="majorHAnsi" w:hAnsiTheme="majorHAnsi"/>
          <w:b/>
          <w:bCs/>
          <w:color w:val="000000"/>
          <w:lang w:val="es-ES"/>
        </w:rPr>
        <w:t xml:space="preserve"> según se detalla en el numeral 9 y siguientes de éstas</w:t>
      </w:r>
      <w:r>
        <w:rPr>
          <w:rStyle w:val="normaltextrun"/>
          <w:rFonts w:cs="Calibri" w:ascii="Calibri" w:hAnsi="Calibri" w:asciiTheme="majorHAnsi" w:cstheme="majorHAnsi" w:hAnsiTheme="majorHAnsi"/>
          <w:b/>
          <w:bCs/>
          <w:lang w:val="es-ES"/>
        </w:rPr>
        <w:t>.</w:t>
      </w:r>
      <w:r>
        <w:rPr>
          <w:rStyle w:val="eop"/>
          <w:rFonts w:cs="Calibri" w:ascii="Calibri" w:hAnsi="Calibri" w:asciiTheme="majorHAnsi" w:cstheme="majorHAnsi" w:hAnsiTheme="majorHAnsi"/>
        </w:rPr>
        <w:t> </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 xml:space="preserve">El oferente por el solo hecho de presentar su oferta, autoriza expresamente a la Municipalidad a verificar la información </w:t>
      </w:r>
      <w:r>
        <w:rPr>
          <w:rFonts w:ascii="Calibri" w:hAnsi="Calibri" w:asciiTheme="majorHAnsi" w:hAnsiTheme="majorHAnsi"/>
        </w:rPr>
        <w:t xml:space="preserve">proporcionada en los documentos que constituyen su oferta, de acuerdo con los contactos y medios señalados en el Anexo correspondiente u otros medios que estime conveniente. </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 xml:space="preserve">De lo anterior se deberá dejar constancia en un Informe de Evaluación que será firmado por el evaluador o los miembros de la Comisión Evaluadora, según sea el caso, y </w:t>
      </w:r>
      <w:r>
        <w:rPr>
          <w:rFonts w:ascii="Calibri" w:hAnsi="Calibri" w:asciiTheme="majorHAnsi" w:hAnsiTheme="majorHAnsi"/>
        </w:rPr>
        <w:t>publicado en el Sistema (www.mercadopublico.cl), al momento de la adjudicación de la propuesta</w:t>
      </w:r>
      <w:r>
        <w:rPr>
          <w:rFonts w:cs="Arial" w:ascii="Calibri" w:hAnsi="Calibri" w:asciiTheme="majorHAnsi" w:hAnsiTheme="majorHAnsi"/>
        </w:rPr>
        <w:t>.</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9. PROCEDIMIENTO DE EVALUACIÓN DE LAS OFERTAS</w:t>
      </w:r>
    </w:p>
    <w:p>
      <w:pPr>
        <w:pStyle w:val="Normal"/>
        <w:spacing w:before="0" w:after="120"/>
        <w:jc w:val="both"/>
        <w:rPr>
          <w:rFonts w:ascii="Calibri" w:hAnsi="Calibri" w:cs="Arial" w:asciiTheme="majorHAnsi" w:hAnsiTheme="majorHAnsi"/>
        </w:rPr>
      </w:pPr>
      <w:r>
        <w:rPr>
          <w:rFonts w:cs="Arial" w:ascii="Calibri" w:hAnsi="Calibri" w:asciiTheme="majorHAnsi" w:hAnsiTheme="majorHAnsi"/>
          <w:highlight w:val="yellow"/>
        </w:rPr>
        <w:t>El evaluador o la Comisión Evaluadora</w:t>
      </w:r>
      <w:r>
        <w:rPr>
          <w:rFonts w:cs="Arial" w:ascii="Calibri" w:hAnsi="Calibri" w:asciiTheme="majorHAnsi" w:hAnsiTheme="majorHAnsi"/>
        </w:rPr>
        <w:t xml:space="preserve"> de la licitación, dentro del plazo máximo de </w:t>
      </w:r>
      <w:r>
        <w:rPr>
          <w:rFonts w:cs="Arial" w:ascii="Calibri" w:hAnsi="Calibri" w:asciiTheme="majorHAnsi" w:hAnsiTheme="majorHAnsi"/>
          <w:b/>
          <w:bCs/>
        </w:rPr>
        <w:t>25 (veinticinco) días hábiles</w:t>
      </w:r>
      <w:r>
        <w:rPr>
          <w:rFonts w:cs="Arial" w:ascii="Calibri" w:hAnsi="Calibri" w:asciiTheme="majorHAnsi" w:hAnsiTheme="majorHAnsi"/>
        </w:rPr>
        <w:t xml:space="preserve"> siguientes a la fecha de apertura técnica y económica de las ofertas, revisará y evaluará las ofertas técnicas y económicas presentadas. </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La Comisión Evaluadora señalada evaluará las propuestas según los criterios establecidos en las presentes Bases Administrativas, emitiendo un informe en el que deberá proponer la adjudicación o la deserción de este proceso.</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Dicho Informe deberá contener al menos lo dispuesto en el artículo 57 del reglamento de la Ley N°19.886, que señala:</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 xml:space="preserve">1. Los criterios y ponderaciones utilizados en la evaluación de las ofertas. </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 xml:space="preserve">2. Las ofertas que deben declararse inadmisibles por no ajustarse a los requerimientos señalados en las Bases de licitación, la Ley de Compras o su Reglamento; o por corresponder a empresas relacionadas o pertenecientes a un mismo grupo empresarial, en conformidad al artículo 60 del  Reglamento. </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 xml:space="preserve">3. La proposición de declaración de la licitación como desierta, cuando no se presentaren ofertas, o bien, cuando la comisión evaluadora determinare que las ofertas presentadas no resultan convenientes a los intereses de la Entidad licitante. </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 xml:space="preserve">4. La asignación de puntajes a las ofertas, por cada criterio y las fórmulas de cálculo aplicadas para la asignación de dichos puntajes, así como cualquier observación relativa a la forma de aplicar los criterios de evaluación. </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5. La proposición de adjudicación, dirigida a la autoridad facultada para adoptar la decisión final.</w:t>
      </w:r>
    </w:p>
    <w:p>
      <w:pPr>
        <w:pStyle w:val="Normal"/>
        <w:spacing w:before="0" w:after="120"/>
        <w:jc w:val="both"/>
        <w:rPr>
          <w:rFonts w:ascii="Calibri" w:hAnsi="Calibri" w:cs="Arial" w:asciiTheme="majorHAnsi" w:hAnsiTheme="majorHAnsi"/>
        </w:rPr>
      </w:pPr>
      <w:r>
        <w:rPr>
          <w:rFonts w:cs="Arial" w:ascii="Calibri" w:hAnsi="Calibri"/>
        </w:rPr>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 xml:space="preserve">Se analizarán y evaluarán los antecedentes, de acuerdo con los criterios establecidos en la pauta de evaluación detallada en el numeral 9.3 de las presentes Bases. </w:t>
      </w:r>
    </w:p>
    <w:p>
      <w:pPr>
        <w:pStyle w:val="Normal"/>
        <w:spacing w:before="0" w:after="120"/>
        <w:rPr>
          <w:rFonts w:ascii="Calibri" w:hAnsi="Calibri" w:cs="Arial" w:asciiTheme="majorHAnsi" w:hAnsiTheme="majorHAnsi"/>
          <w:b/>
          <w:bCs/>
        </w:rPr>
      </w:pPr>
      <w:r>
        <w:rPr>
          <w:rFonts w:cs="Arial" w:ascii="Calibri" w:hAnsi="Calibri" w:asciiTheme="majorHAnsi" w:hAnsiTheme="majorHAnsi"/>
          <w:b/>
          <w:bCs/>
          <w:lang w:val="es-CL"/>
        </w:rPr>
        <w:t>9.1. ADMISIBILIDAD</w:t>
      </w:r>
    </w:p>
    <w:p>
      <w:pPr>
        <w:pStyle w:val="Normal"/>
        <w:spacing w:before="0" w:after="120"/>
        <w:ind w:left="-11"/>
        <w:rPr>
          <w:rFonts w:ascii="Calibri" w:hAnsi="Calibri" w:cs="Arial"/>
          <w:lang w:val="es-CL"/>
        </w:rPr>
      </w:pPr>
      <w:r>
        <w:rPr>
          <w:rFonts w:cs="Arial" w:ascii="Calibri" w:hAnsi="Calibri"/>
          <w:lang w:val="es-CL"/>
        </w:rPr>
        <w:t xml:space="preserve">Se declarará inadmisibles todas aquellas ofertas que incurran en alguna de las siguientes causales: </w:t>
      </w:r>
    </w:p>
    <w:p>
      <w:pPr>
        <w:pStyle w:val="Normal"/>
        <w:spacing w:before="0" w:after="120"/>
        <w:ind w:left="-11"/>
        <w:rPr>
          <w:rFonts w:ascii="Calibri" w:hAnsi="Calibri" w:cs="Arial"/>
          <w:lang w:val="es-CL"/>
        </w:rPr>
      </w:pPr>
      <w:r>
        <w:rPr>
          <w:rFonts w:cs="Arial" w:ascii="Calibri" w:hAnsi="Calibri"/>
          <w:lang w:val="es-CL"/>
        </w:rPr>
      </w:r>
    </w:p>
    <w:p>
      <w:pPr>
        <w:pStyle w:val="ListParagraph"/>
        <w:numPr>
          <w:ilvl w:val="0"/>
          <w:numId w:val="31"/>
        </w:numPr>
        <w:spacing w:before="0" w:after="120"/>
        <w:contextualSpacing/>
        <w:rPr>
          <w:rFonts w:ascii="Calibri" w:hAnsi="Calibri" w:cs="Calibri" w:asciiTheme="majorHAnsi" w:cstheme="majorHAnsi" w:hAnsiTheme="majorHAnsi"/>
          <w:b/>
          <w:bCs/>
          <w:sz w:val="24"/>
          <w:szCs w:val="24"/>
          <w:u w:val="single"/>
          <w:lang w:val="es-CL"/>
        </w:rPr>
      </w:pPr>
      <w:r>
        <w:rPr>
          <w:rFonts w:cs="Calibri" w:ascii="Calibri" w:hAnsi="Calibri" w:asciiTheme="majorHAnsi" w:cstheme="majorHAnsi" w:hAnsiTheme="majorHAnsi"/>
          <w:sz w:val="24"/>
          <w:szCs w:val="24"/>
          <w:lang w:val="es-CL"/>
        </w:rPr>
        <w:t>La oferta económica que supere el presupuesto disponible impuestos incluidos señalado en el numeral 3 de las presentes Bases.</w:t>
      </w:r>
    </w:p>
    <w:p>
      <w:pPr>
        <w:pStyle w:val="ListParagraph"/>
        <w:numPr>
          <w:ilvl w:val="0"/>
          <w:numId w:val="31"/>
        </w:numPr>
        <w:spacing w:before="0" w:after="120"/>
        <w:contextualSpacing/>
        <w:rPr>
          <w:rFonts w:ascii="Calibri" w:hAnsi="Calibri" w:cs="Calibri" w:asciiTheme="majorHAnsi" w:cstheme="majorHAnsi" w:hAnsiTheme="majorHAnsi"/>
          <w:lang w:val="es-CL"/>
        </w:rPr>
      </w:pPr>
      <w:r>
        <w:rPr>
          <w:rFonts w:cs="Calibri" w:ascii="Calibri" w:hAnsi="Calibri" w:asciiTheme="majorHAnsi" w:cstheme="majorHAnsi" w:hAnsiTheme="majorHAnsi"/>
          <w:sz w:val="24"/>
          <w:szCs w:val="24"/>
          <w:lang w:val="es-CL"/>
        </w:rPr>
        <w:t xml:space="preserve">Si se presentaren una o más ofertas simultáneas respecto de un mismo bien o servicio por parte de empresas pertenecientes al mismo grupo empresarial o relacionadas entre sí. </w:t>
      </w:r>
    </w:p>
    <w:p>
      <w:pPr>
        <w:pStyle w:val="ListParagraph"/>
        <w:numPr>
          <w:ilvl w:val="0"/>
          <w:numId w:val="32"/>
        </w:numPr>
        <w:spacing w:before="0" w:after="120"/>
        <w:contextualSpacing/>
        <w:rPr>
          <w:rFonts w:ascii="Calibri" w:hAnsi="Calibri" w:cs="Calibri" w:asciiTheme="majorHAnsi" w:cstheme="majorHAnsi" w:hAnsiTheme="majorHAnsi"/>
          <w:sz w:val="24"/>
          <w:szCs w:val="24"/>
          <w:lang w:val="es-CL"/>
        </w:rPr>
      </w:pPr>
      <w:r>
        <w:rPr>
          <w:rFonts w:eastAsia="ＭＳ 明朝" w:cs="Calibri" w:ascii="Calibri" w:hAnsi="Calibri" w:asciiTheme="majorHAnsi" w:cstheme="majorHAnsi" w:eastAsiaTheme="minorEastAsia" w:hAnsiTheme="majorHAnsi"/>
          <w:sz w:val="24"/>
          <w:szCs w:val="24"/>
          <w:lang w:val="es-CL"/>
        </w:rPr>
        <w:t xml:space="preserve">En este caso, la municipalidad considerará para efectos de la evaluación de la presente licitación </w:t>
      </w:r>
      <w:r>
        <w:rPr>
          <w:rFonts w:eastAsia="ＭＳ 明朝" w:cs="Calibri" w:ascii="Calibri" w:hAnsi="Calibri" w:asciiTheme="majorHAnsi" w:cstheme="majorHAnsi" w:eastAsiaTheme="minorEastAsia" w:hAnsiTheme="majorHAnsi"/>
          <w:sz w:val="24"/>
          <w:szCs w:val="24"/>
          <w:lang w:val="es-CL" w:bidi="ar-SA"/>
        </w:rPr>
        <w:t>pública, solo la oferta más conveniente de los respectivos proveedores del mismo grupo empresarial o relacionadas entre s</w:t>
      </w:r>
      <w:r>
        <w:rPr>
          <w:rFonts w:eastAsia="ＭＳ 明朝" w:cs="Calibri" w:ascii="Calibri" w:hAnsi="Calibri" w:asciiTheme="majorHAnsi" w:cstheme="majorHAnsi" w:eastAsiaTheme="minorEastAsia" w:hAnsiTheme="majorHAnsi"/>
          <w:sz w:val="24"/>
          <w:szCs w:val="24"/>
          <w:lang w:val="es-CL"/>
        </w:rPr>
        <w:t xml:space="preserve">í. Será considerada como oferta más ventajosa la de menor precio. En caso de que dicho criterio no pueda determinar la oferta más ventajosa, estas serán evaluadas y se considerará como oferta más ventajosa la que obtenga el mayor puntaje de evaluación o de mantenerse dicha situación, se deberá aplicar la cláusula de desempate; procediéndose a dejar inadmisible la o las demás ofertas. </w:t>
      </w:r>
    </w:p>
    <w:p>
      <w:pPr>
        <w:pStyle w:val="Prrafodelista1"/>
        <w:numPr>
          <w:ilvl w:val="0"/>
          <w:numId w:val="31"/>
        </w:numPr>
        <w:spacing w:before="0" w:after="120"/>
        <w:rPr>
          <w:rFonts w:ascii="Calibri" w:hAnsi="Calibri" w:cs="Arial"/>
          <w:sz w:val="24"/>
          <w:szCs w:val="24"/>
          <w:lang w:val="es-CL"/>
        </w:rPr>
      </w:pPr>
      <w:r>
        <w:rPr>
          <w:rFonts w:cs="Arial" w:ascii="Calibri" w:hAnsi="Calibri" w:asciiTheme="majorHAnsi" w:hAnsiTheme="majorHAnsi"/>
          <w:sz w:val="24"/>
          <w:szCs w:val="24"/>
          <w:lang w:val="es-ES"/>
        </w:rPr>
        <w:t>Si se determina que se trata de una oferta riesgosa o temeraria, en virtud de lo establecido en el Artículo 61 del Reglamento de la Ley de Compras, entendiéndose por estas, cuando una oferta tenga una diferencia económica igual o superior al 50% de la oferta que le sigue. Sin perjuicio de ello una oferta riesgosa o temeraria podrá ser sujeta a evaluación si se realiza el siguiente procedimiento:</w:t>
      </w:r>
    </w:p>
    <w:p>
      <w:pPr>
        <w:pStyle w:val="Prrafodelista1"/>
        <w:numPr>
          <w:ilvl w:val="0"/>
          <w:numId w:val="4"/>
        </w:numPr>
        <w:spacing w:before="0" w:after="120"/>
        <w:ind w:hanging="360" w:left="709"/>
        <w:rPr>
          <w:rFonts w:ascii="Calibri" w:hAnsi="Calibri" w:cs="Arial" w:asciiTheme="majorHAnsi" w:hAnsiTheme="majorHAnsi"/>
          <w:sz w:val="24"/>
          <w:szCs w:val="24"/>
          <w:lang w:val="es-ES"/>
        </w:rPr>
      </w:pPr>
      <w:r>
        <w:rPr>
          <w:rFonts w:cs="Arial" w:ascii="Calibri" w:hAnsi="Calibri" w:asciiTheme="majorHAnsi" w:hAnsiTheme="majorHAnsi"/>
          <w:sz w:val="24"/>
          <w:szCs w:val="24"/>
          <w:lang w:val="es-ES"/>
        </w:rPr>
        <w:t>Solicitar, a través del Sistema de Información, al o los proveedores que, en un plazo de tres días hábiles, acompañen antecedentes que justifiquen detalladamente los precios, costos o cualquier parámetro por el cual han definido la oferta. Esto incluye demostrar factores como ahorros e innovaciones técnicas en su productividad, condiciones excepcionalmente favorables y/o subsidios.</w:t>
      </w:r>
    </w:p>
    <w:p>
      <w:pPr>
        <w:pStyle w:val="Prrafodelista1"/>
        <w:numPr>
          <w:ilvl w:val="0"/>
          <w:numId w:val="4"/>
        </w:numPr>
        <w:spacing w:before="0" w:after="120"/>
        <w:ind w:hanging="360" w:left="709"/>
        <w:rPr>
          <w:rFonts w:ascii="Calibri" w:hAnsi="Calibri" w:cs="Arial" w:asciiTheme="majorHAnsi" w:hAnsiTheme="majorHAnsi"/>
          <w:sz w:val="24"/>
          <w:szCs w:val="24"/>
          <w:lang w:val="es-ES"/>
        </w:rPr>
      </w:pPr>
      <w:r>
        <w:rPr>
          <w:rFonts w:cs="Arial" w:ascii="Calibri" w:hAnsi="Calibri" w:asciiTheme="majorHAnsi" w:hAnsiTheme="majorHAnsi"/>
          <w:sz w:val="24"/>
          <w:szCs w:val="24"/>
        </w:rPr>
        <w:t xml:space="preserve">La comisión Evaluadora analizará la información y documentos acompañados por el proveedor y deberá, </w:t>
      </w:r>
      <w:r>
        <w:rPr>
          <w:rFonts w:cs="Arial" w:ascii="Calibri" w:hAnsi="Calibri" w:asciiTheme="majorHAnsi" w:hAnsiTheme="majorHAnsi"/>
          <w:b/>
          <w:bCs/>
          <w:sz w:val="24"/>
          <w:szCs w:val="24"/>
        </w:rPr>
        <w:t>en un plazo de cinco días hábiles contados desde la respuesta del oferente o vencido el plazo para responder</w:t>
      </w:r>
      <w:r>
        <w:rPr>
          <w:rFonts w:cs="Arial" w:ascii="Calibri" w:hAnsi="Calibri" w:asciiTheme="majorHAnsi" w:hAnsiTheme="majorHAnsi"/>
          <w:sz w:val="24"/>
          <w:szCs w:val="24"/>
        </w:rPr>
        <w:t>, evacuar su informe, junto a la propuesta de adjudicación, señalando si propone adjudicar la oferta o declararla inadmisible.</w:t>
      </w:r>
    </w:p>
    <w:p>
      <w:pPr>
        <w:pStyle w:val="Prrafodelista1"/>
        <w:numPr>
          <w:ilvl w:val="0"/>
          <w:numId w:val="4"/>
        </w:numPr>
        <w:spacing w:before="0" w:after="120"/>
        <w:ind w:hanging="360" w:left="709"/>
        <w:rPr>
          <w:rFonts w:ascii="Calibri" w:hAnsi="Calibri" w:cs="Arial" w:asciiTheme="majorHAnsi" w:hAnsiTheme="majorHAnsi"/>
          <w:sz w:val="24"/>
          <w:szCs w:val="24"/>
          <w:lang w:val="es-ES"/>
        </w:rPr>
      </w:pPr>
      <w:r>
        <w:rPr>
          <w:rFonts w:cs="Arial" w:ascii="Calibri" w:hAnsi="Calibri" w:asciiTheme="majorHAnsi" w:hAnsiTheme="majorHAnsi"/>
          <w:sz w:val="24"/>
          <w:szCs w:val="24"/>
          <w:lang w:val="es-ES"/>
        </w:rPr>
        <w:t>En el caso de que la comisión evaluadora determine no llevar a cabo dicho procedimiento deberá expresarlo fundadamente en el informe de evaluación procediendo a declarar la inadmisibilidad de la oferta.</w:t>
      </w:r>
    </w:p>
    <w:p>
      <w:pPr>
        <w:pStyle w:val="Prrafodelista1"/>
        <w:numPr>
          <w:ilvl w:val="0"/>
          <w:numId w:val="31"/>
        </w:numPr>
        <w:spacing w:before="0" w:after="120"/>
        <w:rPr>
          <w:rFonts w:ascii="Calibri" w:hAnsi="Calibri" w:cs="Arial"/>
          <w:sz w:val="24"/>
          <w:szCs w:val="24"/>
          <w:lang w:val="es-CL"/>
        </w:rPr>
      </w:pPr>
      <w:r>
        <w:rPr>
          <w:rFonts w:cs="Arial" w:ascii="Calibri" w:hAnsi="Calibri"/>
          <w:sz w:val="24"/>
          <w:szCs w:val="24"/>
          <w:lang w:val="es-CL"/>
        </w:rPr>
        <w:t xml:space="preserve">Si se detecta </w:t>
      </w:r>
      <w:r>
        <w:rPr>
          <w:rFonts w:cs="Arial" w:ascii="Calibri" w:hAnsi="Calibri" w:asciiTheme="majorHAnsi" w:hAnsiTheme="majorHAnsi"/>
          <w:sz w:val="24"/>
          <w:szCs w:val="24"/>
          <w:lang w:val="es-ES"/>
        </w:rPr>
        <w:t xml:space="preserve">discordancia u omisión en los valores declarados por el oferente en </w:t>
      </w:r>
      <w:r>
        <w:rPr>
          <w:rFonts w:cs="Arial" w:ascii="Calibri" w:hAnsi="Calibri" w:asciiTheme="majorHAnsi" w:hAnsiTheme="majorHAnsi"/>
          <w:sz w:val="24"/>
          <w:szCs w:val="24"/>
          <w:lang w:val="es-ES"/>
        </w:rPr>
        <w:t>su anexo económico</w:t>
      </w:r>
      <w:r>
        <w:rPr>
          <w:rFonts w:cs="Arial" w:ascii="Calibri" w:hAnsi="Calibri"/>
          <w:sz w:val="24"/>
          <w:szCs w:val="24"/>
          <w:lang w:val="es-CL"/>
        </w:rPr>
        <w:t>.</w:t>
      </w:r>
    </w:p>
    <w:p>
      <w:pPr>
        <w:pStyle w:val="Prrafodelista1"/>
        <w:numPr>
          <w:ilvl w:val="0"/>
          <w:numId w:val="31"/>
        </w:numPr>
        <w:spacing w:before="0" w:after="120"/>
        <w:rPr>
          <w:rFonts w:ascii="Calibri" w:hAnsi="Calibri" w:cs="Arial"/>
          <w:sz w:val="24"/>
          <w:szCs w:val="24"/>
          <w:lang w:val="es-CL"/>
        </w:rPr>
      </w:pPr>
      <w:r>
        <w:rPr>
          <w:rFonts w:cs="Arial" w:ascii="Calibri" w:hAnsi="Calibri"/>
          <w:sz w:val="24"/>
          <w:szCs w:val="24"/>
          <w:lang w:val="es-CL"/>
        </w:rPr>
        <w:t>Si la oferta no da cumplimiento a los requisitos técnicos mínimos señalados en el 9.2.</w:t>
      </w:r>
    </w:p>
    <w:p>
      <w:pPr>
        <w:pStyle w:val="Prrafodelista1"/>
        <w:numPr>
          <w:ilvl w:val="0"/>
          <w:numId w:val="31"/>
        </w:numPr>
        <w:spacing w:before="0" w:after="120"/>
        <w:rPr>
          <w:rFonts w:ascii="Calibri" w:hAnsi="Calibri" w:cs="Arial"/>
          <w:sz w:val="24"/>
          <w:szCs w:val="24"/>
          <w:lang w:val="es-CL"/>
        </w:rPr>
      </w:pPr>
      <w:r>
        <w:rPr>
          <w:rFonts w:cs="Arial" w:ascii="Calibri" w:hAnsi="Calibri"/>
          <w:sz w:val="24"/>
          <w:szCs w:val="24"/>
          <w:lang w:val="es-CL"/>
        </w:rPr>
        <w:t xml:space="preserve">Por adulteración de la documentación presentada en la oferta. </w:t>
      </w:r>
    </w:p>
    <w:p>
      <w:pPr>
        <w:pStyle w:val="Prrafodelista1"/>
        <w:numPr>
          <w:ilvl w:val="0"/>
          <w:numId w:val="31"/>
        </w:numPr>
        <w:spacing w:before="0" w:after="120"/>
        <w:rPr>
          <w:rFonts w:ascii="Calibri" w:hAnsi="Calibri" w:cs="Arial"/>
          <w:sz w:val="24"/>
          <w:szCs w:val="24"/>
          <w:lang w:val="es-CL"/>
        </w:rPr>
      </w:pPr>
      <w:r>
        <w:rPr>
          <w:rFonts w:cs="Arial" w:ascii="Calibri" w:hAnsi="Calibri"/>
          <w:sz w:val="24"/>
          <w:szCs w:val="24"/>
          <w:lang w:val="es-CL"/>
        </w:rPr>
        <w:t xml:space="preserve">Registra giro comercial (actividad económica vigente) </w:t>
      </w:r>
      <w:r>
        <w:rPr>
          <w:rFonts w:cs="Arial" w:ascii="Calibri" w:hAnsi="Calibri"/>
          <w:sz w:val="24"/>
          <w:szCs w:val="24"/>
          <w:lang w:val="es-CL"/>
        </w:rPr>
        <w:t xml:space="preserve">no acorde a la naturaleza del objeto de la contratación, información que será consultada y corroborada en el SII. </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9.2. CUMPLIMIENTO DE REQUISITOS MINÍMOS</w:t>
      </w:r>
    </w:p>
    <w:p>
      <w:pPr>
        <w:pStyle w:val="Normal"/>
        <w:snapToGrid w:val="false"/>
        <w:spacing w:before="0" w:after="120"/>
        <w:jc w:val="both"/>
        <w:rPr>
          <w:rFonts w:ascii="Calibri" w:hAnsi="Calibri" w:asciiTheme="majorHAnsi" w:hAnsiTheme="majorHAnsi"/>
        </w:rPr>
      </w:pPr>
      <w:r>
        <w:rPr>
          <w:rFonts w:ascii="Calibri" w:hAnsi="Calibri" w:asciiTheme="majorHAnsi" w:hAnsiTheme="majorHAnsi"/>
        </w:rPr>
        <w:t>Corresponde a la revisión del cumplimiento de los requerimientos indicados en estas Bases. Las ofertas que no cumplan con los requerimientos mínimos especificados en las Bases no serán evaluadas ni técnica ni económicamente y serán declaradas inadmisibles.</w:t>
      </w:r>
    </w:p>
    <w:p>
      <w:pPr>
        <w:pStyle w:val="Normal"/>
        <w:spacing w:before="0" w:after="120"/>
        <w:jc w:val="both"/>
        <w:rPr>
          <w:rFonts w:ascii="Calibri" w:hAnsi="Calibri" w:eastAsia="MS Mincho" w:cs="Times New Roman"/>
        </w:rPr>
      </w:pPr>
      <w:r>
        <w:rPr>
          <w:rFonts w:eastAsia="MS Mincho" w:cs="Times New Roman" w:ascii="Calibri" w:hAnsi="Calibri"/>
        </w:rPr>
        <w:t>El parámetro para medir dicho criterio será la evaluación del cumplimiento de los requisitos mínimos indicados en las Bases materia de esta Licitación y su estado de admisibilidad será efectuado por la Comisión Evaluadora correspondiente, según lo establecido en el siguiente cuadro:</w:t>
      </w:r>
    </w:p>
    <w:p>
      <w:pPr>
        <w:pStyle w:val="Normal"/>
        <w:spacing w:before="0" w:after="120"/>
        <w:jc w:val="both"/>
        <w:rPr>
          <w:rFonts w:ascii="Calibri" w:hAnsi="Calibri" w:eastAsia="MS Mincho" w:cs="Times New Roman"/>
        </w:rPr>
      </w:pPr>
      <w:r>
        <w:rPr>
          <w:i w:val="0"/>
        </w:rPr>
        <w:t>{%p if MODO_BORRADOR and not REQUISITOS_MINIMOS %}</w:t>
      </w:r>
    </w:p>
    <w:p>
      <w:pPr>
        <w:pStyle w:val="Normal"/>
        <w:spacing w:before="0" w:after="120"/>
        <w:jc w:val="both"/>
        <w:rPr>
          <w:rFonts w:ascii="Calibri" w:hAnsi="Calibri" w:eastAsia="MS Mincho" w:cs="Times New Roman"/>
        </w:rPr>
      </w:pPr>
      <w:r>
        <w:rPr>
          <w:i/>
        </w:rPr>
        <w:t>[★ FALTA requisitos mínimos — cargar en el Sheet]</w:t>
      </w:r>
    </w:p>
    <w:p>
      <w:pPr>
        <w:pStyle w:val="Normal"/>
        <w:spacing w:before="0" w:after="120"/>
        <w:jc w:val="both"/>
        <w:rPr>
          <w:rFonts w:ascii="Calibri" w:hAnsi="Calibri" w:eastAsia="MS Mincho" w:cs="Times New Roman"/>
        </w:rPr>
      </w:pPr>
      <w:r>
        <w:rPr>
          <w:i w:val="0"/>
        </w:rPr>
        <w:t>{%p endif %}</w:t>
      </w:r>
    </w:p>
    <w:tbl>
      <w:tblPr>
        <w:tblStyle w:val="Tablaconcuadrcula"/>
        <w:tblW w:w="1034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61"/>
        <w:gridCol w:w="4055"/>
        <w:gridCol w:w="3827"/>
      </w:tblGrid>
      <w:tr>
        <w:trPr/>
        <w:tc>
          <w:tcPr>
            <w:tcW w:w="10343" w:type="dxa"/>
            <w:gridSpan w:val="3"/>
            <w:tcBorders/>
            <w:shd w:color="auto" w:fill="FABF8F" w:themeFill="accent6" w:themeFillTint="99" w:val="clear"/>
          </w:tcPr>
          <w:p>
            <w:pPr>
              <w:pStyle w:val="Normal"/>
              <w:widowControl/>
              <w:spacing w:before="0" w:after="120"/>
              <w:jc w:val="center"/>
              <w:rPr>
                <w:rFonts w:ascii="Calibri" w:hAnsi="Calibri"/>
                <w:b/>
                <w:bCs/>
              </w:rPr>
            </w:pPr>
            <w:r>
              <w:rPr>
                <w:rFonts w:eastAsia="Times New Roman" w:cs="Times New Roman" w:ascii="Calibri" w:hAnsi="Calibri"/>
                <w:b/>
                <w:bCs/>
                <w:kern w:val="0"/>
                <w:sz w:val="20"/>
                <w:szCs w:val="20"/>
                <w:lang w:val="es-CL" w:eastAsia="es-CL" w:bidi="ar-SA"/>
              </w:rPr>
              <w:t>CUMPLE / NO CUMPLE</w:t>
            </w:r>
          </w:p>
        </w:tc>
      </w:tr>
      <w:tr>
        <w:trPr/>
        <w:tc>
          <w:tcPr>
            <w:tcW w:w="2461" w:type="dxa"/>
            <w:tcBorders/>
            <w:shd w:color="auto" w:fill="FBD4B4" w:themeFill="accent6" w:themeFillTint="66" w:val="clear"/>
          </w:tcPr>
          <w:p>
            <w:pPr>
              <w:pStyle w:val="Normal"/>
              <w:widowControl/>
              <w:spacing w:before="0" w:after="120"/>
              <w:jc w:val="center"/>
              <w:rPr>
                <w:rFonts w:ascii="Calibri" w:hAnsi="Calibri"/>
                <w:b/>
                <w:bCs/>
              </w:rPr>
            </w:pPr>
            <w:r>
              <w:rPr>
                <w:rFonts w:eastAsia="Times New Roman" w:cs="Times New Roman" w:ascii="Calibri" w:hAnsi="Calibri"/>
                <w:b/>
                <w:bCs/>
                <w:kern w:val="0"/>
                <w:sz w:val="20"/>
                <w:szCs w:val="20"/>
                <w:lang w:val="es-CL" w:eastAsia="es-CL" w:bidi="ar-SA"/>
              </w:rPr>
              <w:t>ÍTEM</w:t>
            </w:r>
          </w:p>
        </w:tc>
        <w:tc>
          <w:tcPr>
            <w:tcW w:w="4055" w:type="dxa"/>
            <w:tcBorders/>
            <w:shd w:color="auto" w:fill="FBD4B4" w:themeFill="accent6" w:themeFillTint="66" w:val="clear"/>
          </w:tcPr>
          <w:p>
            <w:pPr>
              <w:pStyle w:val="Normal"/>
              <w:widowControl/>
              <w:spacing w:before="0" w:after="120"/>
              <w:jc w:val="center"/>
              <w:rPr>
                <w:rFonts w:ascii="Calibri" w:hAnsi="Calibri"/>
                <w:b/>
                <w:bCs/>
              </w:rPr>
            </w:pPr>
            <w:r>
              <w:rPr>
                <w:rFonts w:eastAsia="Times New Roman" w:cs="Times New Roman" w:ascii="Calibri" w:hAnsi="Calibri"/>
                <w:b/>
                <w:bCs/>
                <w:kern w:val="0"/>
                <w:sz w:val="20"/>
                <w:szCs w:val="20"/>
                <w:lang w:val="es-CL" w:eastAsia="es-CL" w:bidi="ar-SA"/>
              </w:rPr>
              <w:t>CONCEPTO</w:t>
            </w:r>
          </w:p>
        </w:tc>
        <w:tc>
          <w:tcPr>
            <w:tcW w:w="3827" w:type="dxa"/>
            <w:tcBorders/>
            <w:shd w:color="auto" w:fill="FBD4B4" w:themeFill="accent6" w:themeFillTint="66" w:val="clear"/>
          </w:tcPr>
          <w:p>
            <w:pPr>
              <w:pStyle w:val="Normal"/>
              <w:widowControl/>
              <w:spacing w:before="0" w:after="120"/>
              <w:jc w:val="center"/>
              <w:rPr>
                <w:rFonts w:ascii="Calibri" w:hAnsi="Calibri"/>
                <w:b/>
                <w:bCs/>
              </w:rPr>
            </w:pPr>
            <w:r>
              <w:rPr>
                <w:rFonts w:eastAsia="Times New Roman" w:cs="Times New Roman" w:ascii="Calibri" w:hAnsi="Calibri"/>
                <w:b/>
                <w:bCs/>
                <w:kern w:val="0"/>
                <w:sz w:val="20"/>
                <w:szCs w:val="20"/>
                <w:lang w:val="es-CL" w:eastAsia="es-CL" w:bidi="ar-SA"/>
              </w:rPr>
              <w:t>CUMPLE (C) / NO CUMPLE (NC)</w:t>
            </w:r>
          </w:p>
        </w:tc>
      </w:tr>
      <w:tr>
        <w:trPr/>
        <w:tc>
          <w:tcPr>
            <w:tcW w:w="2461" w:type="dxa"/>
            <w:tcBorders/>
          </w:tcPr>
          <w:p>
            <w:pPr>
              <w:pStyle w:val="Normal"/>
              <w:widowControl/>
              <w:spacing w:before="0" w:after="120"/>
              <w:jc w:val="both"/>
              <w:rPr>
                <w:rFonts w:ascii="Calibri" w:hAnsi="Calibri"/>
              </w:rPr>
            </w:pPr>
            <w:r>
              <w:rPr>
                <w:rFonts w:eastAsia="Times New Roman" w:cs="Times New Roman" w:ascii="Calibri" w:hAnsi="Calibri"/>
                <w:kern w:val="0"/>
                <w:sz w:val="20"/>
                <w:szCs w:val="20"/>
                <w:lang w:val="es-CL" w:eastAsia="es-CL" w:bidi="ar-SA"/>
              </w:rPr>
              <w:t>{%tr for req in REQUISITOS_MINIMOS %}</w:t>
            </w:r>
          </w:p>
        </w:tc>
        <w:tc>
          <w:tcPr>
            <w:tcW w:w="4055" w:type="dxa"/>
            <w:tcBorders/>
            <w:vAlign w:val="center"/>
          </w:tcPr>
          <w:p>
            <w:pPr>
              <w:pStyle w:val="Normal"/>
              <w:widowControl/>
              <w:spacing w:before="0" w:after="120"/>
              <w:jc w:val="both"/>
              <w:rPr>
                <w:rFonts w:ascii="Calibri" w:hAnsi="Calibri" w:cs="Times New Roman" w:asciiTheme="majorHAnsi" w:cstheme="majorBidi" w:hAnsiTheme="majorHAnsi"/>
                <w:lang w:val="es-ES"/>
              </w:rPr>
            </w:pPr>
            <w:r>
              <w:rPr>
                <w:rFonts w:eastAsia="Times New Roman" w:cs="Times New Roman" w:cstheme="majorBidi" w:ascii="Calibri" w:hAnsi="Calibri"/>
                <w:kern w:val="0"/>
                <w:sz w:val="20"/>
                <w:szCs w:val="20"/>
                <w:lang w:val="es-ES" w:eastAsia="es-CL" w:bidi="ar-SA"/>
              </w:rPr>
            </w:r>
          </w:p>
        </w:tc>
        <w:tc>
          <w:tcPr>
            <w:tcW w:w="3827" w:type="dxa"/>
            <w:tcBorders/>
          </w:tcPr>
          <w:p>
            <w:pPr>
              <w:pStyle w:val="Normal"/>
              <w:widowControl/>
              <w:spacing w:before="0" w:after="120"/>
              <w:jc w:val="both"/>
              <w:rPr>
                <w:rFonts w:ascii="Calibri" w:hAnsi="Calibri"/>
              </w:rPr>
            </w:pPr>
            <w:r>
              <w:rPr>
                <w:rFonts w:eastAsia="Times New Roman" w:cs="Times New Roman" w:ascii="Calibri" w:hAnsi="Calibri"/>
                <w:kern w:val="0"/>
                <w:sz w:val="20"/>
                <w:szCs w:val="20"/>
                <w:lang w:val="es-CL" w:eastAsia="es-CL" w:bidi="ar-SA"/>
              </w:rPr>
            </w:r>
          </w:p>
        </w:tc>
      </w:tr>
      <w:tr>
        <w:trPr/>
        <w:tc>
          <w:tcPr>
            <w:tcW w:w="2461" w:type="dxa"/>
            <w:tcBorders/>
          </w:tcPr>
          <w:p>
            <w:pPr>
              <w:pStyle w:val="Normal"/>
              <w:widowControl/>
              <w:spacing w:before="0" w:after="120"/>
              <w:jc w:val="both"/>
              <w:rPr>
                <w:rFonts w:ascii="Calibri" w:hAnsi="Calibri"/>
              </w:rPr>
            </w:pPr>
            <w:r>
              <w:rPr>
                <w:rFonts w:eastAsia="Times New Roman" w:cs="Times New Roman" w:ascii="Calibri" w:hAnsi="Calibri"/>
                <w:kern w:val="0"/>
                <w:sz w:val="20"/>
                <w:szCs w:val="20"/>
                <w:lang w:val="es-CL" w:eastAsia="es-CL" w:bidi="ar-SA"/>
              </w:rPr>
              <w:t>{{ req.orden }}</w:t>
            </w:r>
          </w:p>
        </w:tc>
        <w:tc>
          <w:tcPr>
            <w:tcW w:w="4055" w:type="dxa"/>
            <w:tcBorders/>
            <w:vAlign w:val="center"/>
          </w:tcPr>
          <w:p>
            <w:pPr>
              <w:pStyle w:val="Normal"/>
              <w:widowControl/>
              <w:spacing w:before="0" w:after="120"/>
              <w:jc w:val="both"/>
              <w:rPr>
                <w:rFonts w:ascii="Calibri" w:hAnsi="Calibri" w:cs="Times New Roman" w:asciiTheme="majorHAnsi" w:cstheme="majorBidi" w:hAnsiTheme="majorHAnsi"/>
                <w:lang w:val="es-ES"/>
              </w:rPr>
            </w:pPr>
            <w:r>
              <w:rPr>
                <w:rFonts w:eastAsia="Times New Roman" w:cs="Times New Roman" w:cstheme="majorBidi" w:ascii="Calibri" w:hAnsi="Calibri"/>
                <w:kern w:val="0"/>
                <w:sz w:val="20"/>
                <w:szCs w:val="20"/>
                <w:lang w:val="es-ES" w:eastAsia="es-CL" w:bidi="ar-SA"/>
              </w:rPr>
              <w:t>{{ req.concepto }}</w:t>
            </w:r>
          </w:p>
        </w:tc>
        <w:tc>
          <w:tcPr>
            <w:tcW w:w="3827" w:type="dxa"/>
            <w:tcBorders/>
          </w:tcPr>
          <w:p>
            <w:pPr>
              <w:pStyle w:val="Normal"/>
              <w:widowControl/>
              <w:spacing w:before="0" w:after="120"/>
              <w:jc w:val="both"/>
              <w:rPr>
                <w:rFonts w:ascii="Calibri" w:hAnsi="Calibri"/>
              </w:rPr>
            </w:pPr>
            <w:r>
              <w:rPr>
                <w:rFonts w:eastAsia="Times New Roman" w:cs="Times New Roman" w:ascii="Calibri" w:hAnsi="Calibri"/>
                <w:kern w:val="0"/>
                <w:sz w:val="20"/>
                <w:szCs w:val="20"/>
                <w:lang w:val="es-CL" w:eastAsia="es-CL" w:bidi="ar-SA"/>
              </w:rPr>
            </w:r>
          </w:p>
        </w:tc>
      </w:tr>
      <w:tr>
        <w:trPr/>
        <w:tc>
          <w:tcPr>
            <w:tcW w:w="2461" w:type="dxa"/>
            <w:tcBorders/>
          </w:tcPr>
          <w:p>
            <w:pPr>
              <w:pStyle w:val="Normal"/>
              <w:widowControl/>
              <w:spacing w:before="0" w:after="120"/>
              <w:jc w:val="both"/>
              <w:rPr>
                <w:rFonts w:ascii="Calibri" w:hAnsi="Calibri"/>
              </w:rPr>
            </w:pPr>
            <w:r>
              <w:rPr>
                <w:rFonts w:eastAsia="Times New Roman" w:cs="Times New Roman" w:ascii="Calibri" w:hAnsi="Calibri"/>
                <w:kern w:val="0"/>
                <w:sz w:val="20"/>
                <w:szCs w:val="20"/>
                <w:lang w:val="es-CL" w:eastAsia="es-CL" w:bidi="ar-SA"/>
              </w:rPr>
              <w:t>{%tr endfor %}</w:t>
            </w:r>
          </w:p>
        </w:tc>
        <w:tc>
          <w:tcPr>
            <w:tcW w:w="4055" w:type="dxa"/>
            <w:tcBorders/>
            <w:vAlign w:val="center"/>
          </w:tcPr>
          <w:p>
            <w:pPr>
              <w:pStyle w:val="Normal"/>
              <w:widowControl/>
              <w:spacing w:before="0" w:after="120"/>
              <w:jc w:val="both"/>
              <w:rPr>
                <w:rFonts w:ascii="Calibri" w:hAnsi="Calibri" w:cs="Times New Roman" w:asciiTheme="majorHAnsi" w:cstheme="majorBidi" w:hAnsiTheme="majorHAnsi"/>
                <w:lang w:val="es-ES"/>
              </w:rPr>
            </w:pPr>
            <w:r>
              <w:rPr>
                <w:rFonts w:eastAsia="Times New Roman" w:cs="Times New Roman" w:cstheme="majorBidi" w:ascii="Calibri" w:hAnsi="Calibri"/>
                <w:kern w:val="0"/>
                <w:sz w:val="20"/>
                <w:szCs w:val="20"/>
                <w:lang w:val="es-ES" w:eastAsia="es-CL" w:bidi="ar-SA"/>
              </w:rPr>
            </w:r>
          </w:p>
        </w:tc>
        <w:tc>
          <w:tcPr>
            <w:tcW w:w="3827" w:type="dxa"/>
            <w:tcBorders/>
          </w:tcPr>
          <w:p>
            <w:pPr>
              <w:pStyle w:val="Normal"/>
              <w:widowControl/>
              <w:spacing w:before="0" w:after="120"/>
              <w:jc w:val="both"/>
              <w:rPr>
                <w:rFonts w:ascii="Calibri" w:hAnsi="Calibri"/>
              </w:rPr>
            </w:pPr>
            <w:r>
              <w:rPr>
                <w:rFonts w:eastAsia="Times New Roman" w:cs="Times New Roman" w:ascii="Calibri" w:hAnsi="Calibri"/>
                <w:kern w:val="0"/>
                <w:sz w:val="20"/>
                <w:szCs w:val="20"/>
                <w:lang w:val="es-CL" w:eastAsia="es-CL" w:bidi="ar-SA"/>
              </w:rPr>
            </w:r>
          </w:p>
        </w:tc>
      </w:tr>
      <w:tr>
        <w:trPr/>
        <w:tc>
          <w:tcPr>
            <w:tcW w:w="10343" w:type="dxa"/>
            <w:gridSpan w:val="3"/>
            <w:tcBorders/>
            <w:shd w:color="auto" w:fill="CCC0D9" w:themeFill="accent4" w:themeFillTint="66" w:val="clear"/>
          </w:tcPr>
          <w:p>
            <w:pPr>
              <w:pStyle w:val="Normal"/>
              <w:widowControl/>
              <w:spacing w:before="0" w:after="120"/>
              <w:jc w:val="both"/>
              <w:rPr>
                <w:rFonts w:ascii="Calibri" w:hAnsi="Calibri"/>
              </w:rPr>
            </w:pPr>
            <w:r>
              <w:rPr>
                <w:rFonts w:eastAsia="Times New Roman" w:cs="Times New Roman" w:ascii="Calibri" w:hAnsi="Calibri"/>
                <w:kern w:val="0"/>
                <w:sz w:val="20"/>
                <w:szCs w:val="20"/>
                <w:lang w:val="es-CL" w:eastAsia="es-CL" w:bidi="ar-SA"/>
              </w:rPr>
              <w:t>Para pasar a la etapa de evaluación ponderada, el oferente debe cumplir con todos los requisitos obligatorios. Será motivo de inadmisibilidad el no cumplimiento de los requisitos establecidos en este cuadro.</w:t>
            </w:r>
          </w:p>
        </w:tc>
      </w:tr>
    </w:tbl>
    <w:p>
      <w:pPr>
        <w:pStyle w:val="Normal"/>
        <w:snapToGrid w:val="false"/>
        <w:spacing w:before="0" w:after="120"/>
        <w:jc w:val="both"/>
        <w:rPr>
          <w:rFonts w:ascii="Calibri" w:hAnsi="Calibri" w:asciiTheme="majorHAnsi" w:hAnsiTheme="majorHAnsi"/>
        </w:rPr>
      </w:pPr>
      <w:r>
        <w:rPr>
          <w:rFonts w:asciiTheme="majorHAnsi" w:hAnsiTheme="majorHAnsi" w:ascii="Calibri" w:hAnsi="Calibri"/>
        </w:rPr>
      </w:r>
    </w:p>
    <w:p>
      <w:pPr>
        <w:pStyle w:val="Normal"/>
        <w:snapToGrid w:val="false"/>
        <w:spacing w:before="0" w:after="120"/>
        <w:rPr>
          <w:rFonts w:ascii="Calibri" w:hAnsi="Calibri" w:asciiTheme="majorHAnsi" w:hAnsiTheme="majorHAnsi"/>
        </w:rPr>
      </w:pPr>
      <w:r>
        <w:rPr>
          <w:rFonts w:ascii="Calibri" w:hAnsi="Calibri" w:asciiTheme="majorHAnsi" w:hAnsiTheme="majorHAnsi"/>
          <w:b/>
          <w:bCs/>
        </w:rPr>
        <w:t>9.3. EVALUACIÓN DE LAS OFERTAS</w:t>
      </w:r>
    </w:p>
    <w:p>
      <w:pPr>
        <w:pStyle w:val="Normal"/>
        <w:spacing w:before="0" w:after="120"/>
        <w:jc w:val="both"/>
        <w:rPr>
          <w:rFonts w:ascii="Calibri" w:hAnsi="Calibri" w:eastAsia="MS Mincho" w:cs="Calibri"/>
        </w:rPr>
      </w:pPr>
      <w:r>
        <w:rPr>
          <w:rFonts w:eastAsia="MS Mincho" w:cs="Calibri" w:ascii="Calibri" w:hAnsi="Calibri"/>
        </w:rPr>
        <w:t xml:space="preserve">En esta etapa se revisarán todos los antecedentes establecidos en el numeral 6.1.2 de estas Bases y consistirá en la verificación y evaluación de todos los requerimientos técnicos, económicos y administrativos, según lo establecido en la </w:t>
      </w:r>
      <w:r>
        <w:rPr>
          <w:rFonts w:eastAsia="MS Mincho" w:cs="Calibri" w:ascii="Calibri" w:hAnsi="Calibri"/>
          <w:u w:val="single"/>
        </w:rPr>
        <w:t>Pauta de Evaluación de Ofertas.</w:t>
      </w:r>
    </w:p>
    <w:p>
      <w:pPr>
        <w:pStyle w:val="Normal"/>
        <w:spacing w:before="0" w:after="120"/>
        <w:jc w:val="both"/>
        <w:rPr>
          <w:rFonts w:ascii="Calibri" w:hAnsi="Calibri" w:eastAsia="MS Mincho" w:cs="Calibri"/>
        </w:rPr>
      </w:pPr>
      <w:r>
        <w:rPr>
          <w:rFonts w:eastAsia="MS Mincho" w:cs="Calibri" w:ascii="Calibri" w:hAnsi="Calibri"/>
        </w:rPr>
        <w:t xml:space="preserve">El Oferente mejor calificado, será el que obtenga el mayor puntaje (ranking de puntajes), producto de la sumatoria de todas las notas ponderadas correspondientes a cada criterio de evaluación, </w:t>
      </w:r>
      <w:r>
        <w:rPr>
          <w:rFonts w:eastAsia="MS Mincho" w:cs="Calibri" w:ascii="Calibri" w:hAnsi="Calibri"/>
          <w:highlight w:val="yellow"/>
        </w:rPr>
        <w:t>en una escala de 0 a 100 puntos.</w:t>
      </w:r>
    </w:p>
    <w:p>
      <w:pPr>
        <w:pStyle w:val="Normal"/>
        <w:spacing w:before="0" w:after="120"/>
        <w:jc w:val="both"/>
        <w:rPr>
          <w:rFonts w:ascii="Calibri" w:hAnsi="Calibri" w:eastAsia="MS Mincho" w:cs="Calibri"/>
        </w:rPr>
      </w:pPr>
      <w:r>
        <w:rPr>
          <w:rFonts w:eastAsia="MS Mincho" w:cs="Calibri" w:ascii="Calibri" w:hAnsi="Calibri"/>
        </w:rPr>
        <w:t>A continuación, se entregan las etapas de evaluación de las ofertas, Pauta de Evaluación y el Polinomio respectivo, la que será aplicada a las ofertas técnicas y económicas que se presenten, en la forma y condiciones siguientes:</w:t>
      </w:r>
    </w:p>
    <w:p>
      <w:pPr>
        <w:pStyle w:val="Normal"/>
        <w:spacing w:before="0" w:after="120"/>
        <w:jc w:val="center"/>
        <w:rPr>
          <w:rFonts w:ascii="Calibri" w:hAnsi="Calibri" w:cs="Arial"/>
          <w:b/>
          <w:bCs/>
          <w:u w:val="single"/>
        </w:rPr>
      </w:pPr>
      <w:r>
        <w:rPr>
          <w:rFonts w:cs="Arial" w:ascii="Calibri" w:hAnsi="Calibri"/>
          <w:b/>
          <w:bCs/>
          <w:u w:val="single"/>
        </w:rPr>
        <w:t xml:space="preserve">PAUTA DE EVALUACIÓN DE OFERTAS </w:t>
      </w:r>
    </w:p>
    <w:p>
      <w:pPr>
        <w:pStyle w:val="Normal"/>
        <w:widowControl w:val="false"/>
        <w:spacing w:before="120" w:after="120"/>
        <w:jc w:val="both"/>
        <w:rPr>
          <w:rFonts w:ascii="Calibri" w:hAnsi="Calibri" w:eastAsia="Times New Roman" w:cs="Times New Roman"/>
          <w:b/>
          <w:lang w:bidi="he-IL"/>
        </w:rPr>
      </w:pPr>
      <w:r>
        <w:rPr>
          <w:rFonts w:eastAsia="Times New Roman" w:cs="Times New Roman" w:ascii="Calibri" w:hAnsi="Calibri"/>
          <w:b/>
          <w:lang w:bidi="he-IL"/>
        </w:rPr>
        <w:t>Evaluación Ponderada de las Ofertas</w:t>
      </w:r>
    </w:p>
    <w:p>
      <w:pPr>
        <w:pStyle w:val="Normal"/>
        <w:widowControl w:val="false"/>
        <w:spacing w:before="0" w:after="120"/>
        <w:jc w:val="both"/>
        <w:rPr>
          <w:rFonts w:ascii="Calibri" w:hAnsi="Calibri" w:eastAsia="Times New Roman" w:cs="Arial"/>
          <w:b/>
          <w:lang w:val="es-CL" w:bidi="he-IL"/>
        </w:rPr>
      </w:pPr>
      <w:r>
        <w:rPr>
          <w:i w:val="0"/>
        </w:rPr>
        <w:t>La evaluación de las ofertas se efectuará conforme a los siguientes factores y sus ponderaciones. El puntaje de cada factor se determinará según los criterios que se indican:</w:t>
      </w:r>
    </w:p>
    <w:p>
      <w:pPr>
        <w:pStyle w:val="Normal"/>
        <w:widowControl w:val="false"/>
        <w:spacing w:before="0" w:after="120"/>
        <w:jc w:val="both"/>
        <w:rPr>
          <w:rFonts w:ascii="Calibri" w:hAnsi="Calibri" w:eastAsia="Times New Roman" w:cs="Arial"/>
          <w:b/>
          <w:lang w:val="es-CL" w:bidi="he-IL"/>
        </w:rPr>
      </w:pPr>
      <w:r>
        <w:rPr>
          <w:i w:val="0"/>
        </w:rPr>
        <w:t>{%p if MODO_BORRADOR and not FACTORES_EVALUACION %}</w:t>
      </w:r>
    </w:p>
    <w:p>
      <w:pPr>
        <w:pStyle w:val="Normal"/>
        <w:widowControl w:val="false"/>
        <w:spacing w:before="0" w:after="120"/>
        <w:jc w:val="both"/>
        <w:rPr>
          <w:rFonts w:ascii="Calibri" w:hAnsi="Calibri" w:eastAsia="Times New Roman" w:cs="Arial"/>
          <w:b/>
          <w:lang w:val="es-CL" w:bidi="he-IL"/>
        </w:rPr>
      </w:pPr>
      <w:r>
        <w:rPr>
          <w:i/>
        </w:rPr>
        <w:t>[★ FALTA factores de evaluación — cargar en el Sheet]</w:t>
      </w:r>
    </w:p>
    <w:p>
      <w:pPr>
        <w:pStyle w:val="Normal"/>
        <w:widowControl w:val="false"/>
        <w:spacing w:before="0" w:after="120"/>
        <w:jc w:val="both"/>
        <w:rPr>
          <w:rFonts w:ascii="Calibri" w:hAnsi="Calibri" w:eastAsia="Times New Roman" w:cs="Arial"/>
          <w:b/>
          <w:lang w:val="es-CL" w:bidi="he-IL"/>
        </w:rPr>
      </w:pPr>
      <w:r>
        <w:rPr>
          <w:i w:val="0"/>
        </w:rPr>
        <w:t>{%p endif %}</w:t>
      </w:r>
    </w:p>
    <w:p>
      <w:pPr>
        <w:pStyle w:val="Normal"/>
        <w:widowControl w:val="false"/>
        <w:spacing w:before="0" w:after="120"/>
        <w:jc w:val="both"/>
        <w:rPr>
          <w:rFonts w:ascii="Calibri" w:hAnsi="Calibri" w:eastAsia="Times New Roman" w:cs="Arial"/>
          <w:b/>
          <w:lang w:val="es-CL" w:bidi="he-IL"/>
        </w:rPr>
      </w:pPr>
      <w:r>
        <w:rPr>
          <w:i w:val="0"/>
        </w:rPr>
        <w:t>{%p for f in FACTORES_EVALUACION %}</w:t>
      </w:r>
    </w:p>
    <w:p>
      <w:pPr>
        <w:pStyle w:val="Normal"/>
        <w:widowControl w:val="false"/>
        <w:spacing w:before="0" w:after="120"/>
        <w:jc w:val="both"/>
        <w:rPr>
          <w:rFonts w:ascii="Calibri" w:hAnsi="Calibri" w:eastAsia="Times New Roman" w:cs="Arial"/>
          <w:b/>
          <w:lang w:val="es-CL" w:bidi="he-IL"/>
        </w:rPr>
      </w:pPr>
      <w:r>
        <w:rPr>
          <w:i w:val="0"/>
        </w:rPr>
        <w:t>{{ f.orden }}. {{ f.factor }} ({{ f.ponderacion_texto }})</w:t>
      </w:r>
    </w:p>
    <w:p>
      <w:pPr>
        <w:pStyle w:val="Normal"/>
        <w:widowControl w:val="false"/>
        <w:spacing w:before="0" w:after="120"/>
        <w:jc w:val="both"/>
        <w:rPr>
          <w:rFonts w:ascii="Calibri" w:hAnsi="Calibri" w:eastAsia="Times New Roman" w:cs="Arial"/>
          <w:b/>
          <w:lang w:val="es-CL" w:bidi="he-IL"/>
        </w:rPr>
      </w:pPr>
      <w:r>
        <w:rPr>
          <w:i w:val="0"/>
        </w:rPr>
        <w:t>{%p if f.descripcion %}</w:t>
      </w:r>
    </w:p>
    <w:p>
      <w:pPr>
        <w:pStyle w:val="Normal"/>
        <w:widowControl w:val="false"/>
        <w:spacing w:before="0" w:after="120"/>
        <w:jc w:val="both"/>
        <w:rPr>
          <w:rFonts w:ascii="Calibri" w:hAnsi="Calibri" w:eastAsia="Times New Roman" w:cs="Arial"/>
          <w:b/>
          <w:lang w:val="es-CL" w:bidi="he-IL"/>
        </w:rPr>
      </w:pPr>
      <w:r>
        <w:rPr>
          <w:i w:val="0"/>
        </w:rPr>
        <w:t>{{ f.descripcion }}</w:t>
      </w:r>
    </w:p>
    <w:p>
      <w:pPr>
        <w:pStyle w:val="Normal"/>
        <w:widowControl w:val="false"/>
        <w:spacing w:before="0" w:after="120"/>
        <w:jc w:val="both"/>
        <w:rPr>
          <w:rFonts w:ascii="Calibri" w:hAnsi="Calibri" w:eastAsia="Times New Roman" w:cs="Arial"/>
          <w:b/>
          <w:lang w:val="es-CL" w:bidi="he-IL"/>
        </w:rPr>
      </w:pPr>
      <w:r>
        <w:rPr>
          <w:i w:val="0"/>
        </w:rPr>
        <w:t>{%p endif %}</w:t>
      </w:r>
    </w:p>
    <w:p>
      <w:pPr>
        <w:pStyle w:val="Normal"/>
        <w:widowControl w:val="false"/>
        <w:spacing w:before="0" w:after="120"/>
        <w:jc w:val="both"/>
        <w:rPr>
          <w:rFonts w:ascii="Calibri" w:hAnsi="Calibri" w:eastAsia="Times New Roman" w:cs="Arial"/>
          <w:b/>
          <w:lang w:val="es-CL" w:bidi="he-IL"/>
        </w:rPr>
      </w:pPr>
      <w:r>
        <w:rPr>
          <w:i w:val="0"/>
        </w:rPr>
        <w:t>{%p if f.formula %}</w:t>
      </w:r>
    </w:p>
    <w:p>
      <w:pPr>
        <w:pStyle w:val="Normal"/>
        <w:widowControl w:val="false"/>
        <w:spacing w:before="0" w:after="120"/>
        <w:jc w:val="both"/>
        <w:rPr>
          <w:rFonts w:ascii="Calibri" w:hAnsi="Calibri" w:eastAsia="Times New Roman" w:cs="Arial"/>
          <w:b/>
          <w:lang w:val="es-CL" w:bidi="he-IL"/>
        </w:rPr>
      </w:pPr>
      <w:r>
        <w:rPr>
          <w:i w:val="0"/>
        </w:rPr>
        <w:t>Fórmula de cálculo: {{ f.formula }}</w:t>
      </w:r>
    </w:p>
    <w:p>
      <w:pPr>
        <w:pStyle w:val="Normal"/>
        <w:widowControl w:val="false"/>
        <w:spacing w:before="0" w:after="120"/>
        <w:jc w:val="both"/>
        <w:rPr>
          <w:rFonts w:ascii="Calibri" w:hAnsi="Calibri" w:eastAsia="Times New Roman" w:cs="Arial"/>
          <w:b/>
          <w:lang w:val="es-CL" w:bidi="he-IL"/>
        </w:rPr>
      </w:pPr>
      <w:r>
        <w:rPr>
          <w:i w:val="0"/>
        </w:rPr>
        <w:t>{%p endif %}</w:t>
      </w:r>
    </w:p>
    <w:p>
      <w:pPr>
        <w:pStyle w:val="Normal"/>
        <w:widowControl w:val="false"/>
        <w:spacing w:before="0" w:after="120"/>
        <w:jc w:val="both"/>
        <w:rPr>
          <w:rFonts w:ascii="Calibri" w:hAnsi="Calibri" w:eastAsia="Times New Roman" w:cs="Arial"/>
          <w:b/>
          <w:lang w:val="es-CL" w:bidi="he-IL"/>
        </w:rPr>
      </w:pPr>
      <w:r>
        <w:rPr>
          <w:i w:val="0"/>
        </w:rPr>
        <w:t>{%p for c in f.criterios %}</w:t>
      </w:r>
    </w:p>
    <w:p>
      <w:pPr>
        <w:pStyle w:val="Normal"/>
        <w:widowControl w:val="false"/>
        <w:spacing w:before="0" w:after="120"/>
        <w:jc w:val="both"/>
        <w:rPr>
          <w:rFonts w:ascii="Calibri" w:hAnsi="Calibri" w:eastAsia="Times New Roman" w:cs="Arial"/>
          <w:b/>
          <w:lang w:val="es-CL" w:bidi="he-IL"/>
        </w:rPr>
      </w:pPr>
      <w:r>
        <w:rPr>
          <w:i w:val="0"/>
        </w:rPr>
        <w:t>• {{ c.criterio }}: {{ c.puntaje }} puntos.</w:t>
      </w:r>
    </w:p>
    <w:p>
      <w:pPr>
        <w:pStyle w:val="Normal"/>
        <w:widowControl w:val="false"/>
        <w:spacing w:before="0" w:after="120"/>
        <w:jc w:val="both"/>
        <w:rPr>
          <w:rFonts w:ascii="Calibri" w:hAnsi="Calibri" w:eastAsia="Times New Roman" w:cs="Arial"/>
          <w:b/>
          <w:lang w:val="es-CL" w:bidi="he-IL"/>
        </w:rPr>
      </w:pPr>
      <w:r>
        <w:rPr>
          <w:i w:val="0"/>
        </w:rPr>
        <w:t>{%p endfor %}</w:t>
      </w:r>
    </w:p>
    <w:p>
      <w:pPr>
        <w:pStyle w:val="Normal"/>
        <w:widowControl w:val="false"/>
        <w:spacing w:before="0" w:after="120"/>
        <w:jc w:val="both"/>
        <w:rPr>
          <w:rFonts w:ascii="Calibri" w:hAnsi="Calibri" w:eastAsia="Times New Roman" w:cs="Arial"/>
          <w:b/>
          <w:lang w:val="es-CL" w:bidi="he-IL"/>
        </w:rPr>
      </w:pPr>
      <w:r>
        <w:rPr>
          <w:i w:val="0"/>
        </w:rPr>
        <w:t>{%p endfor %}</w:t>
      </w:r>
    </w:p>
    <w:p>
      <w:pPr>
        <w:pStyle w:val="Normal"/>
        <w:widowControl w:val="false"/>
        <w:spacing w:before="0" w:after="120"/>
        <w:jc w:val="both"/>
        <w:rPr>
          <w:rFonts w:ascii="Calibri" w:hAnsi="Calibri" w:eastAsia="Times New Roman" w:cs="Arial"/>
          <w:b/>
          <w:lang w:val="es-CL" w:bidi="he-IL"/>
        </w:rPr>
      </w:pPr>
      <w:r>
        <w:rPr>
          <w:i w:val="0"/>
        </w:rPr>
        <w:t>El puntaje final de cada oferta se calculará aplicando el siguiente polinomio general: {{ POLINOMIO_GENERAL }}.</w:t>
      </w:r>
    </w:p>
    <w:p>
      <w:pPr>
        <w:pStyle w:val="Normal"/>
        <w:widowControl w:val="false"/>
        <w:spacing w:before="0" w:after="120"/>
        <w:jc w:val="both"/>
        <w:rPr>
          <w:rFonts w:ascii="Calibri" w:hAnsi="Calibri" w:eastAsia="Times New Roman" w:cs="Arial"/>
          <w:b/>
          <w:lang w:val="es-CL" w:bidi="he-IL"/>
        </w:rPr>
      </w:pPr>
      <w:r>
        <w:rPr>
          <w:rFonts w:eastAsia="Times New Roman" w:cs="Arial" w:ascii="Calibri" w:hAnsi="Calibri"/>
          <w:b/>
          <w:lang w:val="es-CL" w:bidi="he-IL"/>
        </w:rPr>
        <w:t>b) Puntaje Mínimo de Adjudicación</w:t>
      </w:r>
    </w:p>
    <w:p>
      <w:pPr>
        <w:pStyle w:val="Normal"/>
        <w:widowControl w:val="false"/>
        <w:spacing w:before="0" w:after="120"/>
        <w:jc w:val="both"/>
        <w:rPr>
          <w:rFonts w:ascii="Calibri" w:hAnsi="Calibri" w:eastAsia="Times New Roman" w:cs="Arial"/>
          <w:kern w:val="2"/>
          <w:lang w:bidi="he-IL"/>
        </w:rPr>
      </w:pPr>
      <w:r>
        <w:rPr>
          <w:rFonts w:eastAsia="Times New Roman" w:cs="Arial" w:ascii="Calibri" w:hAnsi="Calibri"/>
          <w:bCs/>
          <w:lang w:bidi="he-IL"/>
        </w:rPr>
        <w:t xml:space="preserve">La evaluación técnica, administrativa y económica contempla un puntaje </w:t>
      </w:r>
      <w:r>
        <w:rPr>
          <w:rFonts w:eastAsia="Times New Roman" w:cs="Arial" w:ascii="Calibri" w:hAnsi="Calibri"/>
          <w:kern w:val="2"/>
          <w:lang w:bidi="he-IL"/>
        </w:rPr>
        <w:t xml:space="preserve">máximo </w:t>
      </w:r>
      <w:r>
        <w:rPr>
          <w:rFonts w:eastAsia="Times New Roman" w:cs="Arial" w:ascii="Calibri" w:hAnsi="Calibri"/>
          <w:bCs/>
          <w:lang w:bidi="he-IL"/>
        </w:rPr>
        <w:t>de 100 puntos ponderados. P</w:t>
      </w:r>
      <w:r>
        <w:rPr>
          <w:rFonts w:eastAsia="Times New Roman" w:cs="Arial" w:ascii="Calibri" w:hAnsi="Calibri"/>
          <w:kern w:val="2"/>
          <w:lang w:bidi="he-IL"/>
        </w:rPr>
        <w:t xml:space="preserve">ara acceder a la adjudicación, las ofertas deberán obtener a lo menos un puntaje de </w:t>
      </w:r>
      <w:r>
        <w:rPr>
          <w:rFonts w:eastAsia="Times New Roman" w:cs="Arial" w:ascii="Calibri" w:hAnsi="Calibri"/>
          <w:b/>
          <w:kern w:val="2"/>
          <w:lang w:bidi="he-IL"/>
        </w:rPr>
        <w:t>{{ PUNTAJE_MINIMO_ADJ }} puntos</w:t>
      </w:r>
      <w:r>
        <w:rPr>
          <w:rFonts w:eastAsia="Times New Roman" w:cs="Arial" w:ascii="Calibri" w:hAnsi="Calibri"/>
          <w:kern w:val="2"/>
          <w:lang w:bidi="he-IL"/>
        </w:rPr>
        <w:t xml:space="preserve">, </w:t>
      </w:r>
      <w:r>
        <w:rPr>
          <w:rFonts w:eastAsia="MS Mincho" w:cs="Calibri" w:ascii="Calibri" w:hAnsi="Calibri"/>
        </w:rPr>
        <w:t xml:space="preserve">por lo que, si éstas no alcanzaren la puntuación mínima, </w:t>
      </w:r>
      <w:r>
        <w:rPr>
          <w:rFonts w:eastAsia="MS Mincho" w:cs="Calibri" w:ascii="Calibri" w:hAnsi="Calibri"/>
          <w:b/>
        </w:rPr>
        <w:t>serán desestimadas</w:t>
      </w:r>
      <w:r>
        <w:rPr>
          <w:rFonts w:eastAsia="MS Mincho" w:cs="Calibri" w:ascii="Calibri" w:hAnsi="Calibri"/>
        </w:rPr>
        <w:t>.</w:t>
      </w:r>
      <w:bookmarkEnd w:id="21"/>
    </w:p>
    <w:p>
      <w:pPr>
        <w:pStyle w:val="Normal"/>
        <w:widowControl w:val="false"/>
        <w:spacing w:before="0" w:after="120"/>
        <w:jc w:val="both"/>
        <w:rPr>
          <w:rFonts w:ascii="Calibri" w:hAnsi="Calibri" w:eastAsia="Times New Roman" w:cs="Times New Roman"/>
          <w:lang w:bidi="he-IL"/>
        </w:rPr>
      </w:pPr>
      <w:r>
        <w:rPr>
          <w:rFonts w:eastAsia="MS Mincho" w:cs="Arial" w:ascii="Calibri" w:hAnsi="Calibri"/>
          <w:lang w:val="es-CL"/>
        </w:rPr>
        <w:t xml:space="preserve">La Comisión Evaluadora deberá evacuar un Informe de Evaluación fundado, en el cual se atiendan como mínimo las materias establecidas en el </w:t>
      </w:r>
      <w:r>
        <w:rPr>
          <w:rFonts w:eastAsia="MS Mincho" w:cs="Arial" w:ascii="Calibri" w:hAnsi="Calibri"/>
          <w:highlight w:val="yellow"/>
          <w:lang w:val="es-CL"/>
        </w:rPr>
        <w:t>artículo 57 del</w:t>
      </w:r>
      <w:r>
        <w:rPr>
          <w:rFonts w:eastAsia="MS Mincho" w:cs="Arial" w:ascii="Calibri" w:hAnsi="Calibri"/>
          <w:lang w:val="es-CL"/>
        </w:rPr>
        <w:t xml:space="preserve"> Reglamento de la Ley Nº 19.886. </w:t>
      </w:r>
    </w:p>
    <w:p>
      <w:pPr>
        <w:pStyle w:val="Normal"/>
        <w:spacing w:before="0" w:after="120"/>
        <w:jc w:val="both"/>
        <w:rPr>
          <w:rFonts w:ascii="Calibri" w:hAnsi="Calibri" w:cs="Calibri"/>
          <w:lang w:val="es-CL"/>
        </w:rPr>
      </w:pPr>
      <w:r>
        <w:rPr>
          <w:rFonts w:cs="Calibri" w:ascii="Calibri" w:hAnsi="Calibri"/>
          <w:lang w:val="es-CL"/>
        </w:rPr>
        <w:t>Cumplidos los puntajes mínimos, la licitación será adjudicada a la propuesta que obtenga el mayor puntaje ponderado en la evaluación de las ofertas.</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9.4. DESEMPATE DE OFERTAS</w:t>
      </w:r>
    </w:p>
    <w:p>
      <w:pPr>
        <w:pStyle w:val="Normal"/>
        <w:spacing w:before="0" w:after="120"/>
        <w:jc w:val="both"/>
        <w:rPr>
          <w:rFonts w:ascii="Calibri" w:hAnsi="Calibri" w:cs="Arial" w:asciiTheme="majorHAnsi" w:hAnsiTheme="majorHAnsi"/>
        </w:rPr>
      </w:pPr>
      <w:r>
        <w:rPr>
          <w:rFonts w:cs="Calibri" w:ascii="Calibri" w:hAnsi="Calibri" w:asciiTheme="majorHAnsi" w:hAnsiTheme="majorHAnsi"/>
        </w:rPr>
        <w:t xml:space="preserve">En caso de haber igualdad de puntaje final entre 2 (dos) o más ofertas, la adjudicación se </w:t>
      </w:r>
      <w:r>
        <w:rPr>
          <w:rFonts w:cs="Arial" w:ascii="Calibri" w:hAnsi="Calibri" w:asciiTheme="majorHAnsi" w:hAnsiTheme="majorHAnsi"/>
        </w:rPr>
        <w:t>dirimirá según la siguiente tabla de prevalencia:</w:t>
      </w:r>
    </w:p>
    <w:p>
      <w:pPr>
        <w:pStyle w:val="Normal"/>
        <w:spacing w:before="0" w:after="120"/>
        <w:jc w:val="both"/>
        <w:rPr>
          <w:rFonts w:ascii="Calibri" w:hAnsi="Calibri" w:cs="Arial" w:asciiTheme="majorHAnsi" w:hAnsiTheme="majorHAnsi"/>
        </w:rPr>
      </w:pPr>
      <w:r>
        <w:rPr>
          <w:i w:val="0"/>
        </w:rPr>
        <w:t>{%p if MODO_BORRADOR and not DESEMPATES %}</w:t>
      </w:r>
    </w:p>
    <w:p>
      <w:pPr>
        <w:pStyle w:val="Normal"/>
        <w:spacing w:before="0" w:after="120"/>
        <w:jc w:val="both"/>
        <w:rPr>
          <w:rFonts w:ascii="Calibri" w:hAnsi="Calibri" w:cs="Arial" w:asciiTheme="majorHAnsi" w:hAnsiTheme="majorHAnsi"/>
        </w:rPr>
      </w:pPr>
      <w:r>
        <w:rPr>
          <w:i/>
        </w:rPr>
        <w:t>[★ FALTA criterios de desempate — cargar en el Sheet]</w:t>
      </w:r>
    </w:p>
    <w:p>
      <w:pPr>
        <w:pStyle w:val="Normal"/>
        <w:spacing w:before="0" w:after="120"/>
        <w:jc w:val="both"/>
        <w:rPr>
          <w:rFonts w:ascii="Calibri" w:hAnsi="Calibri" w:cs="Arial" w:asciiTheme="majorHAnsi" w:hAnsiTheme="majorHAnsi"/>
        </w:rPr>
      </w:pPr>
      <w:r>
        <w:rPr>
          <w:i w:val="0"/>
        </w:rPr>
        <w:t>{%p endif %}</w:t>
      </w:r>
    </w:p>
    <w:p>
      <w:pPr>
        <w:pStyle w:val="Normal"/>
        <w:spacing w:before="0" w:after="120"/>
        <w:jc w:val="both"/>
        <w:rPr>
          <w:rFonts w:ascii="Calibri" w:hAnsi="Calibri" w:cs="Arial" w:asciiTheme="majorHAnsi" w:hAnsiTheme="majorHAnsi"/>
        </w:rPr>
      </w:pPr>
      <w:r>
        <w:rPr>
          <w:i w:val="0"/>
        </w:rPr>
        <w:t>{%p for des in DESEMPATES %}</w:t>
      </w:r>
    </w:p>
    <w:p>
      <w:pPr>
        <w:pStyle w:val="Normal"/>
        <w:spacing w:before="0" w:after="120"/>
        <w:jc w:val="both"/>
        <w:rPr>
          <w:rFonts w:ascii="Calibri" w:hAnsi="Calibri" w:cs="Arial" w:asciiTheme="majorHAnsi" w:hAnsiTheme="majorHAnsi"/>
        </w:rPr>
      </w:pPr>
      <w:r>
        <w:rPr>
          <w:i w:val="0"/>
        </w:rPr>
        <w:t>{{ des.orden }}. {{ des.criterio }}</w:t>
      </w:r>
    </w:p>
    <w:p>
      <w:pPr>
        <w:pStyle w:val="Normal"/>
        <w:spacing w:before="0" w:after="120"/>
        <w:jc w:val="both"/>
        <w:rPr>
          <w:rFonts w:ascii="Calibri" w:hAnsi="Calibri" w:cs="Arial" w:asciiTheme="majorHAnsi" w:hAnsiTheme="majorHAnsi"/>
        </w:rPr>
      </w:pPr>
      <w:r>
        <w:rPr>
          <w:i w:val="0"/>
        </w:rPr>
        <w:t>{%p endfor %}</w:t>
      </w:r>
    </w:p>
    <w:p>
      <w:pPr>
        <w:pStyle w:val="Normal"/>
        <w:spacing w:before="0" w:after="120"/>
        <w:rPr>
          <w:rFonts w:ascii="Calibri" w:hAnsi="Calibri" w:cs="Calibri" w:asciiTheme="majorHAnsi" w:hAnsiTheme="majorHAnsi"/>
          <w:b/>
        </w:rPr>
      </w:pPr>
      <w:r>
        <w:rPr>
          <w:rFonts w:cs="Arial" w:ascii="Calibri" w:hAnsi="Calibri" w:asciiTheme="majorHAnsi" w:hAnsiTheme="majorHAnsi"/>
          <w:b/>
          <w:lang w:val="es-ES"/>
        </w:rPr>
        <w:t>10. DE LA ADJUDICACIÓN</w:t>
      </w:r>
      <w:r>
        <w:rPr>
          <w:rFonts w:cs="Arial" w:ascii="Calibri" w:hAnsi="Calibri" w:asciiTheme="majorHAnsi" w:hAnsiTheme="majorHAnsi"/>
          <w:b/>
          <w:bCs/>
          <w:lang w:val="es-ES"/>
        </w:rPr>
        <w:t xml:space="preserve">, DESERCIÓN Y OTROS </w:t>
      </w:r>
      <w:r>
        <w:rPr>
          <w:rFonts w:cs="Arial" w:ascii="Calibri" w:hAnsi="Calibri" w:asciiTheme="majorHAnsi" w:hAnsiTheme="majorHAnsi"/>
          <w:b/>
        </w:rPr>
        <w:t xml:space="preserve"> </w:t>
      </w:r>
    </w:p>
    <w:p>
      <w:pPr>
        <w:pStyle w:val="BodyText3"/>
        <w:spacing w:before="0" w:after="120"/>
        <w:rPr>
          <w:rFonts w:ascii="Calibri" w:hAnsi="Calibri" w:cs="Arial"/>
          <w:lang w:val="es-ES"/>
        </w:rPr>
      </w:pPr>
      <w:r>
        <w:rPr>
          <w:rFonts w:cs="Arial" w:ascii="Calibri" w:hAnsi="Calibri"/>
          <w:lang w:val="es-ES"/>
        </w:rPr>
        <w:t>El Informe de la Comisión Evaluadora propondrá la Adjudicación o deserción de la licitación evaluada. La propuesta será dirigida al alcalde, o a quien le haya delegado sus facultades, para adoptar la decisión final de adjudicar o declarar desierta la licitación.</w:t>
      </w:r>
    </w:p>
    <w:p>
      <w:pPr>
        <w:pStyle w:val="Normal"/>
        <w:spacing w:before="0" w:after="120"/>
        <w:jc w:val="both"/>
        <w:rPr>
          <w:rFonts w:ascii="Calibri" w:hAnsi="Calibri" w:cs="Arial"/>
          <w:lang w:val="es-ES"/>
        </w:rPr>
      </w:pPr>
      <w:r>
        <w:rPr>
          <w:rFonts w:cs="Arial" w:ascii="Calibri" w:hAnsi="Calibri"/>
          <w:lang w:val="es-ES"/>
        </w:rPr>
        <w:t xml:space="preserve">Sin perjuicio de lo anterior y para el caso de adjudicaciones que requieran quórums determinados de aprobación por parte del Concejo Municipal, por corresponder a concesiones municipales, adjudicaciones de propuestas que igualen o superan las 500 U.T.M. o contratos que trasciendan el periodo Alcaldicio, se estará sujeto a los quorum que establece el Artículo 65, letra j), de la Ley Nº 18.695, Orgánica Constitucional de Municipalidades. </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bCs/>
          <w:sz w:val="24"/>
          <w:szCs w:val="24"/>
        </w:rPr>
        <w:t>10.1. DE LA DESERCIÓN</w:t>
      </w:r>
    </w:p>
    <w:p>
      <w:pPr>
        <w:pStyle w:val="Normal"/>
        <w:spacing w:before="0" w:after="120"/>
        <w:jc w:val="both"/>
        <w:rPr>
          <w:rStyle w:val="normaltextrun"/>
          <w:rFonts w:ascii="Calibri" w:hAnsi="Calibri" w:cs="Calibri"/>
          <w:lang w:val="es-ES"/>
        </w:rPr>
      </w:pPr>
      <w:r>
        <w:rPr>
          <w:rStyle w:val="normaltextrun"/>
          <w:rFonts w:cs="Calibri" w:ascii="Calibri" w:hAnsi="Calibri"/>
          <w:lang w:val="es-ES"/>
        </w:rPr>
        <w:t>La Municipalidad podrá declarar desierta la Licitación, y rechazar todas las propuestas en los siguientes casos:</w:t>
      </w:r>
    </w:p>
    <w:p>
      <w:pPr>
        <w:pStyle w:val="Normal"/>
        <w:spacing w:before="0" w:after="120"/>
        <w:jc w:val="both"/>
        <w:rPr>
          <w:rStyle w:val="normaltextrun"/>
          <w:rFonts w:ascii="Calibri" w:hAnsi="Calibri" w:cs="Calibri"/>
          <w:lang w:val="es-ES"/>
        </w:rPr>
      </w:pPr>
      <w:r>
        <w:rPr>
          <w:rStyle w:val="normaltextrun"/>
          <w:rFonts w:cs="Calibri" w:ascii="Calibri" w:hAnsi="Calibri"/>
          <w:lang w:val="es-ES"/>
        </w:rPr>
        <w:t>a) cuando no se presenten ofertas.</w:t>
      </w:r>
    </w:p>
    <w:p>
      <w:pPr>
        <w:pStyle w:val="Normal"/>
        <w:spacing w:before="0" w:after="120"/>
        <w:jc w:val="both"/>
        <w:rPr>
          <w:rStyle w:val="normaltextrun"/>
          <w:rFonts w:ascii="Calibri" w:hAnsi="Calibri" w:cs="Calibri"/>
          <w:lang w:val="es-ES"/>
        </w:rPr>
      </w:pPr>
      <w:r>
        <w:rPr>
          <w:rStyle w:val="normaltextrun"/>
          <w:rFonts w:cs="Calibri" w:ascii="Calibri" w:hAnsi="Calibri"/>
          <w:lang w:val="es-ES"/>
        </w:rPr>
        <w:t>b) cuando todas las ofertas presentadas no fueran admisibles en razón de no ajustarse a los requerimientos indicados en las presentes bases.</w:t>
      </w:r>
    </w:p>
    <w:p>
      <w:pPr>
        <w:pStyle w:val="Normal"/>
        <w:spacing w:before="0" w:after="120"/>
        <w:jc w:val="both"/>
        <w:rPr>
          <w:rStyle w:val="normaltextrun"/>
          <w:rFonts w:ascii="Calibri" w:hAnsi="Calibri" w:cs="Calibri"/>
          <w:lang w:val="es-ES"/>
        </w:rPr>
      </w:pPr>
      <w:r>
        <w:rPr>
          <w:rStyle w:val="normaltextrun"/>
          <w:rFonts w:cs="Calibri" w:ascii="Calibri" w:hAnsi="Calibri"/>
          <w:lang w:val="es-ES"/>
        </w:rPr>
        <w:t>c) cuando no se ajusten a los intereses municipales. En este caso la Comisión Evaluadora deberá señalar fundadamente los aspectos objetivos considerados para determinar una o las ofertas no se condicen con los intereses de la municipalidad en relación a los criterios de evaluación.</w:t>
      </w:r>
    </w:p>
    <w:p>
      <w:pPr>
        <w:pStyle w:val="Normal"/>
        <w:spacing w:before="0" w:after="120"/>
        <w:jc w:val="both"/>
        <w:rPr>
          <w:rFonts w:ascii="Calibri" w:hAnsi="Calibri" w:cs="Arial"/>
          <w:b/>
          <w:bCs/>
          <w:lang w:val="es-ES"/>
        </w:rPr>
      </w:pPr>
      <w:r>
        <w:rPr>
          <w:rFonts w:cs="Arial" w:ascii="Calibri" w:hAnsi="Calibri"/>
          <w:b/>
          <w:bCs/>
          <w:lang w:val="es-ES"/>
        </w:rPr>
        <w:t>10.2. DE LA READJUDICACIÓN</w:t>
      </w:r>
    </w:p>
    <w:p>
      <w:pPr>
        <w:pStyle w:val="BodyText3"/>
        <w:spacing w:before="0" w:after="120"/>
        <w:rPr>
          <w:rFonts w:ascii="Calibri" w:hAnsi="Calibri" w:cs="Arial"/>
          <w:lang w:val="es-ES"/>
        </w:rPr>
      </w:pPr>
      <w:r>
        <w:rPr>
          <w:rFonts w:cs="Arial" w:ascii="Calibri" w:hAnsi="Calibri"/>
          <w:lang w:val="es-ES"/>
        </w:rPr>
        <w:t>Cumplidos los supuestos establecidos en el inciso final del Artículo 58 del Reglamento de la Ley Nº 19.886, respecto de la actitud del adjudicatario en orden a desistirse de firmar el contrato o incumplir otras condiciones y requisitos establecidos en las presentes Bases para la suscripción del contrato respectivo, la Municipalidad de Maipú podrá dejar sin efecto la adjudicación original y readjudicar al oferente que le seguía en puntaje, y así sucesivamente, dentro de un plazo de 60 (sesenta) días corridos, contados a partir de la publicación de la adjudicación original.</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10.3. TIPO DE ADJUDICACIÓN</w:t>
      </w:r>
    </w:p>
    <w:p>
      <w:pPr>
        <w:pStyle w:val="Normal"/>
        <w:spacing w:before="0" w:after="120"/>
        <w:jc w:val="both"/>
        <w:rPr>
          <w:rFonts w:ascii="Calibri" w:hAnsi="Calibri" w:cs="Arial" w:asciiTheme="majorHAnsi" w:hAnsiTheme="majorHAnsi"/>
          <w:lang w:val="es-CL"/>
        </w:rPr>
      </w:pPr>
      <w:r>
        <w:rPr>
          <w:rFonts w:cs="Arial" w:ascii="Calibri" w:hAnsi="Calibri" w:asciiTheme="majorHAnsi" w:hAnsiTheme="majorHAnsi"/>
          <w:lang w:val="es-CL"/>
        </w:rPr>
        <w:t xml:space="preserve">Esta licitación tendrá una </w:t>
      </w:r>
      <w:r>
        <w:rPr>
          <w:rFonts w:cs="Arial" w:ascii="Calibri" w:hAnsi="Calibri" w:asciiTheme="majorHAnsi" w:hAnsiTheme="majorHAnsi"/>
          <w:b/>
          <w:lang w:val="es-CL"/>
        </w:rPr>
        <w:t>adjudicación simple al total de los recursos ofertados,</w:t>
      </w:r>
      <w:r>
        <w:rPr>
          <w:rFonts w:cs="Arial" w:ascii="Calibri" w:hAnsi="Calibri" w:asciiTheme="majorHAnsi" w:hAnsiTheme="majorHAnsi"/>
          <w:lang w:val="es-CL"/>
        </w:rPr>
        <w:t xml:space="preserve"> es decir, el servicio que se licita será asignado a un solo proponente, técnicamente calificado, de acuerdo con lo establecido en estas bases, según resultare ser la propuesta más conveniente para los intereses municipales.</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10.</w:t>
      </w:r>
      <w:r>
        <w:rPr>
          <w:rFonts w:cs="Arial" w:ascii="Calibri" w:hAnsi="Calibri" w:asciiTheme="majorHAnsi" w:hAnsiTheme="majorHAnsi"/>
          <w:b/>
          <w:bCs/>
          <w:sz w:val="24"/>
          <w:szCs w:val="24"/>
        </w:rPr>
        <w:t>4</w:t>
      </w:r>
      <w:r>
        <w:rPr>
          <w:rFonts w:cs="Arial" w:ascii="Calibri" w:hAnsi="Calibri" w:asciiTheme="majorHAnsi" w:hAnsiTheme="majorHAnsi"/>
          <w:b/>
          <w:sz w:val="24"/>
          <w:szCs w:val="24"/>
        </w:rPr>
        <w:t>. FORMA DE NOTIFICACIÓN</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La notificación del Decreto de Adjudicación se entenderá realizada en conformidad a lo dispuesto en el artículo 10° de la Ley N°19.886 y del artículo 9º del Reglamento, esto es, luego de 24 horas transcurridas desde que la Entidad publique en el Sistema de Información el documento, acto o resolución objeto de la notificación. Los proponentes no adjudicados serán notificados a través del sistema de igual forma.</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10.</w:t>
      </w:r>
      <w:r>
        <w:rPr>
          <w:rFonts w:cs="Arial" w:ascii="Calibri" w:hAnsi="Calibri" w:asciiTheme="majorHAnsi" w:hAnsiTheme="majorHAnsi"/>
          <w:b/>
          <w:bCs/>
          <w:sz w:val="24"/>
          <w:szCs w:val="24"/>
        </w:rPr>
        <w:t>5</w:t>
      </w:r>
      <w:r>
        <w:rPr>
          <w:rFonts w:cs="Arial" w:ascii="Calibri" w:hAnsi="Calibri" w:asciiTheme="majorHAnsi" w:hAnsiTheme="majorHAnsi"/>
          <w:b/>
          <w:sz w:val="24"/>
          <w:szCs w:val="24"/>
        </w:rPr>
        <w:t>. CONSULTAS DE LA ADJUDICACIÓN O DESERCIÓN</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Se establece la siguiente forma de comunicación para consultas respecto de la adjudicación o declaración de desierta de una licitación:</w:t>
      </w:r>
    </w:p>
    <w:p>
      <w:pPr>
        <w:pStyle w:val="ListParagraph"/>
        <w:numPr>
          <w:ilvl w:val="0"/>
          <w:numId w:val="9"/>
        </w:numPr>
        <w:spacing w:before="0" w:after="120"/>
        <w:ind w:hanging="426" w:left="426"/>
        <w:contextualSpacing w:val="false"/>
        <w:rPr>
          <w:rFonts w:ascii="Calibri" w:hAnsi="Calibri" w:cs="Arial" w:asciiTheme="majorHAnsi" w:hAnsiTheme="majorHAnsi"/>
          <w:sz w:val="24"/>
          <w:szCs w:val="24"/>
        </w:rPr>
      </w:pPr>
      <w:r>
        <w:rPr>
          <w:rFonts w:cs="Arial" w:ascii="Calibri" w:hAnsi="Calibri" w:asciiTheme="majorHAnsi" w:hAnsiTheme="majorHAnsi"/>
          <w:sz w:val="24"/>
          <w:szCs w:val="24"/>
        </w:rPr>
        <w:t xml:space="preserve">El oferente deberá enviar un correo electrónico con sus preguntas y/o consultas relacionadas con la adjudicación o deserción de esta licitación, dirigido al encargado del </w:t>
      </w:r>
      <w:r>
        <w:rPr>
          <w:rFonts w:cs="Arial" w:ascii="Calibri" w:hAnsi="Calibri" w:asciiTheme="majorHAnsi" w:hAnsiTheme="majorHAnsi"/>
          <w:sz w:val="24"/>
          <w:szCs w:val="24"/>
          <w:highlight w:val="yellow"/>
        </w:rPr>
        <w:t>Departamento de Gestión de Procesos de Licitación</w:t>
      </w:r>
      <w:r>
        <w:rPr>
          <w:rFonts w:cs="Arial" w:ascii="Calibri" w:hAnsi="Calibri" w:asciiTheme="majorHAnsi" w:hAnsiTheme="majorHAnsi"/>
          <w:sz w:val="24"/>
          <w:szCs w:val="24"/>
        </w:rPr>
        <w:t xml:space="preserve">, al correo electrónico </w:t>
      </w:r>
      <w:hyperlink r:id="rId24">
        <w:r>
          <w:rPr>
            <w:rStyle w:val="Hyperlink"/>
            <w:rFonts w:cs="Arial" w:ascii="Calibri" w:hAnsi="Calibri" w:asciiTheme="majorHAnsi" w:hAnsiTheme="majorHAnsi"/>
            <w:sz w:val="24"/>
            <w:szCs w:val="24"/>
          </w:rPr>
          <w:t>licitaciones@maipu.cl</w:t>
        </w:r>
      </w:hyperlink>
      <w:r>
        <w:rPr>
          <w:rFonts w:cs="Arial" w:ascii="Calibri" w:hAnsi="Calibri" w:asciiTheme="majorHAnsi" w:hAnsiTheme="majorHAnsi"/>
          <w:sz w:val="24"/>
          <w:szCs w:val="24"/>
        </w:rPr>
        <w:t>, dentro de un plazo de 5 días corridos desde la publicación en el portal de la resolución consultada o reclamada.</w:t>
      </w:r>
    </w:p>
    <w:p>
      <w:pPr>
        <w:pStyle w:val="ListParagraph"/>
        <w:numPr>
          <w:ilvl w:val="0"/>
          <w:numId w:val="9"/>
        </w:numPr>
        <w:spacing w:before="0" w:after="120"/>
        <w:ind w:hanging="426" w:left="426"/>
        <w:contextualSpacing/>
        <w:rPr>
          <w:rFonts w:ascii="Calibri" w:hAnsi="Calibri" w:cs="Arial" w:asciiTheme="majorHAnsi" w:hAnsiTheme="majorHAnsi"/>
          <w:sz w:val="24"/>
          <w:szCs w:val="24"/>
          <w:lang w:val="es-ES"/>
        </w:rPr>
      </w:pPr>
      <w:r>
        <w:rPr>
          <w:rFonts w:cs="Arial" w:ascii="Calibri" w:hAnsi="Calibri" w:asciiTheme="majorHAnsi" w:hAnsiTheme="majorHAnsi"/>
          <w:sz w:val="24"/>
          <w:szCs w:val="24"/>
          <w:lang w:val="es-ES"/>
        </w:rPr>
        <w:t xml:space="preserve">En el evento que el oferente no pueda comunicarse por el medio descrito, por razones ajenas al usuario, u otra razón que implique no poder enviar la consulta, el oferente, dentro del plazo indicado en la letra anterior, deberá hacer llegar sus preguntas y/o consultas </w:t>
      </w:r>
      <w:r>
        <w:rPr>
          <w:rFonts w:cs="Arial" w:ascii="Calibri" w:hAnsi="Calibri" w:asciiTheme="majorHAnsi" w:hAnsiTheme="majorHAnsi"/>
          <w:sz w:val="24"/>
          <w:szCs w:val="24"/>
          <w:u w:val="single"/>
          <w:lang w:val="es-ES"/>
        </w:rPr>
        <w:t>mediante sobre cerrado</w:t>
      </w:r>
      <w:r>
        <w:rPr>
          <w:rFonts w:cs="Arial" w:ascii="Calibri" w:hAnsi="Calibri" w:asciiTheme="majorHAnsi" w:hAnsiTheme="majorHAnsi"/>
          <w:sz w:val="24"/>
          <w:szCs w:val="24"/>
          <w:lang w:val="es-ES"/>
        </w:rPr>
        <w:t xml:space="preserve">, dirigido al </w:t>
      </w:r>
      <w:r>
        <w:rPr>
          <w:rFonts w:cs="Arial" w:ascii="Calibri" w:hAnsi="Calibri" w:asciiTheme="majorHAnsi" w:hAnsiTheme="majorHAnsi"/>
          <w:sz w:val="24"/>
          <w:szCs w:val="24"/>
          <w:highlight w:val="yellow"/>
          <w:lang w:val="es-ES"/>
        </w:rPr>
        <w:t>Director(a) de la Dirección de Compras de la I. Municipalidad de Maipú</w:t>
      </w:r>
      <w:r>
        <w:rPr>
          <w:rFonts w:cs="Arial" w:ascii="Calibri" w:hAnsi="Calibri" w:asciiTheme="majorHAnsi" w:hAnsiTheme="majorHAnsi"/>
          <w:sz w:val="24"/>
          <w:szCs w:val="24"/>
          <w:lang w:val="es-ES"/>
        </w:rPr>
        <w:t>, y entregada en la Oficina de Partes de la Secretaría Municipal, indicando claramente en su parte exterior:</w:t>
      </w:r>
    </w:p>
    <w:p>
      <w:pPr>
        <w:pStyle w:val="Normal"/>
        <w:widowControl w:val="false"/>
        <w:numPr>
          <w:ilvl w:val="0"/>
          <w:numId w:val="4"/>
        </w:numPr>
        <w:tabs>
          <w:tab w:val="left" w:pos="709" w:leader="none"/>
        </w:tabs>
        <w:spacing w:before="0" w:after="120"/>
        <w:ind w:hanging="566" w:left="992"/>
        <w:jc w:val="both"/>
        <w:rPr>
          <w:rFonts w:ascii="Calibri" w:hAnsi="Calibri" w:cs="Arial" w:asciiTheme="majorHAnsi" w:hAnsiTheme="majorHAnsi"/>
        </w:rPr>
      </w:pPr>
      <w:r>
        <w:rPr>
          <w:rFonts w:cs="Arial" w:ascii="Calibri" w:hAnsi="Calibri" w:asciiTheme="majorHAnsi" w:hAnsiTheme="majorHAnsi"/>
        </w:rPr>
        <w:t>Título “Consultas de Adjudicación”.</w:t>
      </w:r>
    </w:p>
    <w:p>
      <w:pPr>
        <w:pStyle w:val="Normal"/>
        <w:widowControl w:val="false"/>
        <w:numPr>
          <w:ilvl w:val="0"/>
          <w:numId w:val="4"/>
        </w:numPr>
        <w:tabs>
          <w:tab w:val="left" w:pos="709" w:leader="none"/>
        </w:tabs>
        <w:spacing w:before="0" w:after="120"/>
        <w:ind w:hanging="567" w:left="993"/>
        <w:jc w:val="both"/>
        <w:rPr>
          <w:rFonts w:ascii="Calibri" w:hAnsi="Calibri" w:cs="Arial" w:asciiTheme="majorHAnsi" w:hAnsiTheme="majorHAnsi"/>
        </w:rPr>
      </w:pPr>
      <w:r>
        <w:rPr>
          <w:rFonts w:cs="Arial" w:ascii="Calibri" w:hAnsi="Calibri" w:asciiTheme="majorHAnsi" w:hAnsiTheme="majorHAnsi"/>
        </w:rPr>
        <w:t>Nombre de la licitación y la ID correspondiente, y</w:t>
      </w:r>
    </w:p>
    <w:p>
      <w:pPr>
        <w:pStyle w:val="Normal"/>
        <w:widowControl w:val="false"/>
        <w:numPr>
          <w:ilvl w:val="0"/>
          <w:numId w:val="4"/>
        </w:numPr>
        <w:tabs>
          <w:tab w:val="left" w:pos="709" w:leader="none"/>
        </w:tabs>
        <w:spacing w:before="0" w:after="120"/>
        <w:ind w:hanging="567" w:left="993"/>
        <w:jc w:val="both"/>
        <w:rPr>
          <w:rFonts w:ascii="Calibri" w:hAnsi="Calibri" w:cs="Arial" w:asciiTheme="majorHAnsi" w:hAnsiTheme="majorHAnsi"/>
        </w:rPr>
      </w:pPr>
      <w:r>
        <w:rPr>
          <w:rFonts w:cs="Arial" w:ascii="Calibri" w:hAnsi="Calibri" w:asciiTheme="majorHAnsi" w:hAnsiTheme="majorHAnsi"/>
        </w:rPr>
        <w:t>Nombre del proponente.</w:t>
      </w:r>
    </w:p>
    <w:p>
      <w:pPr>
        <w:pStyle w:val="ListParagraph"/>
        <w:numPr>
          <w:ilvl w:val="0"/>
          <w:numId w:val="9"/>
        </w:numPr>
        <w:ind w:hanging="360" w:left="360"/>
        <w:rPr>
          <w:rFonts w:ascii="Calibri" w:hAnsi="Calibri" w:cs="Arial" w:asciiTheme="majorHAnsi" w:hAnsiTheme="majorHAnsi"/>
          <w:sz w:val="24"/>
          <w:szCs w:val="24"/>
          <w:lang w:val="es-ES"/>
        </w:rPr>
      </w:pPr>
      <w:r>
        <w:rPr>
          <w:rFonts w:cs="Arial" w:ascii="Calibri" w:hAnsi="Calibri" w:asciiTheme="majorHAnsi" w:hAnsiTheme="majorHAnsi"/>
          <w:sz w:val="24"/>
          <w:szCs w:val="24"/>
          <w:lang w:val="es-ES"/>
        </w:rPr>
        <w:t>Una vez recibida la consulta, por correo o carta en sobre sellado, el Analista elaborará las respuestas correspondientes al oferente consultante. Confeccionada las respuestas por parte del Analista, éste procederá con la publicación de ella, para lo cual utilizará el mismo medio de correo electrónico dirigido al correo de origen, o por carta certificada a la dirección del consultante, en el evento de no tener habilitado el correo electrónico.</w:t>
      </w:r>
    </w:p>
    <w:p>
      <w:pPr>
        <w:pStyle w:val="ListParagraph"/>
        <w:numPr>
          <w:ilvl w:val="0"/>
          <w:numId w:val="9"/>
        </w:numPr>
        <w:ind w:hanging="360" w:left="360"/>
        <w:rPr>
          <w:rFonts w:ascii="Calibri" w:hAnsi="Calibri" w:cs="Arial" w:asciiTheme="majorHAnsi" w:hAnsiTheme="majorHAnsi"/>
          <w:sz w:val="24"/>
          <w:szCs w:val="24"/>
        </w:rPr>
      </w:pPr>
      <w:r>
        <w:rPr>
          <w:rFonts w:cs="Arial" w:ascii="Calibri" w:hAnsi="Calibri" w:asciiTheme="majorHAnsi" w:hAnsiTheme="majorHAnsi"/>
          <w:sz w:val="24"/>
          <w:szCs w:val="24"/>
        </w:rPr>
        <w:t>Las respuestas a las consultas realizadas por el Analista serán convertidas en un documento.pdf y posteriormente publicado en el Sistema (</w:t>
      </w:r>
      <w:hyperlink r:id="rId25">
        <w:r>
          <w:rPr>
            <w:rStyle w:val="Hyperlink"/>
            <w:rFonts w:cs="Arial" w:ascii="Calibri" w:hAnsi="Calibri" w:asciiTheme="majorHAnsi" w:hAnsiTheme="majorHAnsi"/>
            <w:sz w:val="24"/>
            <w:szCs w:val="24"/>
          </w:rPr>
          <w:t>www.mercadopublico.cl</w:t>
        </w:r>
      </w:hyperlink>
      <w:r>
        <w:rPr>
          <w:rFonts w:cs="Arial" w:ascii="Calibri" w:hAnsi="Calibri" w:asciiTheme="majorHAnsi" w:hAnsiTheme="majorHAnsi"/>
          <w:sz w:val="24"/>
          <w:szCs w:val="24"/>
        </w:rPr>
        <w:t>), en los Archivos Adjuntos de esta licitación.</w:t>
      </w:r>
    </w:p>
    <w:p>
      <w:pPr>
        <w:pStyle w:val="Prrafodelista1"/>
        <w:spacing w:before="12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10.</w:t>
      </w:r>
      <w:r>
        <w:rPr>
          <w:rFonts w:cs="Arial" w:ascii="Calibri" w:hAnsi="Calibri" w:asciiTheme="majorHAnsi" w:hAnsiTheme="majorHAnsi"/>
          <w:b/>
          <w:bCs/>
          <w:sz w:val="24"/>
          <w:szCs w:val="24"/>
        </w:rPr>
        <w:t>6</w:t>
      </w:r>
      <w:r>
        <w:rPr>
          <w:rFonts w:cs="Arial" w:ascii="Calibri" w:hAnsi="Calibri" w:asciiTheme="majorHAnsi" w:hAnsiTheme="majorHAnsi"/>
          <w:b/>
          <w:sz w:val="24"/>
          <w:szCs w:val="24"/>
        </w:rPr>
        <w:t>. DE LA FECHA DE ADJUDICACIÓN O DESERCIÓN</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 xml:space="preserve">De acuerdo con el artículo </w:t>
      </w:r>
      <w:r>
        <w:rPr>
          <w:rFonts w:cs="Arial" w:ascii="Calibri" w:hAnsi="Calibri" w:asciiTheme="majorHAnsi" w:hAnsiTheme="majorHAnsi"/>
          <w:highlight w:val="yellow"/>
        </w:rPr>
        <w:t>58</w:t>
      </w:r>
      <w:r>
        <w:rPr>
          <w:rFonts w:cs="Arial" w:ascii="Calibri" w:hAnsi="Calibri" w:asciiTheme="majorHAnsi" w:hAnsiTheme="majorHAnsi"/>
        </w:rPr>
        <w:t xml:space="preserve"> del Reglamento de la Ley 19.886, “Cuando la adjudicación no se realice dentro del plazo señalado en las Bases de Licitación, la entidad deberá informar en el sistema de información las razones que justifiquen el incumplimiento del plazo para adjudicar e indicar un nuevo plazo para la adjudicación…”. En la publicación de la Licitación en el sistema de información de Mercado Público se debe colocar una fecha referencial de adjudicación no superior a 120 días corridos posterior al cierre de recepción de ofertas. En caso de que no se pueda adjudicar </w:t>
      </w:r>
      <w:r>
        <w:rPr>
          <w:rFonts w:cs="Arial" w:ascii="Calibri" w:hAnsi="Calibri" w:asciiTheme="majorHAnsi" w:hAnsiTheme="majorHAnsi"/>
          <w:highlight w:val="yellow"/>
        </w:rPr>
        <w:t>dentro del</w:t>
      </w:r>
      <w:r>
        <w:rPr>
          <w:rFonts w:cs="Arial" w:ascii="Calibri" w:hAnsi="Calibri" w:asciiTheme="majorHAnsi" w:hAnsiTheme="majorHAnsi"/>
        </w:rPr>
        <w:t xml:space="preserve"> referido plazo, podrá ser modificada por la Municipalidad mediante el correspondiente Decreto Alcaldicio, el cual será publicado en la ficha de la licitación, indicando las razones que justifican la modificación del plazo e informar el nuevo plazo para la adjudicación. </w:t>
      </w:r>
    </w:p>
    <w:p>
      <w:pPr>
        <w:pStyle w:val="paragraph"/>
        <w:spacing w:beforeAutospacing="0" w:before="0" w:afterAutospacing="0" w:after="120"/>
        <w:textAlignment w:val="baseline"/>
        <w:rPr>
          <w:rStyle w:val="normaltextrun"/>
          <w:rFonts w:ascii="Calibri" w:hAnsi="Calibri" w:cs="Calibri"/>
          <w:b/>
          <w:bCs/>
        </w:rPr>
      </w:pPr>
      <w:r>
        <w:rPr>
          <w:rStyle w:val="normaltextrun"/>
          <w:rFonts w:cs="Calibri" w:ascii="Calibri" w:hAnsi="Calibri"/>
          <w:b/>
          <w:bCs/>
        </w:rPr>
        <w:t>10.7 DERECHO A REVOCAR LA LICITACIÓN</w:t>
      </w:r>
    </w:p>
    <w:p>
      <w:pPr>
        <w:pStyle w:val="paragraph"/>
        <w:spacing w:beforeAutospacing="0" w:before="0" w:afterAutospacing="0" w:after="120"/>
        <w:jc w:val="both"/>
        <w:textAlignment w:val="baseline"/>
        <w:rPr>
          <w:rStyle w:val="normaltextrun"/>
          <w:rFonts w:ascii="Calibri" w:hAnsi="Calibri" w:cs="Calibri"/>
        </w:rPr>
      </w:pPr>
      <w:r>
        <w:rPr>
          <w:rStyle w:val="normaltextrun"/>
          <w:rFonts w:cs="Calibri" w:ascii="Calibri" w:hAnsi="Calibri"/>
        </w:rPr>
        <w:t>La Municipalidad de Maipú podrá revocar el proceso licitatorio que se encuentre publicado y que actualmente se encuentre en tramitación, hasta antes de la dictación del Decreto Alcaldicio que sanciona la adjudicación, siempre que se cumpla con los requisitos contenidos en el artículo 61 de la Ley N°19.880 que establece Bases de los Procedimientos Administrativos que Rigen los Actos de los Órganos de la Administración del Estado, y que conste con el correspondiente informe de la Unidad Técnica, debiendo dictar el correspondiente acto administrativo fundado.</w:t>
      </w:r>
    </w:p>
    <w:p>
      <w:pPr>
        <w:pStyle w:val="Normal"/>
        <w:spacing w:before="120" w:after="120"/>
        <w:jc w:val="both"/>
        <w:rPr>
          <w:rFonts w:ascii="Calibri" w:hAnsi="Calibri" w:eastAsia="MS Mincho" w:cs="Arial"/>
          <w:b/>
          <w:bCs/>
        </w:rPr>
      </w:pPr>
      <w:r>
        <w:rPr>
          <w:rFonts w:eastAsia="MS Mincho" w:cs="Arial" w:ascii="Calibri" w:hAnsi="Calibri"/>
          <w:b/>
          <w:bCs/>
        </w:rPr>
        <w:t>11. DE LA CONTRATACIÓN Y LOS REQUISITOS PARA SU FORMALIZACIÓN</w:t>
      </w:r>
    </w:p>
    <w:p>
      <w:pPr>
        <w:pStyle w:val="Normal"/>
        <w:spacing w:before="120" w:after="0"/>
        <w:jc w:val="both"/>
        <w:rPr>
          <w:rFonts w:ascii="Calibri" w:hAnsi="Calibri" w:cs="Arial" w:asciiTheme="majorHAnsi" w:hAnsiTheme="majorHAnsi"/>
          <w:b/>
          <w:bCs/>
        </w:rPr>
      </w:pPr>
      <w:r>
        <w:rPr>
          <w:rFonts w:cs="Arial" w:ascii="Calibri" w:hAnsi="Calibri" w:asciiTheme="majorHAnsi" w:hAnsiTheme="majorHAnsi"/>
          <w:b/>
        </w:rPr>
        <w:t>11.</w:t>
      </w:r>
      <w:r>
        <w:rPr>
          <w:rFonts w:cs="Arial" w:ascii="Calibri" w:hAnsi="Calibri" w:asciiTheme="majorHAnsi" w:hAnsiTheme="majorHAnsi"/>
          <w:b/>
          <w:bCs/>
        </w:rPr>
        <w:t>1. FORMALIZACIÓN DE LA CONTRATACIÓN</w:t>
      </w:r>
    </w:p>
    <w:p>
      <w:pPr>
        <w:pStyle w:val="Normal"/>
        <w:spacing w:before="120" w:after="120"/>
        <w:jc w:val="both"/>
        <w:rPr>
          <w:rFonts w:ascii="Calibri" w:hAnsi="Calibri" w:eastAsia="MS Mincho" w:cs="Arial"/>
          <w:lang w:val="es-ES"/>
        </w:rPr>
      </w:pPr>
      <w:r>
        <w:rPr>
          <w:rFonts w:eastAsia="MS Mincho" w:cs="Arial" w:ascii="Calibri" w:hAnsi="Calibri"/>
          <w:lang w:val="es-ES"/>
        </w:rPr>
        <w:t xml:space="preserve">En el caso de contrataciones superiores a 1.000 UTM, la contratación se formalizará a través de la suscripción de un contrato. </w:t>
      </w:r>
    </w:p>
    <w:p>
      <w:pPr>
        <w:pStyle w:val="Normal"/>
        <w:spacing w:before="120" w:after="120"/>
        <w:jc w:val="both"/>
        <w:rPr>
          <w:rFonts w:ascii="Calibri" w:hAnsi="Calibri" w:eastAsia="MS Mincho" w:cs="Arial"/>
          <w:lang w:val="es-ES"/>
        </w:rPr>
      </w:pPr>
      <w:r>
        <w:rPr>
          <w:rFonts w:eastAsia="MS Mincho" w:cs="Arial" w:ascii="Calibri" w:hAnsi="Calibri"/>
          <w:lang w:val="es-ES"/>
        </w:rPr>
        <w:t xml:space="preserve">Sin perjuicio de lo anterior, para las contrataciones entre 100 UTM y 1000 UTM se podrá formalizar el contrato mediante la emisión de la respectiva orden de compra y la aceptación de ésta por parte del proveedor, siempre que se trate de una contratación de simple y objetiva especificación. </w:t>
      </w:r>
    </w:p>
    <w:p>
      <w:pPr>
        <w:pStyle w:val="Normal"/>
        <w:spacing w:before="120" w:after="120"/>
        <w:jc w:val="both"/>
        <w:rPr>
          <w:rFonts w:ascii="Calibri" w:hAnsi="Calibri" w:eastAsia="MS Mincho" w:cs="Arial"/>
          <w:b/>
          <w:lang w:val="es-ES"/>
        </w:rPr>
      </w:pPr>
      <w:r>
        <w:rPr>
          <w:i w:val="false"/>
        </w:rPr>
        <w:t>{%p if FORMALIZACION_OC %}</w:t>
      </w:r>
    </w:p>
    <w:p>
      <w:pPr>
        <w:pStyle w:val="Normal"/>
        <w:spacing w:before="120" w:after="120"/>
        <w:jc w:val="both"/>
        <w:rPr>
          <w:rFonts w:ascii="Calibri" w:hAnsi="Calibri" w:eastAsia="MS Mincho" w:cs="Arial"/>
          <w:b/>
          <w:lang w:val="es-ES"/>
        </w:rPr>
      </w:pPr>
      <w:r>
        <w:rPr>
          <w:rFonts w:eastAsia="MS Mincho" w:cs="Arial" w:ascii="Calibri" w:hAnsi="Calibri"/>
          <w:b/>
          <w:lang w:val="es-ES"/>
        </w:rPr>
        <w:t>11.1.1 DE LA ORDEN DE COMPRA</w:t>
      </w:r>
    </w:p>
    <w:p>
      <w:pPr>
        <w:pStyle w:val="Normal"/>
        <w:spacing w:lineRule="auto" w:line="259" w:before="120" w:after="120"/>
        <w:jc w:val="both"/>
        <w:rPr>
          <w:rFonts w:ascii="Calibri" w:hAnsi="Calibri" w:eastAsia="MS Mincho" w:cs="Arial"/>
          <w:lang w:val="es-ES"/>
        </w:rPr>
      </w:pPr>
      <w:r>
        <w:rPr>
          <w:rFonts w:eastAsia="MS Mincho" w:cs="Arial" w:ascii="Calibri" w:hAnsi="Calibri"/>
          <w:lang w:val="es-ES"/>
        </w:rPr>
        <w:t>La contratación se formalizará mediante la emisión de la orden de compra a nombre del adjudicatario, y la aceptación de ésta por parte del proveedor. Este mecanismo de formalización de obligaciones se establece en conformidad al artículo 117 del Reglamento de la Ley de Compras Públicas.</w:t>
      </w:r>
    </w:p>
    <w:p>
      <w:pPr>
        <w:pStyle w:val="Normal"/>
        <w:spacing w:lineRule="auto" w:line="259" w:before="120" w:after="120"/>
        <w:jc w:val="both"/>
        <w:rPr>
          <w:rFonts w:ascii="Calibri" w:hAnsi="Calibri" w:eastAsia="MS Mincho" w:cs="Arial"/>
          <w:lang w:val="es-ES"/>
        </w:rPr>
      </w:pPr>
      <w:r>
        <w:rPr>
          <w:rFonts w:eastAsia="MS Mincho" w:cs="Arial" w:ascii="Calibri" w:hAnsi="Calibri"/>
          <w:lang w:val="es-ES"/>
        </w:rPr>
        <w:t xml:space="preserve">Una vez publicado en el portal de mercado público el Decreto Alcaldicio que adjudica la licitación, la Municipalidad en un plazo de 24 horas emitirá la(s) respectiva(s) Orden(es) de Compra. </w:t>
      </w:r>
    </w:p>
    <w:p>
      <w:pPr>
        <w:pStyle w:val="Normal"/>
        <w:spacing w:lineRule="auto" w:line="259" w:before="120" w:after="120"/>
        <w:jc w:val="both"/>
        <w:rPr>
          <w:rFonts w:ascii="Calibri" w:hAnsi="Calibri" w:eastAsia="MS Mincho" w:cs="Arial"/>
          <w:lang w:val="es-ES"/>
        </w:rPr>
      </w:pPr>
      <w:r>
        <w:rPr>
          <w:rFonts w:eastAsia="MS Mincho" w:cs="Arial" w:ascii="Calibri" w:hAnsi="Calibri"/>
          <w:lang w:val="es-ES"/>
        </w:rPr>
        <w:t>El adjudicatario deberá aceptar la Orden de Compra a través del Sistema (www.mercadopublico.cl), dentro del plazo de {{ PLAZO_ACEPTA_OC_HORAS }} horas, contadas desde la fecha y hora de la emisión.</w:t>
      </w:r>
    </w:p>
    <w:p>
      <w:pPr>
        <w:pStyle w:val="Normal"/>
        <w:spacing w:lineRule="auto" w:line="259" w:before="120" w:after="120"/>
        <w:jc w:val="both"/>
        <w:rPr>
          <w:rFonts w:ascii="Calibri" w:hAnsi="Calibri" w:eastAsia="MS Mincho" w:cs="Arial"/>
          <w:lang w:val="es-ES"/>
        </w:rPr>
      </w:pPr>
      <w:r>
        <w:rPr>
          <w:rFonts w:eastAsia="MS Mincho" w:cs="Arial" w:ascii="Calibri" w:hAnsi="Calibri"/>
          <w:lang w:val="es-ES"/>
        </w:rPr>
        <w:t xml:space="preserve">En caso de que la Orden de Compra no haya sido aceptada, la Municipalidad procederá a cancelar ésta mediante el Sistema de Información. </w:t>
      </w:r>
    </w:p>
    <w:p>
      <w:pPr>
        <w:pStyle w:val="Normal"/>
        <w:spacing w:before="120" w:after="120"/>
        <w:jc w:val="both"/>
        <w:rPr>
          <w:rFonts w:ascii="Calibri" w:hAnsi="Calibri" w:eastAsia="MS Mincho" w:cs="Arial"/>
          <w:b/>
          <w:lang w:val="es-ES"/>
        </w:rPr>
      </w:pPr>
      <w:r>
        <w:rPr>
          <w:i w:val="false"/>
        </w:rPr>
        <w:t>{%p endif %}</w:t>
      </w:r>
    </w:p>
    <w:p>
      <w:pPr>
        <w:pStyle w:val="Normal"/>
        <w:spacing w:before="120" w:after="120"/>
        <w:jc w:val="both"/>
        <w:rPr>
          <w:rFonts w:ascii="Calibri" w:hAnsi="Calibri" w:eastAsia="MS Mincho" w:cs="Arial"/>
          <w:b/>
          <w:lang w:val="es-ES"/>
        </w:rPr>
      </w:pPr>
      <w:r>
        <w:rPr>
          <w:i w:val="false"/>
        </w:rPr>
        <w:t>{%p if not FORMALIZACION_OC %}</w:t>
      </w:r>
    </w:p>
    <w:p>
      <w:pPr>
        <w:pStyle w:val="Normal"/>
        <w:spacing w:before="120" w:after="120"/>
        <w:jc w:val="both"/>
        <w:rPr>
          <w:rFonts w:ascii="Calibri" w:hAnsi="Calibri" w:eastAsia="MS Mincho" w:cs="Arial"/>
          <w:b/>
          <w:lang w:val="es-ES"/>
        </w:rPr>
      </w:pPr>
      <w:r>
        <w:rPr>
          <w:rFonts w:eastAsia="MS Mincho" w:cs="Arial" w:ascii="Calibri" w:hAnsi="Calibri"/>
          <w:b/>
          <w:lang w:val="es-ES"/>
        </w:rPr>
        <w:t>11.1.2 DEL CONTRATO</w:t>
      </w:r>
    </w:p>
    <w:p>
      <w:pPr>
        <w:pStyle w:val="Normal"/>
        <w:spacing w:before="120" w:after="120"/>
        <w:jc w:val="both"/>
        <w:rPr>
          <w:rFonts w:ascii="Calibri" w:hAnsi="Calibri" w:eastAsia="MS Mincho" w:cs="Arial"/>
          <w:lang w:val="es-ES"/>
        </w:rPr>
      </w:pPr>
      <w:r>
        <w:rPr>
          <w:rFonts w:eastAsia="MS Mincho" w:cs="Times New Roman" w:ascii="Calibri" w:hAnsi="Calibri"/>
        </w:rPr>
        <w:t>Dentro de los {{ PLAZO_SUSCRIBE_CONTRATO_DIAS }} días hábiles siguientes a la fecha de notificación del Decreto de Adjudicación de la Licitación, el adjudicatario deberá suscribir el contrato, no obstante, en contrataciones superiores a 5000 UTM la suscripción de este deberá efectuarse una vez transcurrido el plazo de 10 (diez) días hábiles desde la referida notificación de la resolución de Adjudicación, en virtud de lo dispuesto en el artículo 119 del reglamento de la Ley N°19.886.</w:t>
      </w:r>
    </w:p>
    <w:p>
      <w:pPr>
        <w:pStyle w:val="Normal"/>
        <w:spacing w:before="120" w:after="120"/>
        <w:jc w:val="both"/>
        <w:rPr>
          <w:rFonts w:ascii="Calibri" w:hAnsi="Calibri" w:eastAsia="MS Mincho" w:cs="Arial"/>
          <w:lang w:val="es-ES"/>
        </w:rPr>
      </w:pPr>
      <w:r>
        <w:rPr>
          <w:rFonts w:eastAsia="MS Mincho" w:cs="Arial" w:ascii="Calibri" w:hAnsi="Calibri"/>
        </w:rPr>
        <w:t xml:space="preserve">El horario para la firma del documento será hasta las 14:00 horas del último día del plazo, lo anterior según lo dispuesto en el artículo 119 del Reglamento. </w:t>
      </w:r>
    </w:p>
    <w:p>
      <w:pPr>
        <w:pStyle w:val="Normal"/>
        <w:spacing w:before="120" w:after="120"/>
        <w:jc w:val="both"/>
        <w:rPr>
          <w:rFonts w:ascii="Calibri" w:hAnsi="Calibri" w:eastAsia="MS Mincho" w:cs="Arial"/>
          <w:lang w:val="es-ES"/>
        </w:rPr>
      </w:pPr>
      <w:r>
        <w:rPr>
          <w:rFonts w:eastAsia="MS Mincho" w:cs="Arial" w:ascii="Calibri" w:hAnsi="Calibri"/>
          <w:lang w:val="es-ES"/>
        </w:rPr>
        <w:t>Dicho plazo podrá ser prorrogado por una sola vez, por motivos relacionados con la naturaleza excepcional de la contratación, los que deberán encontrarse debidamente fundados en Acto Administrativo dictado para el evento. Dicho plazo extraordinario y excepcional, no podrá ser superior a 5 (cinco) días hábiles.</w:t>
      </w:r>
    </w:p>
    <w:p>
      <w:pPr>
        <w:pStyle w:val="Normal"/>
        <w:spacing w:before="120" w:after="120"/>
        <w:jc w:val="both"/>
        <w:rPr>
          <w:rFonts w:ascii="Calibri" w:hAnsi="Calibri" w:eastAsia="MS Mincho" w:cs="Arial"/>
        </w:rPr>
      </w:pPr>
      <w:r>
        <w:rPr>
          <w:rFonts w:eastAsia="MS Mincho" w:cs="Arial" w:ascii="Calibri" w:hAnsi="Calibri"/>
        </w:rPr>
        <w:t xml:space="preserve">Será requisito para la suscripción del respectivo Contrato, la entrega ante la Dirección de Asesoría Jurídica de la I. Municipalidad de Maipú, de los siguientes antecedentes que acrediten la </w:t>
      </w:r>
      <w:r>
        <w:rPr>
          <w:rFonts w:eastAsia="MS Mincho" w:cs="Arial" w:ascii="Calibri" w:hAnsi="Calibri"/>
          <w:b/>
          <w:bCs/>
        </w:rPr>
        <w:t>existencia</w:t>
      </w:r>
      <w:r>
        <w:rPr>
          <w:rFonts w:eastAsia="MS Mincho" w:cs="Arial" w:ascii="Calibri" w:hAnsi="Calibri"/>
        </w:rPr>
        <w:t xml:space="preserve"> </w:t>
      </w:r>
      <w:r>
        <w:rPr>
          <w:rFonts w:eastAsia="MS Mincho" w:cs="Arial" w:ascii="Calibri" w:hAnsi="Calibri"/>
          <w:b/>
          <w:bCs/>
        </w:rPr>
        <w:t>legal del adjudicatario</w:t>
      </w:r>
      <w:r>
        <w:rPr>
          <w:rFonts w:eastAsia="MS Mincho" w:cs="Arial" w:ascii="Calibri" w:hAnsi="Calibri"/>
        </w:rPr>
        <w:t>:</w:t>
      </w:r>
    </w:p>
    <w:p>
      <w:pPr>
        <w:pStyle w:val="Normal"/>
        <w:spacing w:before="120" w:after="120"/>
        <w:jc w:val="both"/>
        <w:rPr>
          <w:rFonts w:ascii="Calibri" w:hAnsi="Calibri" w:eastAsia="MS Mincho" w:cs="Arial"/>
        </w:rPr>
      </w:pPr>
      <w:r>
        <w:rPr>
          <w:rFonts w:eastAsia="MS Mincho" w:cs="Arial" w:ascii="Calibri" w:hAnsi="Calibri"/>
          <w:u w:val="single"/>
        </w:rPr>
        <w:t>Personas Jurídicas</w:t>
      </w:r>
      <w:r>
        <w:rPr>
          <w:rFonts w:eastAsia="MS Mincho" w:cs="Arial" w:ascii="Calibri" w:hAnsi="Calibri"/>
        </w:rPr>
        <w:t>:</w:t>
      </w:r>
    </w:p>
    <w:p>
      <w:pPr>
        <w:pStyle w:val="Normal"/>
        <w:widowControl w:val="false"/>
        <w:numPr>
          <w:ilvl w:val="0"/>
          <w:numId w:val="17"/>
        </w:numPr>
        <w:tabs>
          <w:tab w:val="clear" w:pos="709"/>
          <w:tab w:val="left" w:pos="426" w:leader="none"/>
        </w:tabs>
        <w:spacing w:before="120" w:after="120"/>
        <w:ind w:hanging="426" w:left="426"/>
        <w:jc w:val="both"/>
        <w:rPr>
          <w:rFonts w:ascii="Calibri" w:hAnsi="Calibri" w:eastAsia="MS Mincho" w:cs="Arial"/>
          <w:lang w:val="es-ES"/>
        </w:rPr>
      </w:pPr>
      <w:r>
        <w:rPr>
          <w:rFonts w:eastAsia="MS Mincho" w:cs="Arial" w:ascii="Calibri" w:hAnsi="Calibri"/>
          <w:lang w:val="es-ES"/>
        </w:rPr>
        <w:t>Copia de la escritura de constitución de la sociedad y de sus modificaciones, si las hubiere;</w:t>
      </w:r>
    </w:p>
    <w:p>
      <w:pPr>
        <w:pStyle w:val="Normal"/>
        <w:widowControl w:val="false"/>
        <w:numPr>
          <w:ilvl w:val="0"/>
          <w:numId w:val="17"/>
        </w:numPr>
        <w:tabs>
          <w:tab w:val="clear" w:pos="709"/>
          <w:tab w:val="left" w:pos="426" w:leader="none"/>
        </w:tabs>
        <w:spacing w:before="120" w:after="120"/>
        <w:ind w:hanging="426" w:left="426"/>
        <w:jc w:val="both"/>
        <w:rPr>
          <w:rFonts w:ascii="Calibri" w:hAnsi="Calibri" w:eastAsia="MS Mincho" w:cs="Arial"/>
        </w:rPr>
      </w:pPr>
      <w:r>
        <w:rPr>
          <w:rFonts w:eastAsia="MS Mincho" w:cs="Arial" w:ascii="Calibri" w:hAnsi="Calibri"/>
        </w:rPr>
        <w:t>Copia de la publicación en el Diario Oficial del extracto de la escritura de constitución y de sus modificaciones, si las hubiere;</w:t>
      </w:r>
    </w:p>
    <w:p>
      <w:pPr>
        <w:pStyle w:val="Normal"/>
        <w:widowControl w:val="false"/>
        <w:numPr>
          <w:ilvl w:val="0"/>
          <w:numId w:val="17"/>
        </w:numPr>
        <w:tabs>
          <w:tab w:val="clear" w:pos="709"/>
          <w:tab w:val="left" w:pos="426" w:leader="none"/>
        </w:tabs>
        <w:spacing w:before="120" w:after="120"/>
        <w:ind w:hanging="426" w:left="426"/>
        <w:jc w:val="both"/>
        <w:rPr>
          <w:rFonts w:ascii="Calibri" w:hAnsi="Calibri" w:eastAsia="MS Mincho" w:cs="Arial"/>
        </w:rPr>
      </w:pPr>
      <w:r>
        <w:rPr>
          <w:rFonts w:eastAsia="MS Mincho" w:cs="Arial" w:ascii="Calibri" w:hAnsi="Calibri"/>
        </w:rPr>
        <w:t>Copia de la inscripción social vigente con todas las anotaciones marginales, otorgada por el Conservador de Bienes Raíces en conformidad con el Registro de Comercio, con una antigüedad no superior a 30 (treinta) días;</w:t>
      </w:r>
    </w:p>
    <w:p>
      <w:pPr>
        <w:pStyle w:val="Normal"/>
        <w:widowControl w:val="false"/>
        <w:numPr>
          <w:ilvl w:val="0"/>
          <w:numId w:val="17"/>
        </w:numPr>
        <w:tabs>
          <w:tab w:val="clear" w:pos="709"/>
          <w:tab w:val="left" w:pos="426" w:leader="none"/>
        </w:tabs>
        <w:spacing w:before="120" w:after="120"/>
        <w:ind w:hanging="426" w:left="426"/>
        <w:jc w:val="both"/>
        <w:rPr>
          <w:rFonts w:ascii="Calibri" w:hAnsi="Calibri" w:eastAsia="MS Mincho" w:cs="Arial"/>
        </w:rPr>
      </w:pPr>
      <w:r>
        <w:rPr>
          <w:rFonts w:eastAsia="MS Mincho" w:cs="Arial" w:ascii="Calibri" w:hAnsi="Calibri"/>
        </w:rPr>
        <w:t>Copia del rol único tributario;</w:t>
      </w:r>
    </w:p>
    <w:p>
      <w:pPr>
        <w:pStyle w:val="Normal"/>
        <w:widowControl w:val="false"/>
        <w:numPr>
          <w:ilvl w:val="0"/>
          <w:numId w:val="17"/>
        </w:numPr>
        <w:tabs>
          <w:tab w:val="clear" w:pos="709"/>
          <w:tab w:val="left" w:pos="426" w:leader="none"/>
        </w:tabs>
        <w:spacing w:before="120" w:after="120"/>
        <w:ind w:hanging="426" w:left="426"/>
        <w:jc w:val="both"/>
        <w:rPr>
          <w:rFonts w:ascii="Calibri" w:hAnsi="Calibri" w:eastAsia="MS Mincho" w:cs="Arial"/>
          <w:lang w:val="es-ES"/>
        </w:rPr>
      </w:pPr>
      <w:r>
        <w:rPr>
          <w:rFonts w:eastAsia="MS Mincho" w:cs="Arial" w:ascii="Calibri" w:hAnsi="Calibri"/>
          <w:lang w:val="es-ES"/>
        </w:rPr>
        <w:t>Copia de la escritura pública en que conste la representación, si fuere distinto al señalado en el pacto social o en el acta de sesión de Directorio, en su caso;</w:t>
      </w:r>
    </w:p>
    <w:p>
      <w:pPr>
        <w:pStyle w:val="Normal"/>
        <w:widowControl w:val="false"/>
        <w:numPr>
          <w:ilvl w:val="0"/>
          <w:numId w:val="17"/>
        </w:numPr>
        <w:tabs>
          <w:tab w:val="clear" w:pos="709"/>
          <w:tab w:val="left" w:pos="426" w:leader="none"/>
        </w:tabs>
        <w:spacing w:before="120" w:after="120"/>
        <w:ind w:hanging="426" w:left="426"/>
        <w:jc w:val="both"/>
        <w:rPr>
          <w:rFonts w:ascii="Calibri" w:hAnsi="Calibri" w:eastAsia="MS Mincho" w:cs="Arial"/>
        </w:rPr>
      </w:pPr>
      <w:r>
        <w:rPr>
          <w:rFonts w:eastAsia="MS Mincho" w:cs="Times New Roman" w:ascii="Calibri" w:hAnsi="Calibri"/>
          <w:lang w:val="es-CL"/>
        </w:rPr>
        <w:t>Certificado de Vigencia del Poder del Representante Legal del adjudicatario, emitido por el Conservador de Bienes Raíces, con fecha no superior a 30 (treinta) días anteriores a la fecha de publicación del Decreto Alcaldicio de adjudicación de la Licitación, en el Sistema</w:t>
      </w:r>
      <w:r>
        <w:rPr>
          <w:rFonts w:eastAsia="MS Mincho" w:cs="Calibri" w:ascii="Calibri" w:hAnsi="Calibri"/>
          <w:lang w:val="es-CL"/>
        </w:rPr>
        <w:t xml:space="preserve"> (</w:t>
      </w:r>
      <w:hyperlink r:id="rId26">
        <w:r>
          <w:rPr>
            <w:rStyle w:val="ListLabel460"/>
            <w:rFonts w:eastAsia="MS Mincho" w:cs="Calibri" w:ascii="Calibri" w:hAnsi="Calibri"/>
            <w:color w:val="0000FF"/>
            <w:u w:val="single"/>
            <w:lang w:val="es-CL"/>
          </w:rPr>
          <w:t>www.mercadopublico.cl</w:t>
        </w:r>
      </w:hyperlink>
      <w:r>
        <w:rPr>
          <w:rFonts w:eastAsia="MS Mincho" w:cs="Calibri" w:ascii="Calibri" w:hAnsi="Calibri"/>
          <w:lang w:val="es-CL"/>
        </w:rPr>
        <w:t>).</w:t>
      </w:r>
    </w:p>
    <w:p>
      <w:pPr>
        <w:pStyle w:val="Normal"/>
        <w:widowControl w:val="false"/>
        <w:numPr>
          <w:ilvl w:val="0"/>
          <w:numId w:val="17"/>
        </w:numPr>
        <w:tabs>
          <w:tab w:val="clear" w:pos="709"/>
          <w:tab w:val="left" w:pos="426" w:leader="none"/>
        </w:tabs>
        <w:spacing w:before="120" w:after="120"/>
        <w:ind w:hanging="426" w:left="426"/>
        <w:jc w:val="both"/>
        <w:rPr>
          <w:rFonts w:ascii="Calibri" w:hAnsi="Calibri" w:eastAsia="MS Mincho" w:cs="Arial"/>
          <w:lang w:val="es-ES"/>
        </w:rPr>
      </w:pPr>
      <w:r>
        <w:rPr>
          <w:rFonts w:eastAsia="MS Mincho" w:cs="Arial" w:ascii="Calibri" w:hAnsi="Calibri"/>
          <w:lang w:val="es-ES"/>
        </w:rPr>
        <w:t>Tratándose de Sociedades Anónimas, se deberá acompañar copia  del acta de sesión de la junta de accionistas o del acta del directorio o mandato, reducido a escritura pública, en que conste la personería del representante legal de la sociedad.</w:t>
      </w:r>
    </w:p>
    <w:p>
      <w:pPr>
        <w:pStyle w:val="Normal"/>
        <w:widowControl w:val="false"/>
        <w:numPr>
          <w:ilvl w:val="0"/>
          <w:numId w:val="17"/>
        </w:numPr>
        <w:tabs>
          <w:tab w:val="clear" w:pos="709"/>
          <w:tab w:val="left" w:pos="426" w:leader="none"/>
        </w:tabs>
        <w:spacing w:before="120" w:after="120"/>
        <w:ind w:hanging="426" w:left="426"/>
        <w:jc w:val="both"/>
        <w:rPr>
          <w:rFonts w:ascii="Calibri" w:hAnsi="Calibri" w:eastAsia="MS Mincho" w:cs="Arial"/>
        </w:rPr>
      </w:pPr>
      <w:r>
        <w:rPr>
          <w:rFonts w:eastAsia="MS Mincho" w:cs="Calibri" w:ascii="Calibri" w:hAnsi="Calibri"/>
        </w:rPr>
        <w:t>Certificado de vigencia de la sociedad extendido por el Conservador de Bienes Raíces en conformidad con el Registro de Comercio, o el documento oficial que haga sus veces.</w:t>
      </w:r>
    </w:p>
    <w:p>
      <w:pPr>
        <w:pStyle w:val="Normal"/>
        <w:tabs>
          <w:tab w:val="clear" w:pos="709"/>
          <w:tab w:val="left" w:pos="993" w:leader="none"/>
        </w:tabs>
        <w:spacing w:before="120" w:after="120"/>
        <w:jc w:val="both"/>
        <w:rPr>
          <w:rFonts w:ascii="Calibri" w:hAnsi="Calibri" w:eastAsia="MS Mincho" w:cs="Arial"/>
        </w:rPr>
      </w:pPr>
      <w:r>
        <w:rPr>
          <w:rFonts w:eastAsia="MS Mincho" w:cs="Arial" w:ascii="Calibri" w:hAnsi="Calibri"/>
          <w:u w:val="single"/>
        </w:rPr>
        <w:t>Personas Naturales</w:t>
      </w:r>
      <w:r>
        <w:rPr>
          <w:rFonts w:eastAsia="MS Mincho" w:cs="Arial" w:ascii="Calibri" w:hAnsi="Calibri"/>
        </w:rPr>
        <w:t>:</w:t>
      </w:r>
    </w:p>
    <w:p>
      <w:pPr>
        <w:pStyle w:val="Normal"/>
        <w:spacing w:before="120" w:after="120"/>
        <w:jc w:val="both"/>
        <w:rPr>
          <w:rFonts w:ascii="Calibri" w:hAnsi="Calibri" w:eastAsia="MS Mincho" w:cs="Arial"/>
          <w:lang w:val="es-CL"/>
        </w:rPr>
      </w:pPr>
      <w:r>
        <w:rPr>
          <w:rFonts w:eastAsia="MS Mincho" w:cs="Arial" w:ascii="Calibri" w:hAnsi="Calibri"/>
        </w:rPr>
        <w:t>En el caso de las personas naturales involucradas en la Licitación, de ellas se deberá hacer llegar a la Dirección Jurídica Municipal:</w:t>
      </w:r>
    </w:p>
    <w:p>
      <w:pPr>
        <w:pStyle w:val="Normal"/>
        <w:widowControl w:val="false"/>
        <w:numPr>
          <w:ilvl w:val="0"/>
          <w:numId w:val="17"/>
        </w:numPr>
        <w:tabs>
          <w:tab w:val="clear" w:pos="709"/>
          <w:tab w:val="left" w:pos="426" w:leader="none"/>
        </w:tabs>
        <w:spacing w:before="120" w:after="120"/>
        <w:ind w:hanging="0" w:left="0"/>
        <w:jc w:val="both"/>
        <w:rPr>
          <w:rFonts w:ascii="Calibri" w:hAnsi="Calibri" w:eastAsia="MS Mincho" w:cs="Arial"/>
        </w:rPr>
      </w:pPr>
      <w:r>
        <w:rPr>
          <w:rFonts w:eastAsia="MS Mincho" w:cs="Calibri" w:ascii="Calibri" w:hAnsi="Calibri"/>
        </w:rPr>
        <w:t>Copia de su Cédula Nacional de Identidad vigente.</w:t>
      </w:r>
    </w:p>
    <w:p>
      <w:pPr>
        <w:pStyle w:val="Normal"/>
        <w:widowControl w:val="false"/>
        <w:numPr>
          <w:ilvl w:val="0"/>
          <w:numId w:val="17"/>
        </w:numPr>
        <w:tabs>
          <w:tab w:val="clear" w:pos="709"/>
          <w:tab w:val="left" w:pos="426" w:leader="none"/>
        </w:tabs>
        <w:spacing w:before="120" w:after="120"/>
        <w:ind w:hanging="0" w:left="0"/>
        <w:jc w:val="both"/>
        <w:rPr>
          <w:rFonts w:ascii="Calibri" w:hAnsi="Calibri" w:eastAsia="MS Mincho" w:cs="Arial"/>
        </w:rPr>
      </w:pPr>
      <w:r>
        <w:rPr>
          <w:rFonts w:eastAsia="MS Mincho" w:cs="Arial" w:ascii="Calibri" w:hAnsi="Calibri"/>
        </w:rPr>
        <w:t>Certificado de Iniciación de Actividades en SII.</w:t>
      </w:r>
    </w:p>
    <w:p>
      <w:pPr>
        <w:pStyle w:val="Normal"/>
        <w:widowControl w:val="false"/>
        <w:numPr>
          <w:ilvl w:val="0"/>
          <w:numId w:val="17"/>
        </w:numPr>
        <w:tabs>
          <w:tab w:val="clear" w:pos="709"/>
          <w:tab w:val="left" w:pos="426" w:leader="none"/>
        </w:tabs>
        <w:spacing w:before="120" w:after="120"/>
        <w:ind w:hanging="0" w:left="0"/>
        <w:jc w:val="both"/>
        <w:rPr>
          <w:rFonts w:ascii="Calibri" w:hAnsi="Calibri" w:eastAsia="MS Mincho" w:cs="Arial"/>
          <w:lang w:val="es-ES"/>
        </w:rPr>
      </w:pPr>
      <w:r>
        <w:rPr>
          <w:rFonts w:eastAsia="MS Mincho" w:cs="Arial" w:ascii="Calibri" w:hAnsi="Calibri"/>
          <w:lang w:val="es-ES"/>
        </w:rPr>
        <w:t>Individualización de cada uno de ellos, incluyendo, estado civil, profesión u oficio y domicilio.</w:t>
      </w:r>
    </w:p>
    <w:p>
      <w:pPr>
        <w:pStyle w:val="Normal"/>
        <w:spacing w:before="120" w:after="120"/>
        <w:jc w:val="both"/>
        <w:rPr>
          <w:rFonts w:ascii="Calibri" w:hAnsi="Calibri" w:eastAsia="MS Mincho" w:cs="Arial"/>
        </w:rPr>
      </w:pPr>
      <w:r>
        <w:rPr>
          <w:rFonts w:eastAsia="MS Mincho" w:cs="Arial" w:ascii="Calibri" w:hAnsi="Calibri"/>
          <w:u w:val="single"/>
        </w:rPr>
        <w:t>Unión Temporal de proveedores</w:t>
      </w:r>
      <w:r>
        <w:rPr>
          <w:rFonts w:eastAsia="MS Mincho" w:cs="Arial" w:ascii="Calibri" w:hAnsi="Calibri"/>
        </w:rPr>
        <w:t>:</w:t>
      </w:r>
    </w:p>
    <w:p>
      <w:pPr>
        <w:pStyle w:val="Normal"/>
        <w:spacing w:before="120" w:after="120"/>
        <w:jc w:val="both"/>
        <w:rPr>
          <w:rFonts w:ascii="Calibri" w:hAnsi="Calibri" w:eastAsia="Times New Roman" w:cs="Calibri"/>
          <w:sz w:val="20"/>
          <w:szCs w:val="20"/>
          <w:lang w:bidi="he-IL"/>
        </w:rPr>
      </w:pPr>
      <w:r>
        <w:rPr>
          <w:rFonts w:eastAsia="Times New Roman" w:cs="Calibri" w:ascii="Calibri" w:hAnsi="Calibri"/>
          <w:lang w:bidi="he-IL"/>
        </w:rPr>
        <w:t xml:space="preserve">Toda la documentación requerida para personas jurídicas o naturales, dependiendo de la calidad de cada uno de los integrantes de la UTP, así también, </w:t>
      </w:r>
      <w:r>
        <w:rPr>
          <w:rFonts w:eastAsia="Times New Roman" w:cs="Calibri" w:ascii="Calibri" w:hAnsi="Calibri"/>
          <w:lang w:val="es-ES" w:bidi="he-IL"/>
        </w:rPr>
        <w:t xml:space="preserve">en caso de que el proponente corresponda a una </w:t>
      </w:r>
      <w:r>
        <w:rPr>
          <w:rFonts w:eastAsia="Times New Roman" w:cs="Calibri" w:ascii="Calibri" w:hAnsi="Calibri"/>
          <w:b/>
          <w:bCs/>
          <w:lang w:val="es-ES" w:bidi="he-IL"/>
        </w:rPr>
        <w:t>Unión Temporal de Proveedores (UTP)</w:t>
      </w:r>
      <w:r>
        <w:rPr>
          <w:rFonts w:eastAsia="Times New Roman" w:cs="Calibri" w:ascii="Calibri" w:hAnsi="Calibri"/>
          <w:lang w:val="es-ES" w:bidi="he-IL"/>
        </w:rPr>
        <w:t xml:space="preserve"> y cuando se trate de licitaciones inferiores a 1.000 UTM, el representante de la UTP deberá adjuntar al momento de ofertar, el documento público o privado</w:t>
      </w:r>
      <w:r>
        <w:rPr>
          <w:rFonts w:eastAsia="Times New Roman" w:cs="Calibri" w:ascii="Calibri" w:hAnsi="Calibri"/>
          <w:b/>
          <w:bCs/>
          <w:lang w:val="es-ES" w:bidi="he-IL"/>
        </w:rPr>
        <w:t xml:space="preserve"> </w:t>
      </w:r>
      <w:r>
        <w:rPr>
          <w:rFonts w:eastAsia="Times New Roman" w:cs="Calibri" w:ascii="Calibri" w:hAnsi="Calibri"/>
          <w:lang w:val="es-ES" w:bidi="he-IL"/>
        </w:rPr>
        <w:t xml:space="preserve">que dé cuenta del acuerdo para participar en esta forma. Si se tratase de licitaciones iguales o superiores a 1.000 UTM, el proponente deberá presentar al momento de ofertar la </w:t>
      </w:r>
      <w:r>
        <w:rPr>
          <w:rFonts w:eastAsia="Times New Roman" w:cs="Calibri" w:ascii="Calibri" w:hAnsi="Calibri"/>
          <w:b/>
          <w:bCs/>
          <w:lang w:val="es-ES" w:bidi="he-IL"/>
        </w:rPr>
        <w:t xml:space="preserve">escritura pública en la que conste el acuerdo de Unión Temporal. </w:t>
      </w:r>
      <w:r>
        <w:rPr>
          <w:rFonts w:eastAsia="Times New Roman" w:cs="Calibri" w:ascii="Calibri" w:hAnsi="Calibri"/>
          <w:lang w:val="es-ES" w:bidi="he-IL"/>
        </w:rPr>
        <w:t>De igual forma, la escritura pública podrá ser presentada por el adjudicatario, previo a la firma del contrato. Asimismo, en ambos casos, deberán presentar</w:t>
      </w:r>
      <w:r>
        <w:rPr>
          <w:rFonts w:eastAsia="Times New Roman" w:cs="Calibri" w:ascii="Calibri" w:hAnsi="Calibri"/>
          <w:b/>
          <w:bCs/>
          <w:lang w:val="es-ES" w:bidi="he-IL"/>
        </w:rPr>
        <w:t xml:space="preserve"> </w:t>
      </w:r>
      <w:r>
        <w:rPr>
          <w:rFonts w:eastAsia="Times New Roman" w:cs="Calibri" w:ascii="Calibri" w:hAnsi="Calibri"/>
          <w:lang w:bidi="he-IL"/>
        </w:rPr>
        <w:t>los antecedentes requeridos para personas naturales o jurídicas según sea el caso.</w:t>
      </w:r>
    </w:p>
    <w:p>
      <w:pPr>
        <w:pStyle w:val="Normal"/>
        <w:spacing w:before="120" w:after="120"/>
        <w:jc w:val="both"/>
        <w:rPr>
          <w:rFonts w:ascii="Calibri" w:hAnsi="Calibri" w:eastAsia="MS Mincho" w:cs="Arial"/>
          <w:lang w:val="es-ES"/>
        </w:rPr>
      </w:pPr>
      <w:r>
        <w:rPr>
          <w:rFonts w:eastAsia="MS Mincho" w:cs="Arial" w:ascii="Calibri" w:hAnsi="Calibri"/>
          <w:lang w:val="es-ES"/>
        </w:rPr>
        <w:t xml:space="preserve">Previo a la firma del contrato el adjudicatario deberá hacer entrega de la garantía de Fiel y Oportuno Cumplimiento del Contrato, en los términos que se señala en el numeral 11.2.{% if SEGURO_RC %}, en conjunto con el Seguro de Responsabilidad Civil por Daños a terceros, en los términos señalados en el numeral 11.3, ambos de las presentes Bases{% endif %}, siempre y cuando correspondiere su presentación. </w:t>
      </w:r>
      <w:r>
        <w:rPr>
          <w:rFonts w:eastAsia="MS Mincho" w:cs="Arial" w:ascii="Calibri" w:hAnsi="Calibri"/>
          <w:b/>
          <w:bCs/>
          <w:lang w:val="es-ES"/>
        </w:rPr>
      </w:r>
      <w:r>
        <w:rPr>
          <w:rFonts w:eastAsia="MS Mincho" w:cs="Arial" w:ascii="Calibri" w:hAnsi="Calibri"/>
          <w:b/>
          <w:bCs/>
          <w:highlight w:val="yellow"/>
          <w:lang w:val="es-ES"/>
        </w:rPr>
      </w:r>
      <w:r>
        <w:rPr>
          <w:rFonts w:eastAsia="MS Mincho" w:cs="Arial" w:ascii="Calibri" w:hAnsi="Calibri"/>
          <w:b/>
          <w:bCs/>
          <w:lang w:val="es-ES"/>
        </w:rPr>
      </w:r>
      <w:r>
        <w:rPr>
          <w:rFonts w:eastAsia="MS Mincho" w:cs="Arial" w:ascii="Calibri" w:hAnsi="Calibri"/>
          <w:b/>
          <w:highlight w:val="yellow"/>
          <w:lang w:val="es-ES"/>
        </w:rPr>
      </w:r>
      <w:r>
        <w:rPr>
          <w:rFonts w:eastAsia="MS Mincho" w:cs="Arial" w:ascii="Calibri" w:hAnsi="Calibri"/>
          <w:b/>
          <w:bCs/>
          <w:lang w:val="es-ES"/>
        </w:rPr>
      </w:r>
      <w:r>
        <w:rPr>
          <w:rFonts w:eastAsia="MS Mincho" w:cs="Arial" w:ascii="Calibri" w:hAnsi="Calibri"/>
          <w:b/>
          <w:bCs/>
          <w:highlight w:val="yellow"/>
          <w:lang w:val="es-ES"/>
        </w:rPr>
      </w:r>
      <w:r>
        <w:rPr>
          <w:rFonts w:eastAsia="MS Mincho" w:cs="Arial" w:ascii="Calibri" w:hAnsi="Calibri"/>
          <w:b/>
          <w:bCs/>
          <w:lang w:val="es-ES"/>
        </w:rPr>
      </w:r>
      <w:r>
        <w:rPr>
          <w:rFonts w:eastAsia="MS Mincho" w:cs="Arial" w:ascii="Calibri" w:hAnsi="Calibri"/>
          <w:lang w:val="es-ES"/>
        </w:rPr>
      </w:r>
    </w:p>
    <w:p>
      <w:pPr>
        <w:pStyle w:val="Normal"/>
        <w:spacing w:before="120" w:after="120"/>
        <w:jc w:val="both"/>
        <w:rPr>
          <w:rFonts w:ascii="Calibri" w:hAnsi="Calibri" w:eastAsia="MS Mincho" w:cs="Arial"/>
          <w:highlight w:val="yellow"/>
          <w:lang w:val="es-ES"/>
        </w:rPr>
      </w:pPr>
      <w:r>
        <w:rPr>
          <w:rFonts w:eastAsia="MS Mincho" w:cs="Arial" w:ascii="Calibri" w:hAnsi="Calibri"/>
          <w:lang w:val="es-ES"/>
        </w:rPr>
        <w:t xml:space="preserve">Si el adjudicatario no entrega la garantía de fiel cumplimiento dentro del plazo señalado, no firmare el contrato o no proporcionare los demás antecedentes exigidos en estas Bases, se entenderá que el adjudicatario se desiste de celebrar el respectivo </w:t>
      </w:r>
      <w:r>
        <w:rPr>
          <w:rFonts w:eastAsia="MS Mincho" w:cs="Arial" w:ascii="Calibri" w:hAnsi="Calibri"/>
          <w:highlight w:val="yellow"/>
          <w:lang w:val="es-ES"/>
        </w:rPr>
        <w:t>contrato{% if GARANTIA_SERIEDAD %} y se le hará efectivo el cobro de la garantía de seriedad de la oferta, si correspondiere{% endif %}.</w:t>
      </w:r>
    </w:p>
    <w:p>
      <w:pPr>
        <w:pStyle w:val="Normal"/>
        <w:widowControl w:val="false"/>
        <w:spacing w:before="120" w:after="120"/>
        <w:jc w:val="both"/>
        <w:rPr>
          <w:rFonts w:ascii="Calibri" w:hAnsi="Calibri" w:eastAsia="MS Mincho" w:cs="Arial"/>
          <w:b/>
        </w:rPr>
      </w:pPr>
      <w:r>
        <w:rPr>
          <w:rFonts w:eastAsia="MS Mincho" w:cs="Arial" w:ascii="Calibri" w:hAnsi="Calibri"/>
          <w:b/>
          <w:bCs/>
        </w:rPr>
        <w:t>Todos los gastos notariales o impuestos correspondientes al Contrato y sus modificaciones serán de cargo del contratista</w:t>
      </w:r>
      <w:r>
        <w:rPr>
          <w:rFonts w:cs="Arial" w:ascii="Calibri" w:hAnsi="Calibri" w:asciiTheme="majorHAnsi" w:hAnsiTheme="majorHAnsi"/>
        </w:rPr>
        <w:t>.</w:t>
      </w:r>
      <w:r>
        <w:rPr>
          <w:rFonts w:eastAsia="MS Mincho" w:cs="Arial" w:ascii="Calibri" w:hAnsi="Calibri"/>
          <w:b/>
          <w:bCs/>
        </w:rPr>
        <w:t xml:space="preserve"> </w:t>
      </w:r>
    </w:p>
    <w:p>
      <w:pPr>
        <w:pStyle w:val="Normal"/>
        <w:spacing w:before="120" w:after="120"/>
        <w:jc w:val="both"/>
        <w:rPr>
          <w:rFonts w:ascii="Calibri" w:hAnsi="Calibri" w:eastAsia="MS Mincho" w:cs="Calibri"/>
          <w:lang w:val="es-ES"/>
        </w:rPr>
      </w:pPr>
      <w:r>
        <w:rPr>
          <w:i w:val="false"/>
        </w:rPr>
        <w:t>{%p endif %}</w:t>
      </w:r>
    </w:p>
    <w:p>
      <w:pPr>
        <w:pStyle w:val="Normal"/>
        <w:spacing w:before="120" w:after="120"/>
        <w:jc w:val="both"/>
        <w:rPr>
          <w:rFonts w:ascii="Calibri" w:hAnsi="Calibri" w:eastAsia="MS Mincho" w:cs="Calibri"/>
          <w:lang w:val="es-ES"/>
        </w:rPr>
      </w:pPr>
      <w:r>
        <w:rPr>
          <w:rFonts w:eastAsia="MS Mincho" w:cs="Arial" w:ascii="Calibri" w:hAnsi="Calibri"/>
          <w:b/>
          <w:bCs/>
          <w:lang w:val="es-ES"/>
        </w:rPr>
        <w:t xml:space="preserve">11.2. GARANTÍA DE FIEL Y OPORTUNO CUMPLIMIENTO DE CONTRATO </w:t>
      </w:r>
    </w:p>
    <w:p>
      <w:pPr>
        <w:pStyle w:val="Normal"/>
        <w:spacing w:before="120" w:after="120"/>
        <w:jc w:val="both"/>
        <w:rPr>
          <w:rFonts w:ascii="Calibri" w:hAnsi="Calibri" w:eastAsia="MS Mincho" w:cs="Calibri"/>
          <w:lang w:val="es-ES"/>
        </w:rPr>
      </w:pPr>
      <w:r>
        <w:rPr>
          <w:rFonts w:eastAsia="MS Mincho" w:cs="Arial" w:ascii="Calibri" w:hAnsi="Calibri"/>
          <w:lang w:val="es-ES"/>
        </w:rPr>
        <w:t xml:space="preserve">El contratista deberá garantizar el </w:t>
      </w:r>
      <w:r>
        <w:rPr>
          <w:rFonts w:eastAsia="MS Mincho" w:cs="Arial" w:ascii="Calibri" w:hAnsi="Calibri"/>
          <w:b/>
          <w:bCs/>
          <w:lang w:val="es-ES"/>
        </w:rPr>
        <w:t>Fiel y Oportuno Cumplimiento del Contrato</w:t>
      </w:r>
      <w:r>
        <w:rPr>
          <w:rFonts w:eastAsia="MS Mincho" w:cs="Arial" w:ascii="Calibri" w:hAnsi="Calibri"/>
          <w:lang w:val="es-ES"/>
        </w:rPr>
        <w:t xml:space="preserve">, mediante un vale vista, boleta de garantía, certificado de fianza, póliza de seguro electrónico, póliza de liquidez inmediata o cualquier otro instrumento que sirva como garantía y que asegure de manera rápida y efectiva, siempre que cumpla las disposiciones legales y reglamentarias del caso y que tenga el carácter de irrevocable y pagadera a la vista, tomado por el contratista o por un tercero a su nombre, el que deberá ser extendido a la orden de la </w:t>
      </w:r>
      <w:r>
        <w:rPr>
          <w:rFonts w:eastAsia="MS Mincho" w:cs="Arial" w:ascii="Calibri" w:hAnsi="Calibri"/>
          <w:b/>
          <w:bCs/>
          <w:lang w:val="es-ES"/>
        </w:rPr>
        <w:t>Tesorería Municipal de Maipú</w:t>
      </w:r>
      <w:r>
        <w:rPr>
          <w:rFonts w:eastAsia="MS Mincho" w:cs="Arial" w:ascii="Calibri" w:hAnsi="Calibri"/>
          <w:lang w:val="es-ES"/>
        </w:rPr>
        <w:t xml:space="preserve"> o de la </w:t>
      </w:r>
      <w:r>
        <w:rPr>
          <w:rFonts w:eastAsia="MS Mincho" w:cs="Arial" w:ascii="Calibri" w:hAnsi="Calibri"/>
          <w:b/>
          <w:bCs/>
          <w:lang w:val="es-ES"/>
        </w:rPr>
        <w:t xml:space="preserve">Municipalidad de Maipú, </w:t>
      </w:r>
      <w:r>
        <w:rPr>
          <w:rFonts w:eastAsia="MS Mincho" w:cs="Arial" w:ascii="Calibri" w:hAnsi="Calibri"/>
          <w:lang w:val="es-ES"/>
        </w:rPr>
        <w:t xml:space="preserve">por un monto correspondiente al </w:t>
      </w:r>
      <w:r>
        <w:rPr>
          <w:rFonts w:eastAsia="MS Mincho" w:cs="Arial" w:ascii="Calibri" w:hAnsi="Calibri"/>
          <w:b/>
          <w:bCs/>
          <w:lang w:val="es-ES"/>
        </w:rPr>
        <w:t xml:space="preserve">{{ PCT_GARANTIA_FIEL }} </w:t>
      </w:r>
      <w:r>
        <w:rPr>
          <w:rFonts w:eastAsia="MS Mincho" w:cs="Arial" w:ascii="Calibri" w:hAnsi="Calibri"/>
          <w:b/>
          <w:bCs/>
        </w:rPr>
        <w:t>del precio final neto ofertado por el Adjudicatario</w:t>
      </w:r>
      <w:r>
        <w:rPr>
          <w:rFonts w:eastAsia="MS Mincho" w:cs="Arial" w:ascii="Calibri" w:hAnsi="Calibri"/>
          <w:lang w:val="es-ES"/>
        </w:rPr>
        <w:t xml:space="preserve">. </w:t>
      </w:r>
      <w:r>
        <w:rPr>
          <w:rFonts w:eastAsia="MS Mincho" w:cs="Calibri" w:ascii="Calibri" w:hAnsi="Calibri"/>
          <w:lang w:val="es-ES"/>
        </w:rPr>
        <w:t>Dicha garantía puede ser compuesta por uno o varios instrumentos de la misma naturaleza.</w:t>
      </w:r>
    </w:p>
    <w:p>
      <w:pPr>
        <w:pStyle w:val="Normal"/>
        <w:jc w:val="both"/>
        <w:rPr>
          <w:rFonts w:ascii="Aptos" w:hAnsi="Aptos" w:eastAsia="Aptos" w:cs="Aptos"/>
          <w:b/>
          <w:bCs/>
          <w:i/>
          <w:i/>
          <w:iCs/>
          <w:sz w:val="22"/>
          <w:szCs w:val="22"/>
          <w:lang w:val="es-CL"/>
        </w:rPr>
      </w:pPr>
      <w:r>
        <w:rPr>
          <w:rFonts w:eastAsia="Aptos" w:cs="Aptos" w:ascii="Aptos" w:hAnsi="Aptos"/>
          <w:b/>
          <w:bCs/>
          <w:i/>
          <w:iCs/>
          <w:sz w:val="22"/>
          <w:szCs w:val="22"/>
          <w:lang w:val="es-CL"/>
        </w:rPr>
        <w:t>“</w:t>
      </w:r>
      <w:r>
        <w:rPr>
          <w:rFonts w:eastAsia="Aptos" w:cs="Aptos" w:ascii="Aptos" w:hAnsi="Aptos"/>
          <w:b/>
          <w:bCs/>
          <w:i/>
          <w:iCs/>
          <w:sz w:val="22"/>
          <w:szCs w:val="22"/>
          <w:lang w:val="es-CL"/>
        </w:rPr>
        <w:t>¡NOTA!: Que, en relación con lo dispuesto en el artículo 121 del Reglamento de la Ley N° 19.886, dado que esta licitación pública se adjudicará al total de los recursos disponibles, se entenderá por precio final el presupuesto señalado en el numeral 3 de las presentes bases, por lo que el 5% deberá calcularse respecto del presupuesto indicado en el citado numeral.”</w:t>
      </w:r>
    </w:p>
    <w:p>
      <w:pPr>
        <w:pStyle w:val="Normal"/>
        <w:spacing w:before="120" w:after="120"/>
        <w:jc w:val="both"/>
        <w:rPr>
          <w:rFonts w:ascii="Calibri" w:hAnsi="Calibri" w:eastAsia="MS Mincho" w:cs="Calibri"/>
          <w:lang w:val="es-ES"/>
        </w:rPr>
      </w:pPr>
      <w:r>
        <w:rPr>
          <w:rFonts w:eastAsia="MS Mincho" w:cs="Calibri" w:ascii="Calibri" w:hAnsi="Calibri"/>
          <w:lang w:val="es-ES"/>
        </w:rPr>
      </w:r>
    </w:p>
    <w:p>
      <w:pPr>
        <w:pStyle w:val="Normal"/>
        <w:spacing w:before="120" w:after="0"/>
        <w:jc w:val="both"/>
        <w:rPr>
          <w:rFonts w:ascii="Calibri" w:hAnsi="Calibri" w:eastAsia="MS Mincho" w:cs="Arial"/>
          <w:i/>
          <w:i/>
          <w:iCs/>
        </w:rPr>
      </w:pPr>
      <w:r>
        <w:rPr>
          <w:rFonts w:eastAsia="MS Mincho" w:cs="Arial" w:ascii="Calibri" w:hAnsi="Calibri"/>
        </w:rPr>
        <w:t xml:space="preserve">Las Garantías deberán contener la siguiente glosa: </w:t>
      </w:r>
      <w:r>
        <w:rPr>
          <w:rFonts w:eastAsia="MS Mincho" w:cs="Arial" w:ascii="Calibri" w:hAnsi="Calibri"/>
          <w:i/>
          <w:lang w:val="es-ES"/>
        </w:rPr>
        <w:t>P</w:t>
      </w:r>
      <w:r>
        <w:rPr>
          <w:rFonts w:eastAsia="MS Mincho" w:cs="Arial" w:ascii="Calibri" w:hAnsi="Calibri"/>
          <w:bCs/>
          <w:i/>
          <w:iCs/>
        </w:rPr>
        <w:t>ara garantizar el fiel y oportuno cumplimiento del contrato, de la propuesta pública denominada</w:t>
      </w:r>
      <w:r>
        <w:rPr>
          <w:rFonts w:eastAsia="MS Mincho" w:cs="Arial" w:ascii="Calibri" w:hAnsi="Calibri"/>
          <w:b/>
          <w:i/>
          <w:iCs/>
        </w:rPr>
        <w:t xml:space="preserve"> </w:t>
      </w:r>
      <w:r>
        <w:rPr>
          <w:rFonts w:eastAsia="MS Mincho" w:cs="Arial" w:ascii="Calibri" w:hAnsi="Calibri"/>
          <w:b/>
          <w:i/>
          <w:iCs/>
          <w:lang w:val="es-ES"/>
        </w:rPr>
        <w:t>“</w:t>
      </w:r>
      <w:r>
        <w:rPr>
          <w:rFonts w:eastAsia="MS Mincho" w:cs="Arial" w:ascii="Calibri" w:hAnsi="Calibri"/>
          <w:b/>
          <w:bCs/>
          <w:i/>
          <w:iCs/>
          <w:lang w:val="es-ES"/>
        </w:rPr>
        <w:t>{{ NOMBRE_PROCESO }}”.</w:t>
      </w:r>
    </w:p>
    <w:p>
      <w:pPr>
        <w:pStyle w:val="Normal"/>
        <w:spacing w:before="120" w:after="0"/>
        <w:jc w:val="both"/>
        <w:rPr>
          <w:rFonts w:ascii="Calibri" w:hAnsi="Calibri" w:eastAsia="MS Mincho" w:cs="Arial"/>
          <w:b/>
          <w:bCs/>
          <w:i/>
          <w:i/>
          <w:iCs/>
          <w:lang w:val="es-ES"/>
        </w:rPr>
      </w:pPr>
      <w:r>
        <w:rPr>
          <w:rFonts w:eastAsia="MS Mincho" w:cs="Arial" w:ascii="Calibri" w:hAnsi="Calibri"/>
          <w:b/>
          <w:bCs/>
          <w:i/>
          <w:iCs/>
          <w:lang w:val="es-ES"/>
        </w:rPr>
      </w:r>
    </w:p>
    <w:p>
      <w:pPr>
        <w:pStyle w:val="Normal"/>
        <w:spacing w:before="0" w:after="120"/>
        <w:jc w:val="both"/>
        <w:rPr>
          <w:rFonts w:ascii="Calibri" w:hAnsi="Calibri" w:eastAsia="Calibri" w:cs="Calibri"/>
          <w:lang w:val="es-ES"/>
        </w:rPr>
      </w:pPr>
      <w:r>
        <w:rPr>
          <w:rFonts w:eastAsia="Calibri" w:cs="Calibri" w:ascii="Calibri" w:hAnsi="Calibri"/>
          <w:lang w:val="es-ES"/>
        </w:rPr>
        <w:t xml:space="preserve">El instrumento que garantiza el fiel cumplimiento y oportuno cumplimiento de la contratación deberá mantener una vigencia de </w:t>
      </w:r>
      <w:r>
        <w:rPr>
          <w:rFonts w:eastAsia="Calibri" w:cs="Calibri" w:ascii="Calibri" w:hAnsi="Calibri"/>
          <w:b/>
          <w:bCs/>
          <w:lang w:val="es-ES"/>
        </w:rPr>
        <w:t>{{ VIGENCIA_GARANTIA_DIAS }} días hábiles</w:t>
      </w:r>
      <w:r>
        <w:rPr>
          <w:rFonts w:eastAsia="Calibri" w:cs="Calibri" w:ascii="Calibri" w:hAnsi="Calibri"/>
          <w:lang w:val="es-ES"/>
        </w:rPr>
        <w:t xml:space="preserve"> adicionales al plazo de término {% if FORMALIZACION_OC %}de la orden de compra{% else %}del contrato{% endif %}. De igual forma se aceptarán aquellas garantías con un plazo superior al indicado.</w:t>
      </w:r>
    </w:p>
    <w:p>
      <w:pPr>
        <w:pStyle w:val="Normal"/>
        <w:spacing w:before="120" w:after="0"/>
        <w:jc w:val="both"/>
        <w:rPr>
          <w:rFonts w:ascii="Calibri" w:hAnsi="Calibri" w:eastAsia="MS Mincho" w:cs="Arial"/>
          <w:iCs/>
          <w:lang w:val="es-CL"/>
        </w:rPr>
      </w:pPr>
      <w:r>
        <w:rPr>
          <w:rFonts w:eastAsia="MS Mincho" w:cs="Arial" w:ascii="Calibri" w:hAnsi="Calibri"/>
          <w:iCs/>
        </w:rPr>
        <w:t>En caso de que los oferentes garanticen el fiel y oportuno cumplimiento de las obligaciones que impone el contrato a través de un Vale Vista, la glosa deberá consignarse en el reverso del documento, agregando además el nombre completo del oferente, su RUT e ID de la Licitación.</w:t>
      </w:r>
    </w:p>
    <w:p>
      <w:pPr>
        <w:pStyle w:val="Normal"/>
        <w:spacing w:before="120" w:after="0"/>
        <w:jc w:val="both"/>
        <w:rPr>
          <w:rFonts w:ascii="Calibri" w:hAnsi="Calibri" w:eastAsia="MS Mincho" w:cs="Arial"/>
          <w:iCs/>
        </w:rPr>
      </w:pPr>
      <w:r>
        <w:rPr>
          <w:rFonts w:eastAsia="MS Mincho" w:cs="Arial" w:ascii="Calibri" w:hAnsi="Calibri"/>
          <w:iCs/>
        </w:rPr>
        <w:t>Si el oferente no consignare la glosa en el reverso del documento, deberá acompañar una declaración jurada simple en la que se señale expresamente lo siguiente:</w:t>
      </w:r>
    </w:p>
    <w:p>
      <w:pPr>
        <w:pStyle w:val="Normal"/>
        <w:numPr>
          <w:ilvl w:val="0"/>
          <w:numId w:val="10"/>
        </w:numPr>
        <w:spacing w:before="120" w:after="0"/>
        <w:jc w:val="both"/>
        <w:rPr>
          <w:rFonts w:ascii="Calibri" w:hAnsi="Calibri" w:eastAsia="MS Mincho" w:cs="Arial"/>
          <w:iCs/>
        </w:rPr>
      </w:pPr>
      <w:r>
        <w:rPr>
          <w:rFonts w:eastAsia="MS Mincho" w:cs="Arial" w:ascii="Calibri" w:hAnsi="Calibri"/>
          <w:iCs/>
        </w:rPr>
        <w:t>Nombre del proponente (razón social).</w:t>
      </w:r>
    </w:p>
    <w:p>
      <w:pPr>
        <w:pStyle w:val="Normal"/>
        <w:numPr>
          <w:ilvl w:val="0"/>
          <w:numId w:val="10"/>
        </w:numPr>
        <w:spacing w:before="120" w:after="0"/>
        <w:jc w:val="both"/>
        <w:rPr>
          <w:rFonts w:ascii="Calibri" w:hAnsi="Calibri" w:eastAsia="MS Mincho" w:cs="Arial"/>
          <w:iCs/>
        </w:rPr>
      </w:pPr>
      <w:r>
        <w:rPr>
          <w:rFonts w:eastAsia="MS Mincho" w:cs="Arial" w:ascii="Calibri" w:hAnsi="Calibri"/>
          <w:iCs/>
        </w:rPr>
        <w:t>Rut del proponente.</w:t>
      </w:r>
    </w:p>
    <w:p>
      <w:pPr>
        <w:pStyle w:val="Normal"/>
        <w:numPr>
          <w:ilvl w:val="0"/>
          <w:numId w:val="10"/>
        </w:numPr>
        <w:spacing w:before="120" w:after="0"/>
        <w:jc w:val="both"/>
        <w:rPr>
          <w:rFonts w:ascii="Calibri" w:hAnsi="Calibri" w:eastAsia="MS Mincho" w:cs="Arial"/>
          <w:lang w:val="es-ES"/>
        </w:rPr>
      </w:pPr>
      <w:r>
        <w:rPr>
          <w:rFonts w:eastAsia="MS Mincho" w:cs="Arial" w:ascii="Calibri" w:hAnsi="Calibri"/>
          <w:lang w:val="es-ES"/>
        </w:rPr>
        <w:t>Nº del Vale Vista.</w:t>
      </w:r>
    </w:p>
    <w:p>
      <w:pPr>
        <w:pStyle w:val="Normal"/>
        <w:numPr>
          <w:ilvl w:val="0"/>
          <w:numId w:val="10"/>
        </w:numPr>
        <w:spacing w:before="120" w:after="0"/>
        <w:jc w:val="both"/>
        <w:rPr>
          <w:rFonts w:ascii="Calibri" w:hAnsi="Calibri" w:eastAsia="MS Mincho" w:cs="Arial"/>
          <w:iCs/>
        </w:rPr>
      </w:pPr>
      <w:r>
        <w:rPr>
          <w:rFonts w:eastAsia="MS Mincho" w:cs="Arial" w:ascii="Calibri" w:hAnsi="Calibri"/>
          <w:iCs/>
        </w:rPr>
        <w:t>Banco o Institución que expidió el Vale Vista.</w:t>
      </w:r>
    </w:p>
    <w:p>
      <w:pPr>
        <w:pStyle w:val="Normal"/>
        <w:numPr>
          <w:ilvl w:val="0"/>
          <w:numId w:val="10"/>
        </w:numPr>
        <w:spacing w:before="120" w:after="0"/>
        <w:jc w:val="both"/>
        <w:rPr>
          <w:rFonts w:ascii="Calibri" w:hAnsi="Calibri" w:eastAsia="MS Mincho" w:cs="Arial"/>
          <w:iCs/>
        </w:rPr>
      </w:pPr>
      <w:r>
        <w:rPr>
          <w:rFonts w:eastAsia="MS Mincho" w:cs="Arial" w:ascii="Calibri" w:hAnsi="Calibri"/>
          <w:iCs/>
        </w:rPr>
        <w:t>Glosa exigida e ID de la Licitación.</w:t>
      </w:r>
    </w:p>
    <w:p>
      <w:pPr>
        <w:pStyle w:val="Normal"/>
        <w:spacing w:before="120" w:after="0"/>
        <w:jc w:val="both"/>
        <w:rPr>
          <w:rFonts w:ascii="Calibri" w:hAnsi="Calibri" w:eastAsia="MS Mincho" w:cs="Arial"/>
        </w:rPr>
      </w:pPr>
      <w:r>
        <w:rPr>
          <w:rFonts w:eastAsia="MS Mincho" w:cs="Arial" w:ascii="Calibri" w:hAnsi="Calibri"/>
        </w:rPr>
        <w:t>Dicha declaración deberá entregarse con el documento de garantía, en las condiciones indicadas en el Numeral 11.{% if SEGURO_RC %}4{% else %}3{% endif %} de las presentes Bases Administrativas.</w:t>
      </w:r>
    </w:p>
    <w:p>
      <w:pPr>
        <w:pStyle w:val="Normal"/>
        <w:spacing w:before="120" w:after="0"/>
        <w:jc w:val="both"/>
        <w:rPr>
          <w:rFonts w:ascii="Calibri" w:hAnsi="Calibri" w:eastAsia="MS Mincho" w:cs="Arial"/>
        </w:rPr>
      </w:pPr>
      <w:r>
        <w:rPr>
          <w:rFonts w:eastAsia="MS Mincho" w:cs="Arial" w:ascii="Calibri" w:hAnsi="Calibri"/>
        </w:rPr>
        <w:t xml:space="preserve">Estos documentos deberán ser irrevocables, pagaderos a la vista, sin requerimiento de aviso previo y deberán expresarse en pesos chilenos. Para el caso de Póliza de Ejecución inmediata podrá expresarse en valor UF, equivalentes al monto en pesos chilenos a la fecha de su emisión. </w:t>
      </w:r>
    </w:p>
    <w:p>
      <w:pPr>
        <w:pStyle w:val="Normal"/>
        <w:spacing w:before="120" w:after="0"/>
        <w:jc w:val="both"/>
        <w:rPr>
          <w:rFonts w:ascii="Calibri" w:hAnsi="Calibri" w:eastAsia="MS Mincho" w:cs="Arial"/>
        </w:rPr>
      </w:pPr>
      <w:r>
        <w:rPr>
          <w:rFonts w:eastAsia="MS Mincho" w:cs="Arial" w:ascii="Calibri" w:hAnsi="Calibri"/>
        </w:rPr>
      </w:r>
    </w:p>
    <w:p>
      <w:pPr>
        <w:pStyle w:val="Normal"/>
        <w:spacing w:before="0" w:after="120"/>
        <w:jc w:val="both"/>
        <w:rPr>
          <w:rFonts w:ascii="Calibri" w:hAnsi="Calibri" w:cs="Arial" w:asciiTheme="majorHAnsi" w:hAnsiTheme="majorHAnsi"/>
        </w:rPr>
      </w:pPr>
      <w:r>
        <w:rPr>
          <w:rFonts w:cs="Arial" w:ascii="Calibri" w:hAnsi="Calibri" w:asciiTheme="majorHAnsi" w:hAnsiTheme="majorHAnsi"/>
          <w:highlight w:val="yellow"/>
        </w:rPr>
        <w:t>La garantía de Fiel y oportuno Cumplimiento del contrato se devolverá al contratista a su solicitud, por escrito, previa presentación del certificado emitido por la U.T., a través del cual ésta certifica que recepcionó a entera conformidad {{ OBJETO_RECEPCION | default("el servicio contratado", true) }}.</w:t>
      </w:r>
    </w:p>
    <w:p>
      <w:pPr>
        <w:pStyle w:val="Normal"/>
        <w:spacing w:before="120" w:after="0"/>
        <w:jc w:val="both"/>
        <w:rPr>
          <w:rFonts w:ascii="Calibri" w:hAnsi="Calibri" w:eastAsia="MS Mincho" w:cs="Arial"/>
          <w:lang w:val="es-CL"/>
        </w:rPr>
      </w:pPr>
      <w:r>
        <w:rPr>
          <w:rFonts w:eastAsia="MS Mincho" w:cs="Arial" w:ascii="Calibri" w:hAnsi="Calibri"/>
          <w:lang w:val="es-CL"/>
        </w:rPr>
        <w:t>En todo aumento en el precio del contrato, deberá garantizarse en igual forma, proporción y con la misma vigencia que la garantía original.</w:t>
      </w:r>
    </w:p>
    <w:p>
      <w:pPr>
        <w:pStyle w:val="Normal"/>
        <w:spacing w:before="120" w:after="0"/>
        <w:jc w:val="both"/>
        <w:rPr>
          <w:rFonts w:ascii="Calibri" w:hAnsi="Calibri" w:eastAsia="MS Mincho" w:cs="Arial"/>
          <w:lang w:val="es-CL"/>
        </w:rPr>
      </w:pPr>
      <w:r>
        <w:rPr>
          <w:rFonts w:eastAsia="MS Mincho" w:cs="Arial" w:ascii="Calibri" w:hAnsi="Calibri"/>
          <w:lang w:val="es-CL"/>
        </w:rPr>
      </w:r>
    </w:p>
    <w:p>
      <w:pPr>
        <w:pStyle w:val="Normal"/>
        <w:spacing w:before="120" w:after="0"/>
        <w:jc w:val="both"/>
        <w:rPr>
          <w:rFonts w:ascii="Calibri" w:hAnsi="Calibri" w:eastAsia="MS Mincho" w:cs="Arial"/>
          <w:lang w:val="es-CL"/>
        </w:rPr>
      </w:pPr>
      <w:r>
        <w:rPr>
          <w:rFonts w:eastAsia="MS Mincho" w:cs="Arial" w:ascii="Calibri" w:hAnsi="Calibri"/>
          <w:lang w:val="es-CL"/>
        </w:rPr>
        <w:t xml:space="preserve">En el evento de tratarse de un aumento en el plazo del contrato, las garantías otorgadas deberán renovarse o reemplazarse, extendiéndose de tal forma que incluyan el nuevo plazo aumentado en </w:t>
      </w:r>
      <w:r>
        <w:rPr>
          <w:rFonts w:eastAsia="MS Mincho" w:cs="Arial" w:ascii="Calibri" w:hAnsi="Calibri"/>
          <w:b/>
          <w:bCs/>
          <w:lang w:val="es-CL"/>
        </w:rPr>
        <w:t>60 (sesenta) días hábiles.</w:t>
      </w:r>
      <w:r>
        <w:rPr>
          <w:rFonts w:eastAsia="MS Mincho" w:cs="Arial" w:ascii="Calibri" w:hAnsi="Calibri"/>
          <w:lang w:val="es-CL"/>
        </w:rPr>
        <w:t xml:space="preserve"> Sin perjuicio de lo anterior, se aceptarán aquellas garantías de fiel y oportuno cumplimiento con vigencia superior a los 60 días hábiles.</w:t>
      </w:r>
    </w:p>
    <w:p>
      <w:pPr>
        <w:pStyle w:val="Normal"/>
        <w:spacing w:before="120" w:after="0"/>
        <w:jc w:val="both"/>
        <w:rPr>
          <w:rFonts w:ascii="Calibri" w:hAnsi="Calibri" w:eastAsia="MS Mincho" w:cs="Arial"/>
        </w:rPr>
      </w:pPr>
      <w:r>
        <w:rPr>
          <w:rFonts w:eastAsia="MS Mincho" w:cs="Arial" w:ascii="Calibri" w:hAnsi="Calibri"/>
        </w:rPr>
      </w:r>
    </w:p>
    <w:p>
      <w:pPr>
        <w:pStyle w:val="Normal"/>
        <w:spacing w:before="0" w:after="120"/>
        <w:ind w:right="27"/>
        <w:jc w:val="both"/>
        <w:rPr>
          <w:rFonts w:ascii="Calibri" w:hAnsi="Calibri" w:eastAsia="Calibri" w:cs="Calibri"/>
          <w:lang w:val="es-ES"/>
        </w:rPr>
      </w:pPr>
      <w:r>
        <w:rPr>
          <w:rFonts w:eastAsia="Calibri" w:cs="Calibri" w:ascii="Calibri" w:hAnsi="Calibri"/>
          <w:b/>
          <w:bCs/>
          <w:i/>
          <w:iCs/>
          <w:color w:val="FF0000"/>
          <w:lang w:val="es-ES"/>
        </w:rPr>
        <w:t>¡</w:t>
      </w:r>
      <w:r>
        <w:rPr>
          <w:rFonts w:eastAsia="Calibri" w:cs="Calibri" w:ascii="Calibri" w:hAnsi="Calibri"/>
          <w:b/>
          <w:bCs/>
          <w:i/>
          <w:iCs/>
          <w:lang w:val="es-ES"/>
        </w:rPr>
        <w:t>Importante</w:t>
      </w:r>
      <w:r>
        <w:rPr>
          <w:rFonts w:eastAsia="Calibri" w:cs="Calibri" w:ascii="Calibri" w:hAnsi="Calibri"/>
          <w:b/>
          <w:bCs/>
          <w:i/>
          <w:iCs/>
          <w:color w:val="FF0000"/>
          <w:lang w:val="es-ES"/>
        </w:rPr>
        <w:t>!</w:t>
      </w:r>
      <w:r>
        <w:rPr>
          <w:rFonts w:eastAsia="Calibri" w:cs="Calibri" w:ascii="Calibri" w:hAnsi="Calibri"/>
          <w:b/>
          <w:bCs/>
          <w:i/>
          <w:iCs/>
          <w:lang w:val="es-ES"/>
        </w:rPr>
        <w:t>: si el instrumento entregado como garantía de fiel cumplimiento es una Póliza, esta deberá, excluir expresamente cualquier cláusula de arbitraje.</w:t>
      </w:r>
    </w:p>
    <w:p>
      <w:pPr>
        <w:pStyle w:val="Normal"/>
        <w:spacing w:before="120" w:after="0"/>
        <w:jc w:val="both"/>
        <w:rPr>
          <w:rFonts w:ascii="Calibri" w:hAnsi="Calibri" w:eastAsia="MS Mincho" w:cs="Arial"/>
          <w:lang w:val="es-CL"/>
        </w:rPr>
      </w:pPr>
      <w:r>
        <w:rPr>
          <w:rFonts w:eastAsia="MS Mincho" w:cs="Arial" w:ascii="Calibri" w:hAnsi="Calibri"/>
          <w:b/>
          <w:bCs/>
        </w:rPr>
        <w:t>11.2.1 COBRO DE GARANTÍA DE FIEL Y OPORTUNO CUMPLIMIENTO DEL CONTRATO</w:t>
      </w:r>
    </w:p>
    <w:p>
      <w:pPr>
        <w:pStyle w:val="Normal"/>
        <w:spacing w:before="120" w:after="0"/>
        <w:jc w:val="both"/>
        <w:rPr>
          <w:rFonts w:ascii="Calibri" w:hAnsi="Calibri" w:eastAsia="MS Mincho" w:cs="Arial"/>
          <w:lang w:val="es-CL"/>
        </w:rPr>
      </w:pPr>
      <w:r>
        <w:rPr>
          <w:rFonts w:eastAsia="MS Mincho" w:cs="Arial" w:ascii="Calibri" w:hAnsi="Calibri"/>
          <w:lang w:val="es-CL"/>
        </w:rPr>
        <w:t xml:space="preserve">La Municipalidad estará facultada para hacer efectivo la aplicación de la medida de cobro de garantía de fiel y oportuno cumplimiento del Contrato en los siguientes casos: </w:t>
      </w:r>
    </w:p>
    <w:p>
      <w:pPr>
        <w:pStyle w:val="Normal"/>
        <w:numPr>
          <w:ilvl w:val="0"/>
          <w:numId w:val="37"/>
        </w:numPr>
        <w:spacing w:before="120" w:after="0"/>
        <w:jc w:val="both"/>
        <w:rPr>
          <w:rFonts w:ascii="Calibri" w:hAnsi="Calibri" w:eastAsia="MS Mincho" w:cs="Arial"/>
          <w:lang w:val="es-CL"/>
        </w:rPr>
      </w:pPr>
      <w:r>
        <w:rPr>
          <w:rFonts w:eastAsia="MS Mincho" w:cs="Arial" w:ascii="Calibri" w:hAnsi="Calibri"/>
          <w:lang w:val="es-CL"/>
        </w:rPr>
        <w:t xml:space="preserve">Si pendiente el cobro del único o último estado de pago, el monto de la o las multas aplicadas no pudiera ser cubierto por éstas. </w:t>
      </w:r>
    </w:p>
    <w:p>
      <w:pPr>
        <w:pStyle w:val="Normal"/>
        <w:numPr>
          <w:ilvl w:val="0"/>
          <w:numId w:val="15"/>
        </w:numPr>
        <w:spacing w:lineRule="auto" w:line="259" w:before="120" w:after="0"/>
        <w:jc w:val="both"/>
        <w:rPr>
          <w:rFonts w:ascii="Calibri" w:hAnsi="Calibri" w:eastAsia="MS Mincho" w:cs="Arial"/>
          <w:highlight w:val="yellow"/>
          <w:lang w:val="es-CL"/>
        </w:rPr>
      </w:pPr>
      <w:r>
        <w:rPr>
          <w:rFonts w:eastAsia="MS Mincho" w:cs="Arial" w:ascii="Calibri" w:hAnsi="Calibri"/>
          <w:highlight w:val="yellow"/>
        </w:rPr>
        <w:t>) Si a juicio de la Municipalidad el contratista hubiere incumplido gravemente las obligaciones contraídas, entendiendo por este aquellas infracciones que se detallan en el numeral 15.1.</w:t>
      </w:r>
      <w:r>
        <w:rPr>
          <w:rFonts w:eastAsia="MS Mincho" w:cs="Arial" w:ascii="Calibri" w:hAnsi="Calibri"/>
          <w:highlight w:val="yellow"/>
          <w:u w:val="single"/>
          <w:lang w:val="es-ES"/>
        </w:rPr>
        <w:t xml:space="preserve"> Para efectos de esta causal se entenderá por graves aquellas conductas catalogadas con esta nomenclatura del punto 15.1 de estas bases y por reiterado la repetición de estas conductas por xx veces durante la ejecución del contrato.</w:t>
      </w:r>
      <w:r>
        <w:rPr>
          <w:rFonts w:eastAsia="MS Mincho" w:cs="Arial" w:ascii="Calibri" w:hAnsi="Calibri"/>
          <w:highlight w:val="yellow"/>
        </w:rPr>
        <w:t> </w:t>
      </w:r>
    </w:p>
    <w:p>
      <w:pPr>
        <w:pStyle w:val="Normal"/>
        <w:numPr>
          <w:ilvl w:val="0"/>
          <w:numId w:val="15"/>
        </w:numPr>
        <w:spacing w:lineRule="auto" w:line="259" w:before="120" w:after="0"/>
        <w:jc w:val="both"/>
        <w:rPr>
          <w:rFonts w:ascii="Calibri" w:hAnsi="Calibri" w:eastAsia="MS Mincho" w:cs="Arial"/>
          <w:highlight w:val="yellow"/>
          <w:lang w:val="es-CL"/>
        </w:rPr>
      </w:pPr>
      <w:r>
        <w:rPr>
          <w:rFonts w:eastAsia="MS Mincho" w:cs="Arial" w:ascii="Calibri" w:hAnsi="Calibri"/>
          <w:lang w:val="es-CL"/>
        </w:rPr>
        <w:t>En caso de que la Municipalidad declare el Término Anticipado del Contrato, en los términos y condiciones establecidos en el numeral 15.2 de las presentes Bases, salvo que procedan las causales de Resciliación o mutuo acuerdo entre los contratantes, Caso Fortuito o Fuerza Mayor y por exigirlo el interés público o la Seguridad Nacional.</w:t>
      </w:r>
    </w:p>
    <w:p>
      <w:pPr>
        <w:pStyle w:val="Normal"/>
        <w:numPr>
          <w:ilvl w:val="0"/>
          <w:numId w:val="15"/>
        </w:numPr>
        <w:spacing w:before="120" w:after="0"/>
        <w:jc w:val="both"/>
        <w:rPr>
          <w:rFonts w:ascii="Calibri" w:hAnsi="Calibri" w:eastAsia="Times New Roman" w:cs="Calibri"/>
          <w:color w:themeColor="text1" w:val="000000"/>
          <w:highlight w:val="yellow"/>
        </w:rPr>
      </w:pPr>
      <w:r>
        <w:rPr>
          <w:rFonts w:eastAsia="Times New Roman" w:cs="Calibri" w:ascii="Calibri" w:hAnsi="Calibri"/>
          <w:color w:themeColor="text1" w:val="000000"/>
          <w:highlight w:val="yellow"/>
        </w:rPr>
        <w:t>Registrar saldos insolutos de remuneraciones o cotizaciones de seguridad social con sus actuales trabajadores o con trabajadores contratados en los últimos dos años, a la mitad del período de ejecución del contrato, con un máximo de seis meses.</w:t>
      </w:r>
    </w:p>
    <w:p>
      <w:pPr>
        <w:pStyle w:val="Normal"/>
        <w:numPr>
          <w:ilvl w:val="0"/>
          <w:numId w:val="15"/>
        </w:numPr>
        <w:spacing w:before="120" w:after="0"/>
        <w:jc w:val="both"/>
        <w:rPr>
          <w:rFonts w:ascii="Calibri" w:hAnsi="Calibri" w:eastAsia="MS Mincho" w:cs="Calibri" w:asciiTheme="majorHAnsi" w:cstheme="majorHAnsi" w:hAnsiTheme="majorHAnsi"/>
          <w:lang w:val="es-CL"/>
        </w:rPr>
      </w:pPr>
      <w:r>
        <w:rPr>
          <w:rFonts w:eastAsia="Times New Roman" w:cs="Calibri" w:ascii="Calibri" w:hAnsi="Calibri" w:asciiTheme="majorHAnsi" w:cstheme="majorHAnsi" w:hAnsiTheme="majorHAnsi"/>
          <w:color w:themeColor="text1" w:val="000000"/>
        </w:rPr>
        <w:t>En caso de no renovar la vigencia de la garantía dentro del plazo 8 días hábiles anteriores al vencimiento de la misma, de acuerdo a lo establecido en el numeral 13.3 de las presentes bases.</w:t>
      </w:r>
    </w:p>
    <w:p>
      <w:pPr>
        <w:pStyle w:val="Normal"/>
        <w:spacing w:before="120" w:after="0"/>
        <w:ind w:left="360"/>
        <w:jc w:val="both"/>
        <w:rPr>
          <w:rFonts w:ascii="Calibri" w:hAnsi="Calibri" w:eastAsia="MS Mincho" w:cs="Arial"/>
          <w:highlight w:val="yellow"/>
          <w:lang w:val="es-CL"/>
        </w:rPr>
      </w:pPr>
      <w:r>
        <w:rPr>
          <w:rFonts w:eastAsia="MS Mincho" w:cs="Arial" w:ascii="Calibri" w:hAnsi="Calibri"/>
          <w:highlight w:val="yellow"/>
          <w:lang w:val="es-CL"/>
        </w:rPr>
      </w:r>
    </w:p>
    <w:p>
      <w:pPr>
        <w:pStyle w:val="Normal"/>
        <w:spacing w:before="120" w:after="0"/>
        <w:jc w:val="both"/>
        <w:rPr>
          <w:rFonts w:ascii="Calibri" w:hAnsi="Calibri" w:eastAsia="MS Mincho" w:cs="Arial"/>
          <w:b/>
          <w:bCs/>
          <w:lang w:val="es-ES"/>
        </w:rPr>
      </w:pPr>
      <w:r>
        <w:rPr>
          <w:rFonts w:eastAsia="MS Mincho" w:cs="Arial" w:ascii="Calibri" w:hAnsi="Calibri"/>
          <w:b/>
          <w:bCs/>
          <w:lang w:val="es-ES"/>
        </w:rPr>
        <w:t>11.2.2</w:t>
      </w:r>
      <w:r>
        <w:rPr>
          <w:rFonts w:cs="Arial" w:ascii="Calibri" w:hAnsi="Calibri" w:asciiTheme="majorHAnsi" w:hAnsiTheme="majorHAnsi"/>
          <w:b/>
          <w:bCs/>
          <w:color w:themeColor="text1" w:val="000000"/>
          <w:lang w:val="es-ES"/>
        </w:rPr>
        <w:t xml:space="preserve"> PROCEDIMIENTO DE COBRO DE GARANTÍA DE FIEL Y OPORTUNO CUMPLIMIENTO</w:t>
      </w:r>
    </w:p>
    <w:p>
      <w:pPr>
        <w:pStyle w:val="Normal"/>
        <w:spacing w:before="120" w:after="0"/>
        <w:jc w:val="both"/>
        <w:rPr>
          <w:rFonts w:ascii="Calibri" w:hAnsi="Calibri" w:eastAsia="MS Mincho" w:cs="Arial"/>
          <w:lang w:val="es-ES"/>
        </w:rPr>
      </w:pPr>
      <w:r>
        <w:rPr>
          <w:rFonts w:eastAsia="MS Mincho" w:cs="Arial" w:ascii="Calibri" w:hAnsi="Calibri"/>
          <w:lang w:val="es-ES"/>
        </w:rPr>
        <w:t>Para el cobro de la garantía de fiel cumplimiento al verificarse la ocurrencia de alguna causal que contemple un procedimiento especial, se estará a dicho procedimiento, mientras que, para aquellas que no lo tengan, se estará a lo siguiente:</w:t>
      </w:r>
    </w:p>
    <w:p>
      <w:pPr>
        <w:pStyle w:val="Normal"/>
        <w:spacing w:before="120" w:after="0"/>
        <w:jc w:val="both"/>
        <w:rPr>
          <w:rFonts w:ascii="Calibri" w:hAnsi="Calibri" w:eastAsia="MS Mincho" w:cs="Arial"/>
          <w:lang w:val="es-ES"/>
        </w:rPr>
      </w:pPr>
      <w:r>
        <w:rPr>
          <w:rFonts w:eastAsia="MS Mincho" w:cs="Arial" w:ascii="Calibri" w:hAnsi="Calibri"/>
          <w:lang w:val="es-ES"/>
        </w:rPr>
        <w:t xml:space="preserve">Al momento de que la Unidad Técnica tome conocimiento de la ocurrencia del o de los hechos, deberá confeccionar un informe que dé cuenta del incumplimiento, debidamente fundado, acompañando todos los medios de verificación, además deberá expresar el riesgo que conlleva el incumplimiento en que incurrió el contratista de acuerdo con el objeto del contrato. </w:t>
      </w:r>
    </w:p>
    <w:p>
      <w:pPr>
        <w:pStyle w:val="Normal"/>
        <w:spacing w:before="120" w:after="0"/>
        <w:jc w:val="both"/>
        <w:rPr>
          <w:rFonts w:ascii="Calibri" w:hAnsi="Calibri" w:eastAsia="MS Mincho" w:cs="Arial"/>
          <w:lang w:val="es-ES"/>
        </w:rPr>
      </w:pPr>
      <w:r>
        <w:rPr>
          <w:rFonts w:eastAsia="MS Mincho" w:cs="Arial" w:ascii="Calibri" w:hAnsi="Calibri"/>
          <w:lang w:val="es-ES"/>
        </w:rPr>
        <w:t xml:space="preserve">Este informe deberá ser notificado al contratista de acuerdo con lo establecido en las bases administrativas (mediante el medio de comunicación formal, establecido en el numeral 13.5.1), para que realice los descargos correspondientes dentro del plazo de 5 días hábiles desde la notificación y pueda subsanar lo informado por la Unidad Técnica, mediante la reparación de los daños ocasionados de acuerdo con lo establecido en el título de la Responsabilidad de las bases administrativas o el pago de las multas asociadas al incumplimiento. </w:t>
      </w:r>
    </w:p>
    <w:p>
      <w:pPr>
        <w:pStyle w:val="Normal"/>
        <w:spacing w:before="120" w:after="0"/>
        <w:jc w:val="both"/>
        <w:rPr>
          <w:rFonts w:ascii="Calibri" w:hAnsi="Calibri" w:eastAsia="MS Mincho" w:cs="Arial"/>
          <w:lang w:val="es-ES"/>
        </w:rPr>
      </w:pPr>
      <w:r>
        <w:rPr>
          <w:rFonts w:eastAsia="MS Mincho" w:cs="Arial" w:ascii="Calibri" w:hAnsi="Calibri"/>
          <w:lang w:val="es-ES"/>
        </w:rPr>
        <w:t>Transcurrido el plazo anteriormente mencionado (de 5 días hábiles), la Unidad Técnica podrá aceptar o rechazar los descargos realizados por el contratista, en caso de rechazo, una vez transcurrido el plazo para interponer los recursos previstos en la Ley N°19.880 o deducido el recurso y resuelto, la Unidad Técnica procederá a realizar el cobro de la garantía de fiel cumplimiento, mediante el correspondiente Decreto Alcaldicio. Dicho Decreto deberá ser informado a través de la plataforma www.mercadopublico.cl, en los antecedentes de la licitación y en el módulo de gestión de contratos.</w:t>
      </w:r>
    </w:p>
    <w:p>
      <w:pPr>
        <w:pStyle w:val="Normal"/>
        <w:spacing w:before="120" w:after="0"/>
        <w:jc w:val="both"/>
        <w:rPr>
          <w:rFonts w:ascii="Calibri" w:hAnsi="Calibri" w:eastAsia="MS Mincho" w:cs="Arial"/>
          <w:b/>
        </w:rPr>
      </w:pPr>
      <w:r>
        <w:rPr>
          <w:rFonts w:eastAsia="MS Mincho" w:cs="Arial" w:ascii="Calibri" w:hAnsi="Calibri"/>
          <w:b/>
          <w:bCs/>
        </w:rPr>
        <w:t>11.2.3. AUMENTO</w:t>
      </w:r>
      <w:r>
        <w:rPr>
          <w:rFonts w:eastAsia="MS Mincho" w:cs="Arial" w:ascii="Calibri" w:hAnsi="Calibri"/>
          <w:b/>
        </w:rPr>
        <w:t xml:space="preserve"> DE LA GARANTÍA DE FIEL CUMPLIMIENTO</w:t>
      </w:r>
    </w:p>
    <w:p>
      <w:pPr>
        <w:pStyle w:val="Normal"/>
        <w:spacing w:before="120" w:after="0"/>
        <w:jc w:val="both"/>
        <w:rPr>
          <w:rFonts w:ascii="Calibri" w:hAnsi="Calibri" w:eastAsia="MS Mincho" w:cs="Arial"/>
          <w:lang w:val="es-ES"/>
        </w:rPr>
      </w:pPr>
      <w:r>
        <w:rPr>
          <w:rFonts w:eastAsia="MS Mincho" w:cs="Arial" w:ascii="Calibri" w:hAnsi="Calibri"/>
          <w:lang w:val="es-ES"/>
        </w:rPr>
        <w:t>El adjudicatario deberá entregar un aumento de la garantía de fiel cumplimiento de contrato, en caso de que la propuesta adjudicada fuese sido declarada una oferta temeraria o riesgosa, en virtud de lo dispuesto en el punto 9.1 letra c).</w:t>
      </w:r>
    </w:p>
    <w:p>
      <w:pPr>
        <w:pStyle w:val="Normal"/>
        <w:spacing w:before="120" w:after="0"/>
        <w:jc w:val="both"/>
        <w:rPr>
          <w:rFonts w:ascii="Calibri" w:hAnsi="Calibri" w:eastAsia="MS Mincho" w:cs="Arial"/>
          <w:lang w:val="es-ES"/>
        </w:rPr>
      </w:pPr>
      <w:r>
        <w:rPr>
          <w:rFonts w:eastAsia="MS Mincho" w:cs="Arial" w:ascii="Calibri" w:hAnsi="Calibri"/>
          <w:lang w:val="es-ES"/>
        </w:rPr>
        <w:t xml:space="preserve">Este aumento de la garantía corresponderá al 5% (cinco por ciento) neto del valor resultante entre la diferencia entre el precio del adjudicatario y el precio ofertado por el oferente que le siga en su calificación económica. </w:t>
      </w:r>
    </w:p>
    <w:p>
      <w:pPr>
        <w:pStyle w:val="Normal"/>
        <w:spacing w:before="120" w:after="0"/>
        <w:jc w:val="both"/>
        <w:rPr>
          <w:rFonts w:ascii="Calibri" w:hAnsi="Calibri" w:eastAsia="MS Mincho" w:cs="Arial"/>
          <w:b/>
        </w:rPr>
      </w:pPr>
      <w:r>
        <w:rPr>
          <w:i w:val="false"/>
        </w:rPr>
        <w:t>{%p if SEGURO_RC %}</w:t>
      </w:r>
    </w:p>
    <w:p>
      <w:pPr>
        <w:pStyle w:val="Normal"/>
        <w:spacing w:before="120" w:after="0"/>
        <w:jc w:val="both"/>
        <w:rPr>
          <w:rFonts w:ascii="Calibri" w:hAnsi="Calibri" w:eastAsia="MS Mincho" w:cs="Arial"/>
          <w:b/>
        </w:rPr>
      </w:pPr>
      <w:r>
        <w:rPr>
          <w:rFonts w:eastAsia="MS Mincho" w:cs="Arial" w:ascii="Calibri" w:hAnsi="Calibri"/>
          <w:b/>
          <w:bCs/>
          <w:lang w:val="es-ES"/>
        </w:rPr>
        <w:t>11.3.</w:t>
      </w:r>
      <w:r>
        <w:rPr>
          <w:rFonts w:eastAsia="MS Mincho" w:cs="Arial" w:ascii="Calibri" w:hAnsi="Calibri"/>
          <w:b/>
          <w:lang w:val="es-ES"/>
        </w:rPr>
        <w:t xml:space="preserve"> DE</w:t>
      </w:r>
      <w:r>
        <w:rPr>
          <w:rFonts w:eastAsia="MS Mincho" w:cs="Arial" w:ascii="Calibri" w:hAnsi="Calibri"/>
          <w:b/>
        </w:rPr>
        <w:t>L SEGURO DE RESPONSABILIDAD CIVIL CONTRA TERCEROS</w:t>
      </w:r>
    </w:p>
    <w:p>
      <w:pPr>
        <w:pStyle w:val="Normal"/>
        <w:widowControl w:val="false"/>
        <w:tabs>
          <w:tab w:val="clear" w:pos="709"/>
          <w:tab w:val="left" w:pos="426" w:leader="none"/>
        </w:tabs>
        <w:spacing w:lineRule="exact" w:line="280" w:before="0" w:after="120"/>
        <w:jc w:val="both"/>
        <w:rPr>
          <w:rFonts w:ascii="Calibri" w:hAnsi="Calibri" w:cs="Arial" w:asciiTheme="majorHAnsi" w:hAnsiTheme="majorHAnsi"/>
          <w:lang w:val="es-CL"/>
        </w:rPr>
      </w:pPr>
      <w:r>
        <w:rPr>
          <w:i w:val="false"/>
        </w:rPr>
        <w:t>{%p if MODO_BORRADOR %}</w:t>
      </w:r>
    </w:p>
    <w:p>
      <w:pPr>
        <w:pStyle w:val="Normal"/>
        <w:widowControl w:val="false"/>
        <w:tabs>
          <w:tab w:val="clear" w:pos="709"/>
          <w:tab w:val="left" w:pos="426" w:leader="none"/>
        </w:tabs>
        <w:spacing w:lineRule="exact" w:line="280" w:before="0" w:after="120"/>
        <w:jc w:val="both"/>
        <w:rPr>
          <w:rFonts w:ascii="Calibri" w:hAnsi="Calibri" w:cs="Arial" w:asciiTheme="majorHAnsi" w:hAnsiTheme="majorHAnsi"/>
          <w:lang w:val="es-CL"/>
        </w:rPr>
      </w:pPr>
      <w:r>
        <w:rPr>
          <w:i/>
        </w:rPr>
        <w:t>[★ DEFINIR: confirmar si aplica seguro y su monto mínimo (dim. X07). Si no aplica, eliminar 11.3.]</w:t>
      </w:r>
    </w:p>
    <w:p>
      <w:pPr>
        <w:pStyle w:val="Normal"/>
        <w:widowControl w:val="false"/>
        <w:tabs>
          <w:tab w:val="clear" w:pos="709"/>
          <w:tab w:val="left" w:pos="426" w:leader="none"/>
        </w:tabs>
        <w:spacing w:lineRule="exact" w:line="280" w:before="0" w:after="120"/>
        <w:jc w:val="both"/>
        <w:rPr>
          <w:rFonts w:ascii="Calibri" w:hAnsi="Calibri" w:cs="Arial" w:asciiTheme="majorHAnsi" w:hAnsiTheme="majorHAnsi"/>
          <w:lang w:val="es-CL"/>
        </w:rPr>
      </w:pPr>
      <w:r>
        <w:rPr>
          <w:i w:val="false"/>
        </w:rPr>
        <w:t>{%p endif %}</w:t>
      </w:r>
    </w:p>
    <w:p>
      <w:pPr>
        <w:pStyle w:val="Normal"/>
        <w:widowControl w:val="false"/>
        <w:tabs>
          <w:tab w:val="clear" w:pos="709"/>
          <w:tab w:val="left" w:pos="426" w:leader="none"/>
        </w:tabs>
        <w:spacing w:lineRule="exact" w:line="280" w:before="0" w:after="120"/>
        <w:jc w:val="both"/>
        <w:rPr>
          <w:rFonts w:ascii="Calibri" w:hAnsi="Calibri" w:cs="Arial" w:asciiTheme="majorHAnsi" w:hAnsiTheme="majorHAnsi"/>
          <w:lang w:val="es-CL"/>
        </w:rPr>
      </w:pPr>
      <w:r>
        <w:rPr>
          <w:rFonts w:cs="Arial" w:ascii="Calibri" w:hAnsi="Calibri" w:asciiTheme="majorHAnsi" w:hAnsiTheme="majorHAnsi"/>
          <w:lang w:val="es-CL"/>
        </w:rPr>
        <w:t xml:space="preserve">El Contratista deberá contar con un Seguro de Responsabilidad Civil por Daños a Terceros por un monto mínimo de </w:t>
      </w:r>
      <w:r>
        <w:rPr>
          <w:rFonts w:cs="Arial" w:ascii="Calibri" w:hAnsi="Calibri" w:asciiTheme="majorHAnsi" w:hAnsiTheme="majorHAnsi"/>
          <w:b/>
          <w:bCs/>
          <w:lang w:val="es-CL"/>
        </w:rPr>
        <w:t>1.000 U.F.</w:t>
      </w:r>
      <w:r>
        <w:rPr>
          <w:rFonts w:cs="Arial" w:ascii="Calibri" w:hAnsi="Calibri" w:asciiTheme="majorHAnsi" w:hAnsiTheme="majorHAnsi"/>
          <w:lang w:val="es-CL"/>
        </w:rPr>
        <w:t xml:space="preserve">, pagadas al contado y que deberá estar vigente por un plazo de </w:t>
      </w:r>
      <w:r>
        <w:rPr>
          <w:rFonts w:cs="Arial" w:ascii="Calibri" w:hAnsi="Calibri" w:asciiTheme="majorHAnsi" w:hAnsiTheme="majorHAnsi"/>
          <w:highlight w:val="yellow"/>
          <w:lang w:val="es-CL"/>
        </w:rPr>
        <w:t>60</w:t>
      </w:r>
      <w:r>
        <w:rPr>
          <w:rFonts w:cs="Arial" w:ascii="Calibri" w:hAnsi="Calibri" w:asciiTheme="majorHAnsi" w:hAnsiTheme="majorHAnsi"/>
          <w:lang w:val="es-CL"/>
        </w:rPr>
        <w:t xml:space="preserve"> </w:t>
      </w:r>
      <w:r>
        <w:rPr>
          <w:rFonts w:cs="Arial" w:ascii="Calibri" w:hAnsi="Calibri" w:asciiTheme="majorHAnsi" w:hAnsiTheme="majorHAnsi"/>
          <w:highlight w:val="yellow"/>
          <w:lang w:val="es-CL"/>
        </w:rPr>
        <w:t>(sesenta)</w:t>
      </w:r>
      <w:r>
        <w:rPr>
          <w:rFonts w:cs="Arial" w:ascii="Calibri" w:hAnsi="Calibri" w:asciiTheme="majorHAnsi" w:hAnsiTheme="majorHAnsi"/>
          <w:lang w:val="es-CL"/>
        </w:rPr>
        <w:t xml:space="preserve"> días hábiles posteriores al término del contrato. De igual forma se aceptarán aquellos seguros con un plazo de vigencia superior al citado. Este seguro deberá cubrir las eventuales indemnizaciones que la Municipalidad se encuentre obligada a pagar por daños que con motivo de la ejecución de los trabajos sufran terceros en sus bienes y/o en sus personas y que hubiesen acontecido durante el desarrollo y ejecución del contrato.</w:t>
      </w:r>
    </w:p>
    <w:p>
      <w:pPr>
        <w:pStyle w:val="Normal"/>
        <w:widowControl w:val="false"/>
        <w:tabs>
          <w:tab w:val="clear" w:pos="709"/>
          <w:tab w:val="left" w:pos="426" w:leader="none"/>
        </w:tabs>
        <w:spacing w:lineRule="exact" w:line="280" w:before="0" w:after="120"/>
        <w:jc w:val="both"/>
        <w:rPr>
          <w:rFonts w:ascii="Calibri" w:hAnsi="Calibri" w:cs="Arial" w:asciiTheme="majorHAnsi" w:hAnsiTheme="majorHAnsi"/>
          <w:lang w:val="es-CL"/>
        </w:rPr>
      </w:pPr>
      <w:r>
        <w:rPr>
          <w:rFonts w:cs="Arial" w:ascii="Calibri" w:hAnsi="Calibri" w:asciiTheme="majorHAnsi" w:hAnsiTheme="majorHAnsi"/>
          <w:lang w:val="es-CL"/>
        </w:rPr>
        <w:t xml:space="preserve">Las pólizas de Responsabilidad Civil deberán contener en forma explícita cláusulas de responsabilidad civil cruzada, rehabilitación automática (cobertura 100% del tiempo mientras la póliza se encuentre vigente), que cubran la Responsabilidad Civil para las personas afectadas. Además, deberá contener explícitamente la imposibilidad de modificar, suspender, cancelar o dar término al seguro por parte del contratista sin la autorización por escrito de la Ilustre Municipalidad de Maipú. </w:t>
      </w:r>
      <w:r>
        <w:rPr>
          <w:rFonts w:cs="Arial" w:ascii="Calibri" w:hAnsi="Calibri" w:asciiTheme="majorHAnsi" w:hAnsiTheme="majorHAnsi"/>
          <w:b/>
          <w:bCs/>
          <w:lang w:val="es-CL"/>
        </w:rPr>
        <w:t>La póliza de seguro contratada por el contratista deberá excluir expresamente cualquier cláusula de arbitraje.</w:t>
      </w:r>
      <w:r>
        <w:rPr>
          <w:rFonts w:cs="Arial" w:ascii="Calibri" w:hAnsi="Calibri" w:asciiTheme="majorHAnsi" w:hAnsiTheme="majorHAnsi"/>
          <w:lang w:val="es-CL"/>
        </w:rPr>
        <w:t xml:space="preserve"> Toda carencia, exclusión o insuficiencia del monto del seguro contratado será de única y exclusiva responsabilidad del contratista, debiendo éste asumir el costo por la diferencia que corresponda.</w:t>
      </w:r>
    </w:p>
    <w:p>
      <w:pPr>
        <w:pStyle w:val="Normal"/>
        <w:widowControl w:val="false"/>
        <w:tabs>
          <w:tab w:val="clear" w:pos="709"/>
          <w:tab w:val="left" w:pos="426" w:leader="none"/>
        </w:tabs>
        <w:spacing w:lineRule="exact" w:line="280" w:before="0" w:after="120"/>
        <w:jc w:val="both"/>
        <w:rPr>
          <w:rFonts w:ascii="Calibri" w:hAnsi="Calibri" w:cs="Arial" w:asciiTheme="majorHAnsi" w:hAnsiTheme="majorHAnsi"/>
          <w:lang w:val="es-CL"/>
        </w:rPr>
      </w:pPr>
      <w:r>
        <w:rPr>
          <w:rFonts w:cs="Arial" w:ascii="Calibri" w:hAnsi="Calibri" w:asciiTheme="majorHAnsi" w:hAnsiTheme="majorHAnsi"/>
          <w:lang w:val="es-CL"/>
        </w:rPr>
        <w:t>Sin perjuicio de lo anterior, el contratista podrá poner fin al contrato de seguro una vez finalizado el contrato con la Ilustre Municipalidad de Maipú, para lo cual presentará en la Compañía Aseguradora los documentos que acrediten dicha finalización.</w:t>
      </w:r>
    </w:p>
    <w:p>
      <w:pPr>
        <w:pStyle w:val="Normal"/>
        <w:widowControl w:val="false"/>
        <w:tabs>
          <w:tab w:val="clear" w:pos="709"/>
          <w:tab w:val="left" w:pos="426" w:leader="none"/>
        </w:tabs>
        <w:spacing w:lineRule="exact" w:line="280" w:before="0" w:after="120"/>
        <w:jc w:val="both"/>
        <w:rPr>
          <w:rFonts w:ascii="Calibri" w:hAnsi="Calibri" w:cs="Arial" w:asciiTheme="majorHAnsi" w:hAnsiTheme="majorHAnsi"/>
          <w:lang w:val="es-CL"/>
        </w:rPr>
      </w:pPr>
      <w:r>
        <w:rPr>
          <w:rFonts w:cs="Arial" w:ascii="Calibri" w:hAnsi="Calibri" w:asciiTheme="majorHAnsi" w:hAnsiTheme="majorHAnsi"/>
          <w:lang w:val="es-CL"/>
        </w:rPr>
        <w:t>Detalles del Seguro de Responsabilidad Civil:</w:t>
      </w:r>
    </w:p>
    <w:p>
      <w:pPr>
        <w:pStyle w:val="ListParagraph"/>
        <w:numPr>
          <w:ilvl w:val="0"/>
          <w:numId w:val="18"/>
        </w:numPr>
        <w:tabs>
          <w:tab w:val="clear" w:pos="709"/>
          <w:tab w:val="left" w:pos="426" w:leader="none"/>
        </w:tabs>
        <w:spacing w:lineRule="exact" w:line="280" w:before="0" w:after="120"/>
        <w:contextualSpacing/>
        <w:rPr>
          <w:rFonts w:ascii="Calibri" w:hAnsi="Calibri" w:cs="Arial" w:asciiTheme="majorHAnsi" w:hAnsiTheme="majorHAnsi"/>
          <w:sz w:val="24"/>
          <w:szCs w:val="24"/>
          <w:lang w:val="es-CL"/>
        </w:rPr>
      </w:pPr>
      <w:r>
        <w:rPr>
          <w:rFonts w:cs="Arial" w:ascii="Calibri" w:hAnsi="Calibri" w:asciiTheme="majorHAnsi" w:hAnsiTheme="majorHAnsi"/>
          <w:b/>
          <w:bCs/>
          <w:sz w:val="24"/>
          <w:szCs w:val="24"/>
          <w:lang w:val="es-CL"/>
        </w:rPr>
        <w:t xml:space="preserve">Tipo de Documento: </w:t>
      </w:r>
      <w:r>
        <w:rPr>
          <w:rFonts w:cs="Arial" w:ascii="Calibri" w:hAnsi="Calibri" w:asciiTheme="majorHAnsi" w:hAnsiTheme="majorHAnsi"/>
          <w:sz w:val="24"/>
          <w:szCs w:val="24"/>
          <w:lang w:val="es-CL"/>
        </w:rPr>
        <w:t>Póliza de seguro.</w:t>
      </w:r>
    </w:p>
    <w:p>
      <w:pPr>
        <w:pStyle w:val="ListParagraph"/>
        <w:numPr>
          <w:ilvl w:val="0"/>
          <w:numId w:val="18"/>
        </w:numPr>
        <w:tabs>
          <w:tab w:val="clear" w:pos="709"/>
          <w:tab w:val="left" w:pos="426" w:leader="none"/>
        </w:tabs>
        <w:spacing w:lineRule="exact" w:line="280" w:before="0" w:after="120"/>
        <w:contextualSpacing/>
        <w:rPr>
          <w:rFonts w:ascii="Calibri" w:hAnsi="Calibri" w:cs="Arial" w:asciiTheme="majorHAnsi" w:hAnsiTheme="majorHAnsi"/>
          <w:sz w:val="24"/>
          <w:szCs w:val="24"/>
          <w:lang w:val="es-CL"/>
        </w:rPr>
      </w:pPr>
      <w:r>
        <w:rPr>
          <w:rFonts w:cs="Arial" w:ascii="Calibri" w:hAnsi="Calibri" w:asciiTheme="majorHAnsi" w:hAnsiTheme="majorHAnsi"/>
          <w:b/>
          <w:bCs/>
          <w:sz w:val="24"/>
          <w:szCs w:val="24"/>
          <w:lang w:val="es-CL"/>
        </w:rPr>
        <w:t xml:space="preserve">Monto: </w:t>
      </w:r>
      <w:r>
        <w:rPr>
          <w:rFonts w:cs="Arial" w:ascii="Calibri" w:hAnsi="Calibri" w:asciiTheme="majorHAnsi" w:hAnsiTheme="majorHAnsi"/>
          <w:sz w:val="24"/>
          <w:szCs w:val="24"/>
          <w:lang w:val="es-CL"/>
        </w:rPr>
        <w:t xml:space="preserve">{{ MONTO_SEGURO_RC }} </w:t>
      </w:r>
    </w:p>
    <w:p>
      <w:pPr>
        <w:pStyle w:val="ListParagraph"/>
        <w:numPr>
          <w:ilvl w:val="0"/>
          <w:numId w:val="18"/>
        </w:numPr>
        <w:tabs>
          <w:tab w:val="clear" w:pos="709"/>
          <w:tab w:val="left" w:pos="426" w:leader="none"/>
        </w:tabs>
        <w:spacing w:lineRule="exact" w:line="280" w:before="0" w:after="120"/>
        <w:contextualSpacing/>
        <w:rPr>
          <w:rFonts w:ascii="Calibri" w:hAnsi="Calibri" w:cs="Arial" w:asciiTheme="majorHAnsi" w:hAnsiTheme="majorHAnsi"/>
          <w:sz w:val="24"/>
          <w:szCs w:val="24"/>
          <w:lang w:val="es-CL"/>
        </w:rPr>
      </w:pPr>
      <w:r>
        <w:rPr>
          <w:rFonts w:cs="Arial" w:ascii="Calibri" w:hAnsi="Calibri" w:asciiTheme="majorHAnsi" w:hAnsiTheme="majorHAnsi"/>
          <w:b/>
          <w:bCs/>
          <w:sz w:val="24"/>
          <w:szCs w:val="24"/>
          <w:lang w:val="es-CL"/>
        </w:rPr>
        <w:t xml:space="preserve">Vigencia: </w:t>
      </w:r>
      <w:r>
        <w:rPr>
          <w:rFonts w:cs="Arial" w:ascii="Calibri" w:hAnsi="Calibri" w:asciiTheme="majorHAnsi" w:hAnsiTheme="majorHAnsi"/>
          <w:sz w:val="24"/>
          <w:szCs w:val="24"/>
          <w:lang w:val="es-CL"/>
        </w:rPr>
        <w:t>Igual plazo de vigencia del contrato más 60 (sesenta) días hábiles.</w:t>
      </w:r>
    </w:p>
    <w:p>
      <w:pPr>
        <w:pStyle w:val="ListParagraph"/>
        <w:numPr>
          <w:ilvl w:val="0"/>
          <w:numId w:val="18"/>
        </w:numPr>
        <w:tabs>
          <w:tab w:val="clear" w:pos="709"/>
          <w:tab w:val="left" w:pos="426" w:leader="none"/>
        </w:tabs>
        <w:spacing w:lineRule="exact" w:line="280" w:before="0" w:after="120"/>
        <w:contextualSpacing/>
        <w:rPr>
          <w:rFonts w:ascii="Calibri" w:hAnsi="Calibri" w:cs="Arial" w:asciiTheme="majorHAnsi" w:hAnsiTheme="majorHAnsi"/>
          <w:sz w:val="24"/>
          <w:szCs w:val="24"/>
          <w:lang w:val="es-CL"/>
        </w:rPr>
      </w:pPr>
      <w:r>
        <w:rPr>
          <w:rFonts w:cs="Arial" w:ascii="Calibri" w:hAnsi="Calibri" w:asciiTheme="majorHAnsi" w:hAnsiTheme="majorHAnsi"/>
          <w:b/>
          <w:bCs/>
          <w:sz w:val="24"/>
          <w:szCs w:val="24"/>
          <w:lang w:val="es-CL"/>
        </w:rPr>
        <w:t xml:space="preserve">A nombre de: </w:t>
      </w:r>
      <w:r>
        <w:rPr>
          <w:rFonts w:cs="Arial" w:ascii="Calibri" w:hAnsi="Calibri" w:asciiTheme="majorHAnsi" w:hAnsiTheme="majorHAnsi"/>
          <w:sz w:val="24"/>
          <w:szCs w:val="24"/>
          <w:lang w:val="es-CL"/>
        </w:rPr>
        <w:t>I. Municipalidad de Maipú.</w:t>
      </w:r>
    </w:p>
    <w:p>
      <w:pPr>
        <w:pStyle w:val="ListParagraph"/>
        <w:numPr>
          <w:ilvl w:val="0"/>
          <w:numId w:val="18"/>
        </w:numPr>
        <w:tabs>
          <w:tab w:val="clear" w:pos="709"/>
          <w:tab w:val="left" w:pos="426" w:leader="none"/>
        </w:tabs>
        <w:spacing w:lineRule="exact" w:line="280" w:before="0" w:after="120"/>
        <w:contextualSpacing/>
        <w:rPr>
          <w:rFonts w:ascii="Calibri" w:hAnsi="Calibri" w:cs="Arial" w:asciiTheme="majorHAnsi" w:hAnsiTheme="majorHAnsi"/>
          <w:sz w:val="32"/>
          <w:szCs w:val="32"/>
          <w:lang w:val="es-CL"/>
        </w:rPr>
      </w:pPr>
      <w:r>
        <w:rPr>
          <w:rFonts w:cs="Arial" w:ascii="Calibri" w:hAnsi="Calibri" w:asciiTheme="majorHAnsi" w:hAnsiTheme="majorHAnsi"/>
          <w:b/>
          <w:bCs/>
          <w:sz w:val="24"/>
          <w:szCs w:val="24"/>
          <w:lang w:val="es-CL"/>
        </w:rPr>
        <w:t>Glosa: Por responsabilidad Civil de la licitación denominada "{{ NOMBRE_PROCESO }}", ID {{ ID_MERCADO_PUBLICO }}</w:t>
      </w:r>
      <w:r>
        <w:rPr>
          <w:rFonts w:cs="Arial" w:ascii="Calibri" w:hAnsi="Calibri" w:asciiTheme="majorHAnsi" w:hAnsiTheme="majorHAnsi"/>
          <w:sz w:val="24"/>
          <w:szCs w:val="24"/>
          <w:lang w:val="es-CL"/>
        </w:rPr>
        <w:t>“xxxx” xxxxxx</w:t>
      </w:r>
    </w:p>
    <w:p>
      <w:pPr>
        <w:pStyle w:val="Normal"/>
        <w:widowControl w:val="false"/>
        <w:tabs>
          <w:tab w:val="clear" w:pos="709"/>
          <w:tab w:val="left" w:pos="426" w:leader="none"/>
        </w:tabs>
        <w:spacing w:lineRule="exact" w:line="280" w:before="0" w:after="120"/>
        <w:jc w:val="both"/>
        <w:rPr>
          <w:rFonts w:ascii="Calibri" w:hAnsi="Calibri" w:cs="Arial" w:asciiTheme="majorHAnsi" w:hAnsiTheme="majorHAnsi"/>
          <w:b/>
          <w:lang w:val="es-ES"/>
        </w:rPr>
      </w:pPr>
      <w:r>
        <w:rPr>
          <w:rFonts w:cs="Arial" w:ascii="Calibri" w:hAnsi="Calibri" w:asciiTheme="majorHAnsi" w:hAnsiTheme="majorHAnsi"/>
          <w:lang w:val="es-ES"/>
        </w:rPr>
        <w:t>Con todo, lo que se busca es resguardar la totalidad de la ejecución del contrato, por lo que podrán emitirse pólizas anuales, las que deberán renovarse con la debida antelación, velando por que la totalidad del plazo contrato más 60 días hábiles sea asegurado. Sin perjuicio de lo anterior, se podrán presentar pólizas anuales, con renovación automática, cuya verificación respecto de la renovación quedará a la supervisión de la U.T con la debida antelación que permita que el seguro este vigente por todo el periodo del contrato más 60 días hábiles.</w:t>
      </w:r>
    </w:p>
    <w:p>
      <w:pPr>
        <w:pStyle w:val="Normal"/>
        <w:spacing w:before="120" w:after="0"/>
        <w:jc w:val="both"/>
        <w:rPr>
          <w:rFonts w:ascii="Calibri" w:hAnsi="Calibri" w:eastAsia="MS Mincho" w:cs="Arial"/>
          <w:b/>
          <w:bCs/>
        </w:rPr>
      </w:pPr>
      <w:r>
        <w:rPr>
          <w:rFonts w:eastAsia="MS Mincho" w:cs="Arial" w:ascii="Calibri" w:hAnsi="Calibri"/>
          <w:b/>
          <w:bCs/>
        </w:rPr>
      </w:r>
    </w:p>
    <w:p>
      <w:pPr>
        <w:pStyle w:val="Normal"/>
        <w:spacing w:before="120" w:after="0"/>
        <w:jc w:val="both"/>
        <w:rPr>
          <w:rFonts w:ascii="Calibri" w:hAnsi="Calibri" w:eastAsia="Times New Roman" w:cs="Times New Roman"/>
          <w:b/>
          <w:bCs/>
          <w:lang w:bidi="he-IL"/>
        </w:rPr>
      </w:pPr>
      <w:r>
        <w:rPr>
          <w:i w:val="false"/>
        </w:rPr>
        <w:t>{%p endif %}</w:t>
      </w:r>
    </w:p>
    <w:p>
      <w:pPr>
        <w:pStyle w:val="Normal"/>
        <w:spacing w:before="120" w:after="0"/>
        <w:jc w:val="both"/>
        <w:rPr>
          <w:rFonts w:ascii="Calibri" w:hAnsi="Calibri" w:eastAsia="Times New Roman" w:cs="Times New Roman"/>
          <w:b/>
          <w:bCs/>
          <w:lang w:bidi="he-IL"/>
        </w:rPr>
      </w:pPr>
      <w:r>
        <w:rPr>
          <w:rFonts w:eastAsia="Times New Roman" w:cs="Times New Roman" w:ascii="Calibri" w:hAnsi="Calibri"/>
          <w:b/>
          <w:bCs/>
          <w:lang w:bidi="he-IL"/>
        </w:rPr>
        <w:t>11.{% if SEGURO_RC %}4{% else %}3{% endif %}. PLAZO Y FORMA DE ENTREGA DE GARANTÍAS, SEGUROS Y ANTECEDENTES PARA LA SUSCRIPCIÓN DEL CONTRATO</w:t>
      </w:r>
      <w:r>
        <w:rPr>
          <w:rFonts w:eastAsia="Times New Roman" w:cs="Times New Roman" w:ascii="Calibri" w:hAnsi="Calibri"/>
          <w:b/>
          <w:lang w:bidi="he-IL"/>
        </w:rPr>
      </w:r>
      <w:r>
        <w:rPr>
          <w:rFonts w:eastAsia="Times New Roman" w:cs="Times New Roman" w:ascii="Calibri" w:hAnsi="Calibri"/>
          <w:b/>
          <w:bCs/>
          <w:lang w:bidi="he-IL"/>
        </w:rPr>
      </w:r>
      <w:r>
        <w:rPr>
          <w:rFonts w:eastAsia="Times New Roman" w:cs="Arial" w:ascii="Calibri" w:hAnsi="Calibri"/>
          <w:b/>
          <w:bCs/>
          <w:color w:val="000000"/>
          <w:lang w:val="es-CL" w:bidi="he-IL"/>
        </w:rPr>
      </w:r>
    </w:p>
    <w:p>
      <w:pPr>
        <w:pStyle w:val="Normal"/>
        <w:spacing w:before="120" w:after="0"/>
        <w:jc w:val="both"/>
        <w:rPr>
          <w:rFonts w:ascii="Calibri" w:hAnsi="Calibri" w:eastAsia="MS Mincho" w:cs="Times New Roman"/>
          <w:lang w:val="es-ES"/>
        </w:rPr>
      </w:pPr>
      <w:r>
        <w:rPr>
          <w:rFonts w:eastAsia="MS Mincho" w:cs="Times New Roman" w:ascii="Calibri" w:hAnsi="Calibri"/>
          <w:lang w:val="es-ES"/>
        </w:rPr>
        <w:t xml:space="preserve">La garantía de fiel y oportuno cumplimiento del contrato deberá entregarse en la </w:t>
      </w:r>
      <w:r>
        <w:rPr>
          <w:rFonts w:eastAsia="MS Mincho" w:cs="Times New Roman" w:ascii="Calibri" w:hAnsi="Calibri"/>
          <w:b/>
          <w:bCs/>
          <w:lang w:val="es-ES"/>
        </w:rPr>
        <w:t>Secretaría Comunal de Planificación</w:t>
      </w:r>
      <w:r>
        <w:rPr>
          <w:rFonts w:eastAsia="MS Mincho" w:cs="Times New Roman" w:ascii="Calibri" w:hAnsi="Calibri"/>
          <w:lang w:val="es-ES"/>
        </w:rPr>
        <w:t xml:space="preserve"> de la I. Municipalidad de Maipú, </w:t>
      </w:r>
      <w:r>
        <w:rPr>
          <w:rFonts w:eastAsia="MS Mincho" w:cs="Times New Roman" w:ascii="Calibri" w:hAnsi="Calibri"/>
          <w:b/>
          <w:bCs/>
          <w:lang w:val="es-ES"/>
        </w:rPr>
        <w:t>ubicada en Av. 5 de Abril Nº 0260</w:t>
      </w:r>
      <w:r>
        <w:rPr>
          <w:rFonts w:eastAsia="MS Mincho" w:cs="Times New Roman" w:ascii="Calibri" w:hAnsi="Calibri"/>
          <w:lang w:val="es-ES"/>
        </w:rPr>
        <w:t xml:space="preserve">, hasta las 14:00 horas del </w:t>
      </w:r>
      <w:r>
        <w:rPr>
          <w:rFonts w:eastAsia="MS Mincho" w:cs="Times New Roman" w:ascii="Calibri" w:hAnsi="Calibri"/>
          <w:b/>
          <w:bCs/>
          <w:lang w:val="es-ES"/>
        </w:rPr>
        <w:t>17º día hábil</w:t>
      </w:r>
      <w:r>
        <w:rPr>
          <w:rFonts w:eastAsia="MS Mincho" w:cs="Times New Roman" w:ascii="Calibri" w:hAnsi="Calibri"/>
          <w:lang w:val="es-ES"/>
        </w:rPr>
        <w:t>, posterior a la publicación del Decreto de adjudicación en el Sistema (</w:t>
      </w:r>
      <w:hyperlink r:id="rId27">
        <w:r>
          <w:rPr>
            <w:rStyle w:val="ListLabel461"/>
            <w:rFonts w:eastAsia="MS Mincho" w:cs="Times New Roman" w:ascii="Calibri" w:hAnsi="Calibri"/>
            <w:color w:val="0000FF"/>
            <w:u w:val="single"/>
            <w:lang w:val="es-ES"/>
          </w:rPr>
          <w:t>www.mercadopublico.cl</w:t>
        </w:r>
      </w:hyperlink>
      <w:r>
        <w:rPr>
          <w:rFonts w:eastAsia="MS Mincho" w:cs="Times New Roman" w:ascii="Calibri" w:hAnsi="Calibri"/>
          <w:lang w:val="es-ES"/>
        </w:rPr>
        <w:t xml:space="preserve">). Salvo, cuando se trate de un instrumento electrónico de generación digital, en cuyo caso podrá entregarse a través de correo electrónico, en los términos que se señalarán en el respectivo correo que será enviado por el </w:t>
      </w:r>
      <w:r>
        <w:rPr>
          <w:rFonts w:eastAsia="MS Mincho" w:cs="Times New Roman" w:ascii="Calibri" w:hAnsi="Calibri"/>
          <w:highlight w:val="yellow"/>
          <w:lang w:val="es-ES"/>
        </w:rPr>
        <w:t>Departamento de Gestión de Procesos de Licitación</w:t>
      </w:r>
      <w:r>
        <w:rPr>
          <w:rFonts w:eastAsia="MS Mincho" w:cs="Times New Roman" w:ascii="Calibri" w:hAnsi="Calibri"/>
          <w:lang w:val="es-ES"/>
        </w:rPr>
        <w:t>, a la dirección electrónica que señale el proponente adjudicado a través del Anexo Nº 1.</w:t>
      </w:r>
    </w:p>
    <w:p>
      <w:pPr>
        <w:pStyle w:val="Normal"/>
        <w:spacing w:before="120" w:after="0"/>
        <w:jc w:val="both"/>
        <w:rPr>
          <w:rFonts w:ascii="Calibri" w:hAnsi="Calibri" w:eastAsia="MS Mincho" w:cs="Times New Roman"/>
          <w:lang w:val="es-CL"/>
        </w:rPr>
      </w:pPr>
      <w:r>
        <w:t>{%p if SEGURO_RC %}</w:t>
      </w:r>
    </w:p>
    <w:p>
      <w:pPr>
        <w:pStyle w:val="Normal"/>
        <w:spacing w:before="120" w:after="0"/>
        <w:jc w:val="both"/>
        <w:rPr>
          <w:rFonts w:ascii="Calibri" w:hAnsi="Calibri" w:eastAsia="MS Mincho" w:cs="Times New Roman"/>
          <w:lang w:val="es-CL"/>
        </w:rPr>
      </w:pPr>
      <w:r>
        <w:rPr>
          <w:rFonts w:eastAsia="MS Mincho" w:cs="Times New Roman" w:ascii="Calibri" w:hAnsi="Calibri"/>
          <w:highlight w:val="green"/>
          <w:lang w:val="es-CL"/>
        </w:rPr>
        <w:t>Respecto del Seguro de Responsabilidad Civil por Daños a Terceros, se deberá entregar dentro del mismo plazo mencionado el en párrafo anterior, en las dependencias de la Dirección de Asesoría Jurídica de la I. Municipalidad de Maipú, ubicada en Avenida Primera Transversal N.º 1940, segundo piso, comuna de Maipú, en los términos señalados en el numeral 11.3.</w:t>
      </w:r>
    </w:p>
    <w:p>
      <w:pPr>
        <w:pStyle w:val="Normal"/>
        <w:spacing w:before="120" w:after="0"/>
        <w:jc w:val="both"/>
        <w:rPr>
          <w:rFonts w:ascii="Calibri" w:hAnsi="Calibri" w:eastAsia="MS Mincho" w:cs="Times New Roman"/>
          <w:lang w:val="es-CL"/>
        </w:rPr>
      </w:pPr>
      <w:r>
        <w:t>{%p endif %}</w:t>
      </w:r>
    </w:p>
    <w:p>
      <w:pPr>
        <w:pStyle w:val="Normal"/>
        <w:spacing w:before="120" w:after="0"/>
        <w:jc w:val="both"/>
        <w:rPr>
          <w:rFonts w:ascii="Calibri" w:hAnsi="Calibri" w:eastAsia="MS Mincho" w:cs="Times New Roman"/>
          <w:lang w:val="es-ES"/>
        </w:rPr>
      </w:pPr>
      <w:r>
        <w:rPr>
          <w:rFonts w:eastAsia="MS Mincho" w:cs="Times New Roman" w:ascii="Calibri" w:hAnsi="Calibri"/>
          <w:lang w:val="es-ES"/>
        </w:rPr>
      </w:r>
    </w:p>
    <w:p>
      <w:pPr>
        <w:pStyle w:val="Normal"/>
        <w:spacing w:before="120" w:after="0"/>
        <w:jc w:val="both"/>
        <w:rPr>
          <w:rFonts w:ascii="Calibri" w:hAnsi="Calibri" w:eastAsia="MS Mincho" w:cs="Times New Roman"/>
          <w:lang w:val="es-ES"/>
        </w:rPr>
      </w:pPr>
      <w:r>
        <w:rPr>
          <w:rFonts w:eastAsia="MS Mincho" w:cs="Times New Roman" w:ascii="Calibri" w:hAnsi="Calibri"/>
        </w:rPr>
        <w:t xml:space="preserve">Tratándose de licitaciones superiores a 5.000 UTM, la garantía de fiel y oportuno cumplimiento deberá entregarse </w:t>
      </w:r>
      <w:r>
        <w:rPr>
          <w:rFonts w:eastAsia="MS Mincho" w:cs="Arial" w:ascii="Calibri" w:hAnsi="Calibri"/>
        </w:rPr>
        <w:t>una vez transcurrido el plazo de 10 (diez) días hábiles desde la notificación de la resolución de Adjudicación, en virtud de lo dispuesto en el artículo 119 del reglamento de la Ley N°19.886.</w:t>
      </w:r>
    </w:p>
    <w:p>
      <w:pPr>
        <w:pStyle w:val="Normal"/>
        <w:spacing w:before="120" w:after="0"/>
        <w:jc w:val="both"/>
        <w:rPr>
          <w:rFonts w:ascii="Calibri" w:hAnsi="Calibri" w:eastAsia="MS Mincho" w:cs="Times New Roman"/>
          <w:lang w:val="es-ES"/>
        </w:rPr>
      </w:pPr>
      <w:r>
        <w:rPr>
          <w:rFonts w:eastAsia="MS Mincho" w:cs="Times New Roman" w:ascii="Calibri" w:hAnsi="Calibri"/>
          <w:lang w:val="es-ES"/>
        </w:rPr>
        <w:t>En el caso de que el documento de garantía adolezca de errores en su emisión o no cumpla los requisitos establecidos en las presentes Bases para su validez, el adjudicatario tendrá un plazo de 3 (tres) días hábiles adicionales al plazo señalado precedentemente, para realizar la entrega del nuevo documento de garantía con las correcciones pertinentes.</w:t>
      </w:r>
    </w:p>
    <w:p>
      <w:pPr>
        <w:pStyle w:val="Normal"/>
        <w:widowControl w:val="false"/>
        <w:spacing w:before="120" w:after="120"/>
        <w:jc w:val="both"/>
        <w:rPr>
          <w:rFonts w:ascii="Calibri" w:hAnsi="Calibri" w:cs="Arial" w:asciiTheme="majorHAnsi" w:hAnsiTheme="majorHAnsi"/>
          <w:b/>
          <w:bCs/>
        </w:rPr>
      </w:pPr>
      <w:r>
        <w:rPr>
          <w:rFonts w:cs="Arial" w:ascii="Calibri" w:hAnsi="Calibri" w:asciiTheme="majorHAnsi" w:hAnsiTheme="majorHAnsi"/>
          <w:b/>
          <w:bCs/>
        </w:rPr>
        <w:t>12</w:t>
      </w:r>
      <w:r>
        <w:rPr>
          <w:rFonts w:cs="Arial" w:ascii="Calibri" w:hAnsi="Calibri" w:asciiTheme="majorHAnsi" w:hAnsiTheme="majorHAnsi"/>
          <w:b/>
          <w:bCs/>
          <w:highlight w:val="yellow"/>
        </w:rPr>
        <w:t>. DEL CONTRATO</w:t>
      </w:r>
    </w:p>
    <w:p>
      <w:pPr>
        <w:pStyle w:val="Normal"/>
        <w:spacing w:before="0" w:after="120"/>
        <w:jc w:val="both"/>
        <w:rPr>
          <w:rFonts w:ascii="Calibri" w:hAnsi="Calibri" w:eastAsia="MS Mincho" w:cs="Arial"/>
          <w:b/>
          <w:bCs/>
          <w:lang w:val="es-ES"/>
        </w:rPr>
      </w:pPr>
      <w:r>
        <w:rPr>
          <w:rFonts w:eastAsia="MS Mincho" w:cs="Arial" w:ascii="Calibri" w:hAnsi="Calibri"/>
          <w:b/>
          <w:lang w:val="es-ES"/>
        </w:rPr>
        <w:t>12.1 PRECIO Y FORMA DE PAGO</w:t>
      </w:r>
    </w:p>
    <w:p>
      <w:pPr>
        <w:pStyle w:val="Normal"/>
        <w:tabs>
          <w:tab w:val="clear" w:pos="709"/>
          <w:tab w:val="left" w:pos="5103" w:leader="none"/>
        </w:tabs>
        <w:spacing w:before="0" w:after="120"/>
        <w:jc w:val="both"/>
        <w:rPr>
          <w:rFonts w:ascii="Calibri" w:hAnsi="Calibri" w:cs="Arial"/>
          <w:lang w:val="es-ES"/>
        </w:rPr>
      </w:pPr>
      <w:r>
        <w:rPr>
          <w:rFonts w:cs="Calibri" w:ascii="Calibri" w:hAnsi="Calibri"/>
          <w:color w:themeColor="text1" w:val="000000"/>
          <w:lang w:val="es-ES"/>
        </w:rPr>
        <w:t xml:space="preserve">El precio de la contratación corresponderá a los valores ofertados por el contratista en su oferta económica Anexo N°3, impuestos incluidos si correspondiere, todo lo cual será refrendado en el Decreto de Adjudicación de la licitación e indicado en el </w:t>
      </w:r>
      <w:r>
        <w:rPr>
          <w:rFonts w:cs="Calibri" w:ascii="Calibri" w:hAnsi="Calibri"/>
          <w:color w:themeColor="text1" w:val="000000"/>
          <w:highlight w:val="yellow"/>
          <w:lang w:val="es-ES"/>
        </w:rPr>
        <w:t>contrato</w:t>
      </w:r>
      <w:r>
        <w:rPr>
          <w:rFonts w:cs="Calibri" w:ascii="Calibri" w:hAnsi="Calibri"/>
          <w:color w:themeColor="text1" w:val="000000"/>
          <w:lang w:val="es-ES"/>
        </w:rPr>
        <w:t xml:space="preserve"> respectivo para el desarrollo del objeto de la licitación</w:t>
      </w:r>
      <w:r>
        <w:rPr>
          <w:rFonts w:cs="Arial" w:ascii="Calibri" w:hAnsi="Calibri"/>
          <w:lang w:val="es-ES"/>
        </w:rPr>
        <w:t>.</w:t>
      </w:r>
    </w:p>
    <w:p>
      <w:pPr>
        <w:pStyle w:val="Normal"/>
        <w:tabs>
          <w:tab w:val="clear" w:pos="709"/>
          <w:tab w:val="left" w:pos="5103" w:leader="none"/>
        </w:tabs>
        <w:spacing w:before="0" w:after="120"/>
        <w:jc w:val="both"/>
        <w:rPr>
          <w:rFonts w:ascii="Calibri" w:hAnsi="Calibri" w:cs="Arial" w:asciiTheme="majorHAnsi" w:hAnsiTheme="majorHAnsi"/>
        </w:rPr>
      </w:pPr>
      <w:r>
        <w:rPr>
          <w:rFonts w:cs="Arial" w:ascii="Calibri" w:hAnsi="Calibri"/>
        </w:rPr>
        <w:t>El precio ofertado deberá considerar todos los gastos de mano de obra, materiales, equipos, servicios, aportes, derechos, permisos, transporte, descarga y, en general, todo lo necesario para ejecutar la provisión de los servicios en forma completa, correcta y oportuna</w:t>
      </w:r>
      <w:r>
        <w:rPr>
          <w:rFonts w:cs="Arial" w:ascii="Calibri" w:hAnsi="Calibri" w:asciiTheme="majorHAnsi" w:hAnsiTheme="majorHAnsi"/>
        </w:rPr>
        <w:t>.</w:t>
      </w:r>
    </w:p>
    <w:p>
      <w:pPr>
        <w:pStyle w:val="Normal"/>
        <w:spacing w:before="0" w:after="120"/>
        <w:jc w:val="both"/>
        <w:rPr>
          <w:rFonts w:ascii="Calibri" w:hAnsi="Calibri" w:eastAsia="MS Mincho" w:cs="Arial"/>
          <w:lang w:val="es-ES"/>
        </w:rPr>
      </w:pPr>
      <w:r>
        <w:rPr>
          <w:rFonts w:eastAsia="MS Mincho" w:cs="Arial" w:ascii="Calibri" w:hAnsi="Calibri"/>
          <w:lang w:val="es-ES"/>
        </w:rPr>
      </w:r>
    </w:p>
    <w:p>
      <w:pPr>
        <w:pStyle w:val="Normal"/>
        <w:spacing w:before="0" w:after="120"/>
        <w:jc w:val="both"/>
        <w:rPr>
          <w:rFonts w:ascii="Calibri" w:hAnsi="Calibri" w:eastAsia="MS Mincho" w:cs="Arial"/>
          <w:b/>
          <w:bCs/>
          <w:lang w:val="es-ES"/>
        </w:rPr>
      </w:pPr>
      <w:r>
        <w:rPr>
          <w:rFonts w:eastAsia="MS Mincho" w:cs="Arial" w:ascii="Calibri" w:hAnsi="Calibri"/>
          <w:b/>
          <w:bCs/>
          <w:lang w:val="es-ES"/>
        </w:rPr>
        <w:t xml:space="preserve">12.1.1 ESTADOS DE PAGO  </w:t>
      </w:r>
    </w:p>
    <w:p>
      <w:pPr>
        <w:pStyle w:val="Normal"/>
        <w:spacing w:before="0" w:after="120"/>
        <w:jc w:val="both"/>
        <w:rPr>
          <w:rFonts w:ascii="Calibri" w:hAnsi="Calibri"/>
          <w:lang w:val="es-ES"/>
        </w:rPr>
      </w:pPr>
      <w:r>
        <w:rPr>
          <w:rFonts w:ascii="Calibri" w:hAnsi="Calibri"/>
          <w:lang w:val="es-ES"/>
        </w:rPr>
        <w:t xml:space="preserve">El precio del contrato se pagará mediante </w:t>
      </w:r>
      <w:r>
        <w:rPr>
          <w:rFonts w:ascii="Calibri" w:hAnsi="Calibri"/>
          <w:b/>
          <w:lang w:val="es-ES"/>
        </w:rPr>
        <w:t xml:space="preserve">Estados de Pago Mensuales, </w:t>
      </w:r>
      <w:r>
        <w:rPr>
          <w:rFonts w:ascii="Calibri" w:hAnsi="Calibri"/>
          <w:lang w:val="es-ES"/>
        </w:rPr>
        <w:t>pagados por mes vencido, valorizados de acuerdo con los precios mensuales ofertados, recibidos conforme por el Inspector Técnico (I.T.), y aprobado por la Unidad Técnica (U.T.).</w:t>
      </w:r>
    </w:p>
    <w:p>
      <w:pPr>
        <w:pStyle w:val="Normal"/>
        <w:spacing w:before="0" w:after="120"/>
        <w:jc w:val="both"/>
        <w:rPr>
          <w:rFonts w:ascii="Calibri" w:hAnsi="Calibri" w:eastAsia="MS Mincho" w:cs="Calibri"/>
          <w:lang w:val="es-ES"/>
        </w:rPr>
      </w:pPr>
      <w:r>
        <w:rPr>
          <w:rFonts w:eastAsia="MS Mincho" w:cs="Calibri" w:ascii="Calibri" w:hAnsi="Calibri"/>
          <w:lang w:val="es-ES"/>
        </w:rPr>
        <w:t>La Unidad Técnica, al momento de tramitar los estados de pagos, deberá regirse según lo señalado en el Decreto Alcaldicio Nº 7743, de fecha 31 de diciembre de 2024, que aprueba el Manual de Procesos de Pago y sus Anexos.</w:t>
      </w:r>
    </w:p>
    <w:p>
      <w:pPr>
        <w:pStyle w:val="Normal"/>
        <w:spacing w:before="0" w:after="120"/>
        <w:jc w:val="both"/>
        <w:rPr>
          <w:rFonts w:ascii="Calibri" w:hAnsi="Calibri" w:eastAsia="MS Mincho" w:cs="Calibri"/>
          <w:lang w:val="es-ES"/>
        </w:rPr>
      </w:pPr>
      <w:r>
        <w:rPr>
          <w:rFonts w:eastAsia="MS Mincho" w:cs="Calibri" w:ascii="Calibri" w:hAnsi="Calibri"/>
          <w:lang w:val="es-ES"/>
        </w:rPr>
        <w:t>El contratista presentará el estado de pago a la U.T., según lo detallado en el inciso primero de este artículo y las especificaciones de las Bases Técnicas, con la documentación requerida más adelante, quien lo revisará, verificará la correcta entrega de los servicios, procediendo a su aprobación o rechazo dentro de los 5 días hábiles siguientes, a contar de la fecha de recepción del mismo.</w:t>
      </w:r>
    </w:p>
    <w:p>
      <w:pPr>
        <w:pStyle w:val="Normal"/>
        <w:spacing w:before="0" w:after="120"/>
        <w:jc w:val="both"/>
        <w:rPr>
          <w:rFonts w:ascii="Calibri" w:hAnsi="Calibri" w:eastAsia="MS Mincho" w:cs="Calibri"/>
          <w:lang w:val="es-ES"/>
        </w:rPr>
      </w:pPr>
      <w:r>
        <w:rPr>
          <w:rFonts w:eastAsia="MS Mincho" w:cs="Calibri" w:ascii="Calibri" w:hAnsi="Calibri"/>
          <w:lang w:val="es-ES"/>
        </w:rPr>
        <w:t>Solo una vez aprobado el estado de pago, el proveedor podrá emitir la factura correspondiente, la U.T. estará facultada para rechazar la factura si no está aprobada su emisión.</w:t>
      </w:r>
    </w:p>
    <w:p>
      <w:pPr>
        <w:pStyle w:val="Normal"/>
        <w:spacing w:before="0" w:after="120"/>
        <w:jc w:val="both"/>
        <w:rPr>
          <w:rFonts w:ascii="Calibri" w:hAnsi="Calibri" w:eastAsia="MS Mincho" w:cs="Calibri"/>
        </w:rPr>
      </w:pPr>
      <w:r>
        <w:rPr>
          <w:rFonts w:eastAsia="MS Mincho" w:cs="Calibri" w:ascii="Calibri" w:hAnsi="Calibri"/>
        </w:rPr>
        <w:t>En caso de rechazo, el plazo indicado comenzará a regir desde la fecha de presentación del</w:t>
      </w:r>
      <w:r>
        <w:rPr/>
        <w:br/>
      </w:r>
      <w:r>
        <w:rPr>
          <w:rFonts w:eastAsia="MS Mincho" w:cs="Calibri" w:ascii="Calibri" w:hAnsi="Calibri"/>
        </w:rPr>
        <w:t>estado de pago reformulado, con las observaciones corregidas a satisfacción de la U.T.</w:t>
      </w:r>
    </w:p>
    <w:p>
      <w:pPr>
        <w:pStyle w:val="Normal"/>
        <w:spacing w:before="0" w:after="120"/>
        <w:jc w:val="both"/>
        <w:rPr>
          <w:rFonts w:ascii="Calibri" w:hAnsi="Calibri" w:eastAsia="MS Mincho" w:cs="Calibri"/>
          <w:lang w:val="es-ES"/>
        </w:rPr>
      </w:pPr>
      <w:r>
        <w:rPr>
          <w:rFonts w:eastAsia="MS Mincho" w:cs="Calibri" w:ascii="Calibri" w:hAnsi="Calibri"/>
          <w:lang w:val="es-ES"/>
        </w:rPr>
        <w:t>Los estados de pago llevarán la firma del Inspector Técnico, del contratista o su representante legal y del Director o Jefe Municipal de la Unidad Técnica.</w:t>
      </w:r>
    </w:p>
    <w:p>
      <w:pPr>
        <w:pStyle w:val="Normal"/>
        <w:spacing w:before="0" w:after="120"/>
        <w:jc w:val="both"/>
        <w:rPr>
          <w:rFonts w:ascii="Calibri" w:hAnsi="Calibri" w:eastAsia="MS Mincho" w:cs="Arial"/>
          <w:lang w:val="es-ES"/>
        </w:rPr>
      </w:pPr>
      <w:r>
        <w:rPr>
          <w:rFonts w:eastAsia="MS Mincho" w:cs="Calibri" w:ascii="Calibri" w:hAnsi="Calibri"/>
          <w:b/>
          <w:bCs/>
        </w:rPr>
        <w:t>No se dará curso a facturaciones que no cuenten con las garantías exigidas en las presentes Bases</w:t>
      </w:r>
      <w:r>
        <w:rPr>
          <w:rFonts w:ascii="Calibri" w:hAnsi="Calibri"/>
        </w:rPr>
        <w:t>.</w:t>
      </w:r>
    </w:p>
    <w:p>
      <w:pPr>
        <w:pStyle w:val="Normal"/>
        <w:spacing w:before="0" w:after="120"/>
        <w:jc w:val="both"/>
        <w:rPr>
          <w:rFonts w:ascii="Calibri" w:hAnsi="Calibri" w:eastAsia="MS Mincho" w:cs="Arial"/>
          <w:lang w:val="es-ES"/>
        </w:rPr>
      </w:pPr>
      <w:r>
        <w:rPr>
          <w:rFonts w:eastAsia="MS Mincho" w:cs="Arial" w:ascii="Calibri" w:hAnsi="Calibri"/>
          <w:lang w:val="es-ES"/>
        </w:rPr>
      </w:r>
    </w:p>
    <w:p>
      <w:pPr>
        <w:pStyle w:val="Normal"/>
        <w:spacing w:before="0" w:after="120"/>
        <w:jc w:val="both"/>
        <w:rPr>
          <w:rFonts w:ascii="Calibri" w:hAnsi="Calibri" w:eastAsia="MS Mincho" w:cs="Arial"/>
          <w:b/>
          <w:bCs/>
          <w:lang w:val="es-ES"/>
        </w:rPr>
      </w:pPr>
      <w:r>
        <w:rPr>
          <w:rFonts w:eastAsia="MS Mincho" w:cs="Arial" w:ascii="Calibri" w:hAnsi="Calibri"/>
          <w:b/>
          <w:bCs/>
          <w:lang w:val="es-ES"/>
        </w:rPr>
        <w:t>12.1.2 CURSAR ESTADOS DE PAGO</w:t>
      </w:r>
    </w:p>
    <w:p>
      <w:pPr>
        <w:pStyle w:val="Normal"/>
        <w:widowControl w:val="false"/>
        <w:spacing w:before="0" w:after="120"/>
        <w:jc w:val="both"/>
        <w:rPr>
          <w:rFonts w:ascii="Calibri" w:hAnsi="Calibri" w:eastAsia="Times New Roman" w:cs="Times New Roman" w:asciiTheme="majorHAnsi" w:hAnsiTheme="majorHAnsi"/>
          <w:lang w:bidi="he-IL"/>
        </w:rPr>
      </w:pPr>
      <w:r>
        <w:rPr>
          <w:rFonts w:eastAsia="Times New Roman" w:cs="Times New Roman" w:ascii="Calibri" w:hAnsi="Calibri" w:asciiTheme="majorHAnsi" w:hAnsiTheme="majorHAnsi"/>
          <w:lang w:bidi="he-IL"/>
        </w:rPr>
        <w:t>Para dar curso al estado de pago, el contratista deberá adjuntar los siguientes documentos:</w:t>
      </w:r>
    </w:p>
    <w:p>
      <w:pPr>
        <w:pStyle w:val="Normal"/>
        <w:widowControl w:val="false"/>
        <w:numPr>
          <w:ilvl w:val="0"/>
          <w:numId w:val="11"/>
        </w:numPr>
        <w:spacing w:before="0" w:after="120"/>
        <w:ind w:hanging="357" w:left="357"/>
        <w:jc w:val="both"/>
        <w:rPr>
          <w:rFonts w:ascii="Calibri" w:hAnsi="Calibri" w:eastAsia="Times New Roman" w:cs="Times New Roman" w:asciiTheme="majorHAnsi" w:hAnsiTheme="majorHAnsi"/>
          <w:lang w:val="es-ES" w:bidi="he-IL"/>
        </w:rPr>
      </w:pPr>
      <w:r>
        <w:rPr>
          <w:rFonts w:eastAsia="Times New Roman" w:cs="Times New Roman" w:ascii="Calibri" w:hAnsi="Calibri" w:asciiTheme="majorHAnsi" w:hAnsiTheme="majorHAnsi"/>
          <w:lang w:val="es-ES" w:bidi="he-IL"/>
        </w:rPr>
        <w:t xml:space="preserve">Factura a nombre de la Ilustre Municipalidad de Maipú, la cual deberá ser emitida y adjuntada al Estado de Pago respectivo sólo cuando éste esté debidamente visado y con VºBº de la </w:t>
      </w:r>
      <w:r>
        <w:rPr>
          <w:rFonts w:eastAsia="Times New Roman" w:cs="Arial" w:ascii="Calibri" w:hAnsi="Calibri" w:asciiTheme="majorHAnsi" w:hAnsiTheme="majorHAnsi"/>
          <w:lang w:val="es-ES" w:bidi="he-IL"/>
        </w:rPr>
        <w:t>Unidad Técnica</w:t>
      </w:r>
      <w:r>
        <w:rPr>
          <w:rFonts w:eastAsia="Times New Roman" w:cs="Times New Roman" w:ascii="Calibri" w:hAnsi="Calibri" w:asciiTheme="majorHAnsi" w:hAnsiTheme="majorHAnsi"/>
          <w:lang w:val="es-ES" w:bidi="he-IL"/>
        </w:rPr>
        <w:t>, a través del Inspector Técnico.</w:t>
      </w:r>
    </w:p>
    <w:p>
      <w:pPr>
        <w:pStyle w:val="Normal"/>
        <w:widowControl w:val="false"/>
        <w:numPr>
          <w:ilvl w:val="0"/>
          <w:numId w:val="11"/>
        </w:numPr>
        <w:spacing w:before="0" w:after="120"/>
        <w:jc w:val="both"/>
        <w:rPr>
          <w:rFonts w:ascii="Calibri" w:hAnsi="Calibri" w:eastAsia="Times New Roman" w:cs="Times New Roman" w:asciiTheme="majorHAnsi" w:hAnsiTheme="majorHAnsi"/>
          <w:lang w:bidi="he-IL"/>
        </w:rPr>
      </w:pPr>
      <w:r>
        <w:rPr>
          <w:rFonts w:eastAsia="Times New Roman" w:cs="Times New Roman" w:ascii="Calibri" w:hAnsi="Calibri" w:asciiTheme="majorHAnsi" w:hAnsiTheme="majorHAnsi"/>
          <w:lang w:bidi="he-IL"/>
        </w:rPr>
        <w:t>Certificado de recepción conforme de los servicios prestados en el mes respectivo, emitido por el I.T.</w:t>
      </w:r>
    </w:p>
    <w:p>
      <w:pPr>
        <w:pStyle w:val="Normal"/>
        <w:widowControl w:val="false"/>
        <w:spacing w:before="0" w:after="120"/>
        <w:jc w:val="both"/>
        <w:rPr>
          <w:rFonts w:ascii="Calibri" w:hAnsi="Calibri" w:eastAsia="Times New Roman" w:cs="Times New Roman" w:asciiTheme="majorHAnsi" w:hAnsiTheme="majorHAnsi"/>
          <w:lang w:bidi="he-IL"/>
        </w:rPr>
      </w:pPr>
      <w:r>
        <w:rPr>
          <w:rFonts w:eastAsia="Times New Roman" w:cs="Times New Roman" w:ascii="Calibri" w:hAnsi="Calibri" w:asciiTheme="majorHAnsi" w:hAnsiTheme="majorHAnsi"/>
          <w:lang w:bidi="he-IL"/>
        </w:rPr>
        <w:t>Sin perjuicio de lo anterior, la Municipalidad podrá solicitar la documentación pertinente en cualquier momento de la ejecución del contrato, previa solicitud formal por parte de la UT al contratista, con el simple objeto de asegurar el cumplimiento de las obligaciones laborales y previsionales.</w:t>
      </w:r>
    </w:p>
    <w:p>
      <w:pPr>
        <w:pStyle w:val="Normal"/>
        <w:widowControl w:val="false"/>
        <w:spacing w:before="0" w:after="120"/>
        <w:jc w:val="both"/>
        <w:rPr>
          <w:rFonts w:ascii="Calibri" w:hAnsi="Calibri" w:eastAsia="Times New Roman" w:cs="Times New Roman" w:asciiTheme="majorHAnsi" w:hAnsiTheme="majorHAnsi"/>
          <w:strike/>
          <w:lang w:bidi="he-IL"/>
        </w:rPr>
      </w:pPr>
      <w:r>
        <w:rPr>
          <w:rFonts w:eastAsia="Times New Roman" w:cs="Times New Roman" w:ascii="Calibri" w:hAnsi="Calibri" w:asciiTheme="majorHAnsi" w:hAnsiTheme="majorHAnsi"/>
          <w:strike/>
          <w:lang w:bidi="he-IL"/>
        </w:rPr>
        <w:t>La Unidad Técnica calificará en cada caso la falta de uno o más de estos documentos, y podrá autorizar el estado de pago correspondiente o hacer las retenciones que estime convenientes para resguardar los intereses de la Municipalidad, pudiendo retener hasta el total del valor a pagar.</w:t>
      </w:r>
    </w:p>
    <w:p>
      <w:pPr>
        <w:pStyle w:val="Normal"/>
        <w:spacing w:before="0" w:after="120"/>
        <w:jc w:val="both"/>
        <w:rPr>
          <w:rFonts w:ascii="Calibri" w:hAnsi="Calibri" w:asciiTheme="majorHAnsi" w:hAnsiTheme="majorHAnsi"/>
        </w:rPr>
      </w:pPr>
      <w:r>
        <w:rPr>
          <w:rFonts w:ascii="Calibri" w:hAnsi="Calibri" w:asciiTheme="majorHAnsi" w:hAnsiTheme="majorHAnsi"/>
          <w:b/>
          <w:bCs/>
        </w:rPr>
        <w:t xml:space="preserve">Al momento en que el Estado de Pago respectivo tenga el correspondiente Visto Bueno de la Unidad Técnica, mediante el Inspector Técnico, el contratista deberá emitir y acompañar la </w:t>
      </w:r>
      <w:r>
        <w:rPr>
          <w:rFonts w:ascii="Calibri" w:hAnsi="Calibri" w:asciiTheme="majorHAnsi" w:hAnsiTheme="majorHAnsi"/>
          <w:b/>
          <w:bCs/>
          <w:lang w:val="es-ES"/>
        </w:rPr>
        <w:t>Factura a nombre de la Ilustre Municipalidad de Maipú</w:t>
      </w:r>
    </w:p>
    <w:p>
      <w:pPr>
        <w:pStyle w:val="Normal"/>
        <w:widowControl w:val="false"/>
        <w:spacing w:before="0" w:after="120"/>
        <w:jc w:val="both"/>
        <w:rPr>
          <w:rFonts w:ascii="Calibri" w:hAnsi="Calibri" w:eastAsia="Times New Roman" w:cs="Times New Roman" w:asciiTheme="majorHAnsi" w:hAnsiTheme="majorHAnsi"/>
          <w:lang w:val="es-ES" w:bidi="he-IL"/>
        </w:rPr>
      </w:pPr>
      <w:r>
        <w:rPr>
          <w:rFonts w:eastAsia="Times New Roman" w:cs="Times New Roman" w:ascii="Calibri" w:hAnsi="Calibri" w:asciiTheme="majorHAnsi" w:hAnsiTheme="majorHAnsi"/>
          <w:lang w:val="es-ES" w:bidi="he-IL"/>
        </w:rPr>
        <w:t>De existir multas cursadas como consecuencia de incumplimientos de las obligaciones contraídas, su valor podrá ser descontado en el estado de pago mensual o de las garantías del contrato, según corresponda.</w:t>
      </w:r>
    </w:p>
    <w:p>
      <w:pPr>
        <w:pStyle w:val="Normal"/>
        <w:widowControl w:val="false"/>
        <w:spacing w:before="0" w:after="120"/>
        <w:jc w:val="both"/>
        <w:rPr>
          <w:rFonts w:ascii="Calibri" w:hAnsi="Calibri" w:eastAsia="Times New Roman" w:cs="Times New Roman" w:asciiTheme="majorHAnsi" w:hAnsiTheme="majorHAnsi"/>
          <w:lang w:bidi="he-IL"/>
        </w:rPr>
      </w:pPr>
      <w:r>
        <w:rPr>
          <w:rFonts w:eastAsia="Times New Roman" w:cs="Times New Roman" w:ascii="Calibri" w:hAnsi="Calibri" w:asciiTheme="majorHAnsi" w:hAnsiTheme="majorHAnsi"/>
          <w:lang w:bidi="he-IL"/>
        </w:rPr>
        <w:t>En el evento de que el adjudicatario registre saldos insolutos de remuneraciones o cotizaciones, los primeros estados de pago deberán ser destinados al pago de dichas obligaciones, debiendo la empresa acreditar que la totalidad de ellas se encuentran liquidadas al cumplirse la mitad del período de ejecución del contrato, con un máximo de seis meses, según lo estipula la Ley Nº19.886 de Compras Públicas. De este modo, el Municipio queda habilitado para retener de los estados de pago respectivos el monto adeudado a los trabajadores.</w:t>
      </w:r>
    </w:p>
    <w:p>
      <w:pPr>
        <w:pStyle w:val="Normal"/>
        <w:spacing w:before="0" w:after="120"/>
        <w:jc w:val="both"/>
        <w:rPr>
          <w:rFonts w:ascii="Calibri" w:hAnsi="Calibri" w:eastAsia="MS Mincho" w:cs="Arial"/>
          <w:lang w:val="es-ES"/>
        </w:rPr>
      </w:pPr>
      <w:r>
        <w:rPr>
          <w:rFonts w:eastAsia="MS Mincho" w:cs="Arial" w:ascii="Calibri" w:hAnsi="Calibri"/>
          <w:lang w:val="es-ES"/>
        </w:rPr>
      </w:r>
    </w:p>
    <w:p>
      <w:pPr>
        <w:pStyle w:val="Normal"/>
        <w:tabs>
          <w:tab w:val="clear" w:pos="709"/>
          <w:tab w:val="left" w:pos="5103" w:leader="none"/>
        </w:tabs>
        <w:spacing w:before="0" w:after="120"/>
        <w:jc w:val="both"/>
        <w:rPr>
          <w:rFonts w:ascii="Calibri" w:hAnsi="Calibri" w:asciiTheme="majorHAnsi" w:hAnsiTheme="majorHAnsi"/>
          <w:b/>
          <w:bCs/>
          <w:lang w:val="pt-BR"/>
        </w:rPr>
      </w:pPr>
      <w:r>
        <w:rPr>
          <w:rFonts w:eastAsia="MS Mincho" w:cs="Arial" w:ascii="Calibri" w:hAnsi="Calibri"/>
          <w:b/>
          <w:bCs/>
          <w:lang w:val="es-ES"/>
        </w:rPr>
        <w:t xml:space="preserve">12.1.3 </w:t>
      </w:r>
      <w:r>
        <w:rPr>
          <w:rFonts w:ascii="Calibri" w:hAnsi="Calibri" w:asciiTheme="majorHAnsi" w:hAnsiTheme="majorHAnsi"/>
          <w:b/>
          <w:bCs/>
          <w:lang w:val="pt-BR"/>
        </w:rPr>
        <w:t>PAGO DE FACTURAS O BOLETAS DE HONORARIOS</w:t>
      </w:r>
    </w:p>
    <w:p>
      <w:pPr>
        <w:pStyle w:val="Normal"/>
        <w:spacing w:before="0" w:after="120"/>
        <w:jc w:val="both"/>
        <w:rPr>
          <w:rFonts w:ascii="Calibri" w:hAnsi="Calibri" w:cs="Calibri" w:asciiTheme="majorHAnsi" w:hAnsiTheme="majorHAnsi"/>
          <w:lang w:val="es-ES"/>
        </w:rPr>
      </w:pPr>
      <w:r>
        <w:rPr>
          <w:rFonts w:cs="Calibri" w:ascii="Calibri" w:hAnsi="Calibri" w:asciiTheme="majorHAnsi" w:hAnsiTheme="majorHAnsi"/>
          <w:lang w:val="es-ES"/>
        </w:rPr>
        <w:t>Una vez recepcionada la factura o boleta de honorarios por parte de la Unidad Técnica, ésta deberá visarla y dar su VºBº de pago o realizar las observaciones pertinentes en el caso de mala emisión u otro concepto que impida dar curso de pago.</w:t>
      </w:r>
    </w:p>
    <w:p>
      <w:pPr>
        <w:pStyle w:val="Normal"/>
        <w:spacing w:before="0" w:after="120"/>
        <w:jc w:val="both"/>
        <w:rPr>
          <w:rFonts w:ascii="Calibri" w:hAnsi="Calibri" w:cs="Calibri" w:asciiTheme="majorHAnsi" w:hAnsiTheme="majorHAnsi"/>
          <w:iCs/>
          <w:lang w:val="es-ES"/>
        </w:rPr>
      </w:pPr>
      <w:r>
        <w:rPr>
          <w:rFonts w:cs="Calibri" w:ascii="Calibri" w:hAnsi="Calibri" w:asciiTheme="majorHAnsi" w:hAnsiTheme="majorHAnsi"/>
          <w:iCs/>
          <w:lang w:val="es-ES"/>
        </w:rPr>
        <w:t>Las observaciones realizadas al documento de cobro serán informadas al contratista, a través del correo electrónico señalado en el Anexo Nº 1 y/o al correo electrónico indicado en la factura.</w:t>
      </w:r>
    </w:p>
    <w:p>
      <w:pPr>
        <w:pStyle w:val="Normal"/>
        <w:spacing w:before="0" w:after="120"/>
        <w:jc w:val="both"/>
        <w:rPr>
          <w:rFonts w:ascii="Calibri" w:hAnsi="Calibri" w:cs="Calibri" w:asciiTheme="majorHAnsi" w:hAnsiTheme="majorHAnsi"/>
          <w:iCs/>
          <w:lang w:val="es-ES"/>
        </w:rPr>
      </w:pPr>
      <w:r>
        <w:rPr>
          <w:rFonts w:cs="Calibri" w:ascii="Calibri" w:hAnsi="Calibri" w:asciiTheme="majorHAnsi" w:hAnsiTheme="majorHAnsi"/>
          <w:iCs/>
          <w:lang w:val="es-ES"/>
        </w:rPr>
        <w:t>Una factura o boleta de honorarios con observaciones que impida cursar su pago será devuelta al Contratista dentro del plazo de 8 (ocho) días corridos siguientes a su recepción en la Municipalidad de Maipú. El Contratista deberá emitir una nueva factura, de acuerdo con las observaciones realizadas por la Unidad Técnica o por las otras unidades internas del Municipio encargadas de gestionar, autorizar o realizar los pagos y deberá hacer un nuevo ingreso de ella, todo lo anterior, conforme a la Ley N°19.983.</w:t>
      </w:r>
    </w:p>
    <w:p>
      <w:pPr>
        <w:pStyle w:val="Normal"/>
        <w:spacing w:before="0" w:after="120"/>
        <w:jc w:val="both"/>
        <w:rPr>
          <w:rFonts w:ascii="Calibri" w:hAnsi="Calibri" w:cs="Calibri" w:asciiTheme="majorHAnsi" w:hAnsiTheme="majorHAnsi"/>
          <w:lang w:val="es-ES"/>
        </w:rPr>
      </w:pPr>
      <w:r>
        <w:rPr>
          <w:rFonts w:cs="Calibri" w:ascii="Calibri" w:hAnsi="Calibri" w:asciiTheme="majorHAnsi" w:hAnsiTheme="majorHAnsi"/>
          <w:u w:val="single"/>
        </w:rPr>
        <w:t xml:space="preserve">Al momento de facturar </w:t>
      </w:r>
      <w:r>
        <w:rPr>
          <w:rFonts w:cs="Calibri" w:ascii="Calibri" w:hAnsi="Calibri" w:asciiTheme="majorHAnsi" w:hAnsiTheme="majorHAnsi"/>
          <w:highlight w:val="green"/>
          <w:u w:val="single"/>
        </w:rPr>
        <w:t>o emitir la boleta</w:t>
      </w:r>
      <w:r>
        <w:rPr>
          <w:rFonts w:cs="Calibri" w:ascii="Calibri" w:hAnsi="Calibri" w:asciiTheme="majorHAnsi" w:hAnsiTheme="majorHAnsi"/>
          <w:u w:val="single"/>
        </w:rPr>
        <w:t xml:space="preserve">, se le solicita al contratista que señale en la referencia de la factura la Unidad Técnica responsable de la ejecución de contrato, con su código respectivo y orden de compra, del bien y/o servicio de la adquisición, la cual se encuentra identificada en el </w:t>
      </w:r>
      <w:r>
        <w:rPr>
          <w:rFonts w:cs="Calibri" w:ascii="Calibri" w:hAnsi="Calibri" w:asciiTheme="majorHAnsi" w:hAnsiTheme="majorHAnsi"/>
          <w:highlight w:val="yellow"/>
          <w:u w:val="single"/>
        </w:rPr>
        <w:t>Numeral 16</w:t>
      </w:r>
      <w:r>
        <w:rPr>
          <w:rFonts w:cs="Calibri" w:ascii="Calibri" w:hAnsi="Calibri" w:asciiTheme="majorHAnsi" w:hAnsiTheme="majorHAnsi"/>
          <w:u w:val="single"/>
        </w:rPr>
        <w:t xml:space="preserve"> de las presentes Bases</w:t>
      </w:r>
      <w:r>
        <w:rPr>
          <w:rFonts w:cs="Calibri" w:ascii="Calibri" w:hAnsi="Calibri" w:asciiTheme="majorHAnsi" w:hAnsiTheme="majorHAnsi"/>
          <w:lang w:val="es-ES"/>
        </w:rPr>
        <w:t>. Asimismo, una vez emitida la factura, ya sea de manera electrónica o físicamente, el Contratista deberá informar al Inspector Técnico de la emisión del documento, indicando a lo menos el número de la factura, monto y la fecha de emisión. Esta información deberá ser enviada al correo electrónico que el Inspector Técnico informará al momento de la firma del Acta de Inicio del Servicio.</w:t>
      </w:r>
    </w:p>
    <w:p>
      <w:pPr>
        <w:pStyle w:val="Normal"/>
        <w:spacing w:before="0" w:after="120"/>
        <w:jc w:val="both"/>
        <w:rPr>
          <w:rFonts w:ascii="Calibri" w:hAnsi="Calibri" w:cs="Calibri" w:asciiTheme="majorHAnsi" w:hAnsiTheme="majorHAnsi"/>
          <w:iCs/>
        </w:rPr>
      </w:pPr>
      <w:r>
        <w:rPr>
          <w:rFonts w:cs="Calibri" w:ascii="Calibri" w:hAnsi="Calibri" w:asciiTheme="majorHAnsi" w:hAnsiTheme="majorHAnsi"/>
          <w:iCs/>
        </w:rPr>
        <w:t xml:space="preserve">Una factura autorizada de pagar por parte de la Unidad Técnica deberá enviarse al Departamento de Contabilidad dependiente de la Dirección de Administración y Finanzas de la Municipalidad, o a la Unidad de Finanzas de su Dirección, según sea el caso, para dar curso final de pago, que permita dar cumplimiento a lo establecido en la Ley al respecto. </w:t>
      </w:r>
    </w:p>
    <w:p>
      <w:pPr>
        <w:pStyle w:val="Normal"/>
        <w:spacing w:before="0" w:after="120"/>
        <w:jc w:val="both"/>
        <w:rPr>
          <w:rFonts w:ascii="Calibri" w:hAnsi="Calibri" w:cs="Calibri" w:asciiTheme="majorHAnsi" w:hAnsiTheme="majorHAnsi"/>
          <w:iCs/>
        </w:rPr>
      </w:pPr>
      <w:r>
        <w:rPr>
          <w:rFonts w:cs="Calibri" w:ascii="Calibri" w:hAnsi="Calibri" w:asciiTheme="majorHAnsi" w:hAnsiTheme="majorHAnsi"/>
          <w:iCs/>
        </w:rPr>
        <w:t>El pago de las facturas se deberá efectuar en plazo que no supere los {{ PLAZO_PAGO_FACTURA_DIAS }} días corridos, a contar de la fecha de recepción de ese documento de cobranza por parte de la Unidad Técnica, en virtud de lo señalado en la Ley N°21.131 y el artículo 133 del Reglamento de la Ley de Compras Públicas.</w:t>
      </w:r>
    </w:p>
    <w:p>
      <w:pPr>
        <w:pStyle w:val="Normal"/>
        <w:spacing w:before="0" w:after="120"/>
        <w:jc w:val="both"/>
        <w:rPr>
          <w:rFonts w:ascii="Calibri" w:hAnsi="Calibri" w:cs="Arial" w:asciiTheme="majorHAnsi" w:hAnsiTheme="majorHAnsi"/>
          <w:b/>
        </w:rPr>
      </w:pPr>
      <w:r>
        <w:rPr/>
        <w:br/>
      </w:r>
      <w:r>
        <w:rPr>
          <w:rFonts w:cs="Arial" w:ascii="Calibri" w:hAnsi="Calibri" w:asciiTheme="majorHAnsi" w:hAnsiTheme="majorHAnsi"/>
          <w:b/>
        </w:rPr>
        <w:t>12.</w:t>
      </w:r>
      <w:r>
        <w:rPr>
          <w:rFonts w:cs="Arial" w:ascii="Calibri" w:hAnsi="Calibri" w:asciiTheme="majorHAnsi" w:hAnsiTheme="majorHAnsi"/>
          <w:b/>
          <w:bCs/>
        </w:rPr>
        <w:t>2</w:t>
      </w:r>
      <w:r>
        <w:rPr>
          <w:rFonts w:cs="Arial" w:ascii="Calibri" w:hAnsi="Calibri" w:asciiTheme="majorHAnsi" w:hAnsiTheme="majorHAnsi"/>
          <w:b/>
        </w:rPr>
        <w:t xml:space="preserve"> DEL PLAZO DE EJECUCIÓN Y LA CONTRATACIÓN </w:t>
      </w:r>
    </w:p>
    <w:p>
      <w:pPr>
        <w:pStyle w:val="Normal"/>
        <w:spacing w:before="0" w:after="120"/>
        <w:jc w:val="both"/>
        <w:rPr>
          <w:rFonts w:ascii="Calibri" w:hAnsi="Calibri" w:eastAsia="MS Mincho" w:cs="Arial"/>
          <w:lang w:val="es-ES"/>
        </w:rPr>
      </w:pPr>
      <w:r>
        <w:rPr>
          <w:rFonts w:eastAsia="MS Mincho" w:cs="Arial" w:ascii="Calibri" w:hAnsi="Calibri"/>
          <w:lang w:val="es-ES"/>
        </w:rPr>
        <w:t>El plazo de ejecución de la contratación será {{ PLAZO_EJECUCION }}</w:t>
      </w:r>
    </w:p>
    <w:p>
      <w:pPr>
        <w:pStyle w:val="Normal"/>
        <w:spacing w:before="0" w:after="120"/>
        <w:jc w:val="both"/>
        <w:rPr>
          <w:rFonts w:ascii="Calibri" w:hAnsi="Calibri" w:eastAsia="MS Mincho" w:cs="Arial"/>
          <w:lang w:val="es-ES"/>
        </w:rPr>
      </w:pPr>
      <w:r>
        <w:rPr>
          <w:i w:val="false"/>
        </w:rPr>
        <w:t>{%p if MODO_BORRADOR %}</w:t>
      </w:r>
    </w:p>
    <w:p>
      <w:pPr>
        <w:pStyle w:val="Normal"/>
        <w:spacing w:before="0" w:after="120"/>
        <w:jc w:val="both"/>
        <w:rPr>
          <w:rFonts w:ascii="Calibri" w:hAnsi="Calibri" w:eastAsia="MS Mincho" w:cs="Arial"/>
          <w:lang w:val="es-ES"/>
        </w:rPr>
      </w:pPr>
      <w:r>
        <w:rPr>
          <w:i/>
        </w:rPr>
        <w:t>[★ DEFINIR: definir el HITO de inicio del cómputo: OC aceptada / acta entrega de terreno / acta de inicio (dim. X08).]</w:t>
      </w:r>
    </w:p>
    <w:p>
      <w:pPr>
        <w:pStyle w:val="Normal"/>
        <w:spacing w:before="0" w:after="120"/>
        <w:jc w:val="both"/>
        <w:rPr>
          <w:rFonts w:ascii="Calibri" w:hAnsi="Calibri" w:eastAsia="MS Mincho" w:cs="Arial"/>
          <w:lang w:val="es-ES"/>
        </w:rPr>
      </w:pPr>
      <w:r>
        <w:rPr>
          <w:i w:val="false"/>
        </w:rPr>
        <w:t>{%p endif %}</w:t>
      </w:r>
    </w:p>
    <w:p>
      <w:pPr>
        <w:pStyle w:val="Normal"/>
        <w:spacing w:lineRule="auto" w:line="228" w:before="0" w:after="240"/>
        <w:ind w:right="15"/>
        <w:jc w:val="both"/>
        <w:rPr>
          <w:rFonts w:ascii="Calibri" w:hAnsi="Calibri" w:eastAsia="Calibri" w:cs="Calibri"/>
          <w:lang w:val="es-ES"/>
        </w:rPr>
      </w:pPr>
      <w:r>
        <w:rPr>
          <w:rFonts w:eastAsia="Calibri" w:cs="Calibri" w:ascii="Calibri" w:hAnsi="Calibri"/>
          <w:lang w:val="es-ES"/>
        </w:rPr>
        <w:t>Sin perjuicio de lo anterior, la contratación tendrá una vigencia de 40 días hábiles posteriores al plazo señalado previamente, periodo en el cual la Unidad Técnica será la encargada de la gestión administrativa de las obligaciones pendientes como, por ejemplo: la liquidación del contrato, recepción, multas pendientes, cobro de garantías, y en definitiva realizar todas aquellas dispuestas en las presentes Bases.</w:t>
      </w:r>
    </w:p>
    <w:p>
      <w:pPr>
        <w:pStyle w:val="Normal"/>
        <w:spacing w:before="0" w:after="120"/>
        <w:jc w:val="both"/>
        <w:rPr>
          <w:rFonts w:ascii="Calibri" w:hAnsi="Calibri" w:eastAsia="Calibri" w:cs="Calibri"/>
          <w:lang w:val="es-ES"/>
        </w:rPr>
      </w:pPr>
      <w:r>
        <w:rPr>
          <w:rFonts w:eastAsia="MS Mincho" w:cs="Arial" w:ascii="Calibri" w:hAnsi="Calibri"/>
        </w:rPr>
        <w:t xml:space="preserve">Dentro del plazo el contratista deberá prestar la totalidad de los servicios requeridos. </w:t>
      </w:r>
      <w:r>
        <w:rPr>
          <w:rFonts w:eastAsia="Calibri" w:cs="Calibri" w:ascii="Calibri" w:hAnsi="Calibri"/>
          <w:lang w:val="es-ES"/>
        </w:rPr>
        <w:t>Según lo establecido en las presentes bases y lo dispuesto por la U.T.</w:t>
      </w:r>
    </w:p>
    <w:p>
      <w:pPr>
        <w:pStyle w:val="Normal"/>
        <w:widowControl w:val="false"/>
        <w:spacing w:before="0" w:after="120"/>
        <w:jc w:val="both"/>
        <w:rPr>
          <w:rFonts w:ascii="Calibri" w:hAnsi="Calibri" w:eastAsia="Calibri" w:cs="Calibri"/>
          <w:lang w:val="es-ES" w:eastAsia="en-US"/>
        </w:rPr>
      </w:pPr>
      <w:r>
        <w:rPr>
          <w:rFonts w:eastAsia="Calibri" w:cs="Calibri" w:ascii="Calibri" w:hAnsi="Calibri"/>
          <w:lang w:val="es-ES" w:eastAsia="en-US"/>
        </w:rPr>
        <w:t xml:space="preserve">Sólo podrá ampliarse el plazo de la contratación a petición del contratista, y con autorización de la Unidad Técnica, siempre que durante la ejecución de éste surjan situaciones de caso fortuito o fuerza mayor, lo que será verificado por la Unidad Técnica y sólo por el plazo que ésta determine. </w:t>
      </w:r>
    </w:p>
    <w:p>
      <w:pPr>
        <w:pStyle w:val="Normal"/>
        <w:widowControl w:val="false"/>
        <w:spacing w:before="0" w:after="120"/>
        <w:jc w:val="both"/>
        <w:rPr>
          <w:rFonts w:ascii="Calibri" w:hAnsi="Calibri" w:eastAsia="Times New Roman" w:cs="Arial"/>
          <w:lang w:val="es-CL"/>
        </w:rPr>
      </w:pPr>
      <w:r>
        <w:rPr>
          <w:rFonts w:eastAsia="Times New Roman" w:cs="Arial" w:ascii="Calibri" w:hAnsi="Calibri"/>
          <w:lang w:val="es-CL"/>
        </w:rPr>
        <w:t>Serán requisitos indispensables y copulativos para cualquier aumento de plazo solicitado por el contratista:</w:t>
      </w:r>
    </w:p>
    <w:p>
      <w:pPr>
        <w:pStyle w:val="Normal"/>
        <w:widowControl w:val="false"/>
        <w:spacing w:before="0" w:after="120"/>
        <w:jc w:val="both"/>
        <w:rPr>
          <w:rFonts w:ascii="Calibri" w:hAnsi="Calibri" w:eastAsia="Times New Roman" w:cs="Arial"/>
          <w:lang w:val="es-CL"/>
        </w:rPr>
      </w:pPr>
      <w:r>
        <w:rPr>
          <w:rFonts w:eastAsia="Times New Roman" w:cs="Arial" w:ascii="Calibri" w:hAnsi="Calibri"/>
          <w:lang w:val="es-CL"/>
        </w:rPr>
        <w:t xml:space="preserve">a) la inimputabilidad del hecho, a saber, que provenga de una causa totalmente ajena a la voluntad del contratista; </w:t>
      </w:r>
    </w:p>
    <w:p>
      <w:pPr>
        <w:pStyle w:val="Normal"/>
        <w:widowControl w:val="false"/>
        <w:spacing w:before="0" w:after="120"/>
        <w:jc w:val="both"/>
        <w:rPr>
          <w:rFonts w:ascii="Calibri" w:hAnsi="Calibri" w:eastAsia="Times New Roman" w:cs="Arial"/>
          <w:lang w:val="es-CL"/>
        </w:rPr>
      </w:pPr>
      <w:r>
        <w:rPr>
          <w:rFonts w:eastAsia="Times New Roman" w:cs="Arial" w:ascii="Calibri" w:hAnsi="Calibri"/>
          <w:lang w:val="es-CL"/>
        </w:rPr>
        <w:t xml:space="preserve">b) la imprevisibilidad del hecho, en otras palabras, que no se haya podido prever dentro de cálculos ordinarios o corrientes, y </w:t>
      </w:r>
    </w:p>
    <w:p>
      <w:pPr>
        <w:pStyle w:val="Normal"/>
        <w:widowControl w:val="false"/>
        <w:spacing w:before="0" w:after="120"/>
        <w:jc w:val="both"/>
        <w:rPr>
          <w:rFonts w:ascii="Calibri" w:hAnsi="Calibri" w:eastAsia="Times New Roman" w:cs="Arial"/>
          <w:lang w:val="es-CL"/>
        </w:rPr>
      </w:pPr>
      <w:r>
        <w:rPr>
          <w:rFonts w:eastAsia="Times New Roman" w:cs="Arial" w:ascii="Calibri" w:hAnsi="Calibri"/>
          <w:lang w:val="es-CL"/>
        </w:rPr>
        <w:t xml:space="preserve">c) la irresistibilidad del hecho, vale decir, que no se haya podido evitar, ni aún en el evento de oponerle las defensas idóneas para lograr tal finalidad. </w:t>
      </w:r>
    </w:p>
    <w:p>
      <w:pPr>
        <w:pStyle w:val="Normal"/>
        <w:widowControl w:val="false"/>
        <w:spacing w:before="0" w:after="120"/>
        <w:jc w:val="both"/>
        <w:rPr>
          <w:rFonts w:ascii="Calibri" w:hAnsi="Calibri" w:eastAsia="Times New Roman" w:cs="Arial"/>
          <w:lang w:val="es-CL"/>
        </w:rPr>
      </w:pPr>
      <w:r>
        <w:rPr>
          <w:rFonts w:eastAsia="Times New Roman" w:cs="Arial" w:ascii="Calibri" w:hAnsi="Calibri"/>
          <w:lang w:val="es-CL"/>
        </w:rPr>
        <w:t xml:space="preserve">Para la ocurrencia de caso fortuito o fuerza mayor, el contratista debe cumplir con los siguientes requisitos copulativos: </w:t>
      </w:r>
    </w:p>
    <w:p>
      <w:pPr>
        <w:pStyle w:val="Normal"/>
        <w:widowControl w:val="false"/>
        <w:spacing w:before="0" w:after="120"/>
        <w:jc w:val="both"/>
        <w:rPr>
          <w:rFonts w:ascii="Calibri" w:hAnsi="Calibri" w:eastAsia="Times New Roman" w:cs="Arial"/>
          <w:lang w:val="es-CL"/>
        </w:rPr>
      </w:pPr>
      <w:r>
        <w:rPr>
          <w:rFonts w:eastAsia="Times New Roman" w:cs="Arial" w:ascii="Calibri" w:hAnsi="Calibri"/>
          <w:lang w:val="es-CL"/>
        </w:rPr>
        <w:t xml:space="preserve">1) Deberá informar por escrito, la ocurrencia del hecho fortuito o fuerza mayor, el mismo día del o los hechos que le den origen o, en caso de no poder informar el mismo día (cuestión que deberá acreditar el propio contratista conforme los criterios establecidos en el párrafo siguiente), en un plazo de 3 días hábiles desde la ocurrencia del o los hechos y en el mismo acto solicitar el aumento, presentando un nuevo programa de prestación de los servicios, si fuese necesario. </w:t>
      </w:r>
    </w:p>
    <w:p>
      <w:pPr>
        <w:pStyle w:val="Normal"/>
        <w:widowControl w:val="false"/>
        <w:spacing w:before="0" w:after="120"/>
        <w:jc w:val="both"/>
        <w:rPr>
          <w:rFonts w:ascii="Calibri" w:hAnsi="Calibri" w:eastAsia="Times New Roman" w:cs="Arial"/>
          <w:lang w:val="es-CL"/>
        </w:rPr>
      </w:pPr>
      <w:r>
        <w:rPr>
          <w:rFonts w:eastAsia="Times New Roman" w:cs="Arial" w:ascii="Calibri" w:hAnsi="Calibri"/>
          <w:lang w:val="es-CL"/>
        </w:rPr>
        <w:t>2) Deberá acreditar, ante la Unidad Técnica, mediante la presentación de documentos, videos o fotografías, entre otros, la existencia del hecho fortuito o fuerza mayor, dando cuenta de la inimputabilidad, de la imprevisibilidad y de la irresistibilidad del hecho, conforme los criterios establecidos en el Dictamen Nº18372/14 de la Contraloría General de la República, en un plazo de 3 días hábiles contados desde la constancia de la fuerza mayor o el caso fortuito en el Libro de Servicios o vía correo electrónico.</w:t>
      </w:r>
    </w:p>
    <w:p>
      <w:pPr>
        <w:pStyle w:val="Normal"/>
        <w:widowControl w:val="false"/>
        <w:spacing w:before="0" w:after="120"/>
        <w:jc w:val="both"/>
        <w:rPr>
          <w:rFonts w:ascii="Calibri" w:hAnsi="Calibri" w:eastAsia="Times New Roman" w:cs="Arial"/>
          <w:lang w:val="es-CL"/>
        </w:rPr>
      </w:pPr>
      <w:r>
        <w:rPr>
          <w:rFonts w:eastAsia="Times New Roman" w:cs="Arial" w:ascii="Calibri" w:hAnsi="Calibri"/>
          <w:lang w:val="es-CL"/>
        </w:rPr>
        <w:t>3) Que el contratista adjunte a la solicitud, un documento firmado por su representante legal en que expresamente deja constancia que renuncia a cualquier cobro arraigado por aumentos de plazo, tales como gastos generales, lucro cesante o cualquier otro, sin importar la causa de dicha solicitud de aumento.</w:t>
      </w:r>
    </w:p>
    <w:p>
      <w:pPr>
        <w:pStyle w:val="Normal"/>
        <w:spacing w:before="0" w:after="120"/>
        <w:jc w:val="both"/>
        <w:rPr>
          <w:rFonts w:ascii="Calibri" w:hAnsi="Calibri" w:cs="Arial"/>
        </w:rPr>
      </w:pPr>
      <w:r>
        <w:rPr>
          <w:rFonts w:eastAsia="Times New Roman" w:cs="Arial" w:ascii="Calibri" w:hAnsi="Calibri"/>
          <w:lang w:val="es-CL" w:bidi="he-IL"/>
        </w:rPr>
        <w:t>Las ampliaciones de plazo efectuadas por la Ilustre Municipalidad de Maipú, como las solicitadas por el contratista deberán ser sancionada por el correspondiente Decreto Alcaldicio</w:t>
      </w:r>
      <w:r>
        <w:rPr>
          <w:rFonts w:eastAsia="Calibri" w:cs="Calibri" w:ascii="Calibri" w:hAnsi="Calibri"/>
          <w:lang w:val="es-ES"/>
        </w:rPr>
        <w:t>.</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12.</w:t>
      </w:r>
      <w:r>
        <w:rPr>
          <w:rFonts w:cs="Arial" w:ascii="Calibri" w:hAnsi="Calibri" w:asciiTheme="majorHAnsi" w:hAnsiTheme="majorHAnsi"/>
          <w:b/>
          <w:bCs/>
          <w:sz w:val="24"/>
          <w:szCs w:val="24"/>
        </w:rPr>
        <w:t>2.</w:t>
      </w:r>
      <w:r>
        <w:rPr>
          <w:rFonts w:cs="Arial" w:ascii="Calibri" w:hAnsi="Calibri" w:asciiTheme="majorHAnsi" w:hAnsiTheme="majorHAnsi"/>
          <w:b/>
          <w:sz w:val="24"/>
          <w:szCs w:val="24"/>
        </w:rPr>
        <w:t xml:space="preserve">1 INICIO </w:t>
      </w:r>
      <w:r>
        <w:rPr>
          <w:rFonts w:cs="Arial" w:ascii="Calibri" w:hAnsi="Calibri" w:asciiTheme="majorHAnsi" w:hAnsiTheme="majorHAnsi"/>
          <w:b/>
          <w:bCs/>
          <w:sz w:val="24"/>
          <w:szCs w:val="24"/>
        </w:rPr>
        <w:t>DE</w:t>
      </w:r>
      <w:r>
        <w:rPr>
          <w:rFonts w:cs="Arial" w:ascii="Calibri" w:hAnsi="Calibri" w:asciiTheme="majorHAnsi" w:hAnsiTheme="majorHAnsi"/>
          <w:b/>
          <w:sz w:val="24"/>
          <w:szCs w:val="24"/>
        </w:rPr>
        <w:t xml:space="preserve"> LA CONTRATACIÓN</w:t>
      </w:r>
    </w:p>
    <w:p>
      <w:pPr>
        <w:pStyle w:val="Normal"/>
        <w:spacing w:before="0" w:after="120"/>
        <w:jc w:val="both"/>
        <w:rPr>
          <w:rFonts w:ascii="Calibri" w:hAnsi="Calibri" w:eastAsia="Calibri" w:cs="Calibri"/>
          <w:lang w:val="es-ES"/>
        </w:rPr>
      </w:pPr>
      <w:r>
        <w:rPr>
          <w:rFonts w:eastAsia="Calibri" w:cs="Calibri" w:ascii="Calibri" w:hAnsi="Calibri"/>
          <w:lang w:val="es-ES"/>
        </w:rPr>
        <w:t>La ejecución del servicio comenzará en la fecha estipulada en el acta de Inicio de Contrato, debiendo las partes suscribir dicha acta dentro de los 5 (cinco) días hábiles desde la notificación de la UT al contratista del decreto que aprueba el contrato.</w:t>
      </w:r>
    </w:p>
    <w:p>
      <w:pPr>
        <w:pStyle w:val="Normal"/>
        <w:spacing w:lineRule="auto" w:line="228" w:before="0" w:after="240"/>
        <w:ind w:right="15"/>
        <w:jc w:val="both"/>
        <w:rPr>
          <w:rFonts w:ascii="Calibri" w:hAnsi="Calibri" w:eastAsia="Calibri" w:cs="Calibri"/>
          <w:lang w:val="es-ES"/>
        </w:rPr>
      </w:pPr>
      <w:r>
        <w:rPr>
          <w:rFonts w:eastAsia="Calibri" w:cs="Calibri" w:ascii="Calibri" w:hAnsi="Calibri"/>
          <w:lang w:val="es-ES"/>
        </w:rPr>
        <w:t xml:space="preserve">A su vez, será la Secretaría Municipal la que notificará a la U.T. sobre el Decreto que aprueba el contrato, el que a su vez será publicado en el sistema </w:t>
      </w:r>
      <w:hyperlink r:id="rId28">
        <w:r>
          <w:rPr>
            <w:rStyle w:val="Hyperlink"/>
            <w:rFonts w:eastAsia="Calibri" w:cs="Calibri" w:ascii="Calibri" w:hAnsi="Calibri"/>
            <w:lang w:val="es-ES"/>
          </w:rPr>
          <w:t>www.mercadopublico.cl</w:t>
        </w:r>
      </w:hyperlink>
      <w:r>
        <w:rPr>
          <w:rFonts w:eastAsia="Calibri" w:cs="Calibri" w:ascii="Calibri" w:hAnsi="Calibri"/>
          <w:lang w:val="es-ES"/>
        </w:rPr>
        <w:t>, en los antecedentes del proceso licitatorio y en módulo de gestión de contratos.</w:t>
      </w:r>
    </w:p>
    <w:p>
      <w:pPr>
        <w:pStyle w:val="Normal"/>
        <w:spacing w:before="0" w:after="120"/>
        <w:jc w:val="both"/>
        <w:rPr>
          <w:rFonts w:ascii="Calibri" w:hAnsi="Calibri" w:eastAsia="Calibri" w:cs="Calibri"/>
          <w:lang w:val="es-ES"/>
        </w:rPr>
      </w:pPr>
      <w:r>
        <w:rPr>
          <w:rFonts w:eastAsia="Calibri" w:cs="Calibri" w:ascii="Calibri" w:hAnsi="Calibri"/>
          <w:lang w:val="es-ES"/>
        </w:rPr>
        <w:t>La demora por más de 5 (cinco) días hábiles en la suscripción del acta de inicio o del inicio de los servicios, y que no haya sido causada por fuerza mayor o caso fortuito justificada debidamente ante el I.T., dará derecho a la Municipalidad para poner término anticipado al contrato, sin perjuicio de lo dispuesto en las Bases respecto a la aplicación de multas.</w:t>
      </w:r>
    </w:p>
    <w:p>
      <w:pPr>
        <w:pStyle w:val="Normal"/>
        <w:spacing w:before="0" w:after="120"/>
        <w:jc w:val="both"/>
        <w:rPr>
          <w:rFonts w:ascii="Calibri" w:hAnsi="Calibri" w:cs="Arial" w:asciiTheme="majorHAnsi" w:hAnsiTheme="majorHAnsi"/>
        </w:rPr>
      </w:pPr>
      <w:r>
        <w:rPr>
          <w:rFonts w:cs="Arial" w:ascii="Calibri" w:hAnsi="Calibri"/>
        </w:rPr>
        <w:t>El contratista, una vez iniciado el plazo de ejecución del servicio, deberá cumplirlo conforme a las Bases de la Licitación, Bases Técnicas, a la oferta presentada y demás antecedentes que la conforman</w:t>
      </w:r>
      <w:r>
        <w:rPr>
          <w:rFonts w:cs="Arial" w:ascii="Calibri" w:hAnsi="Calibri" w:asciiTheme="majorHAnsi" w:hAnsiTheme="majorHAnsi"/>
        </w:rPr>
        <w:t>.</w:t>
      </w:r>
    </w:p>
    <w:p>
      <w:pPr>
        <w:pStyle w:val="Normal"/>
        <w:jc w:val="both"/>
        <w:rPr>
          <w:rFonts w:ascii="Calibri" w:hAnsi="Calibri" w:cs="Arial"/>
          <w:b/>
          <w:bCs/>
          <w:u w:val="single"/>
          <w:lang w:val="es-ES"/>
        </w:rPr>
      </w:pPr>
      <w:r>
        <w:rPr>
          <w:rFonts w:cs="Arial" w:ascii="Calibri" w:hAnsi="Calibri"/>
          <w:b/>
          <w:bCs/>
          <w:u w:val="single"/>
          <w:lang w:val="es-ES"/>
        </w:rPr>
        <w:t>Todas las acciones adicionales que se ejecuten, relacionadas o derivados del servicio a contratar, no contempladas en estas Bases, deberán ser autorizadas previamente por la U.T.</w:t>
      </w:r>
    </w:p>
    <w:p>
      <w:pPr>
        <w:pStyle w:val="Normal"/>
        <w:spacing w:before="120" w:after="120"/>
        <w:jc w:val="both"/>
        <w:rPr>
          <w:rFonts w:ascii="Calibri" w:hAnsi="Calibri" w:cs="Arial" w:asciiTheme="majorHAnsi" w:hAnsiTheme="majorHAnsi"/>
          <w:b/>
        </w:rPr>
      </w:pPr>
      <w:r>
        <w:rPr>
          <w:rFonts w:cs="Arial" w:ascii="Calibri" w:hAnsi="Calibri" w:asciiTheme="majorHAnsi" w:hAnsiTheme="majorHAnsi"/>
          <w:b/>
          <w:lang w:val="es-CL"/>
        </w:rPr>
        <w:t>12.</w:t>
      </w:r>
      <w:r>
        <w:rPr>
          <w:rFonts w:cs="Arial" w:ascii="Calibri" w:hAnsi="Calibri" w:asciiTheme="majorHAnsi" w:hAnsiTheme="majorHAnsi"/>
          <w:b/>
          <w:bCs/>
          <w:lang w:val="es-CL"/>
        </w:rPr>
        <w:t>2.2 CONDICIONES</w:t>
      </w:r>
      <w:r>
        <w:rPr>
          <w:rFonts w:cs="Arial" w:ascii="Calibri" w:hAnsi="Calibri" w:asciiTheme="majorHAnsi" w:hAnsiTheme="majorHAnsi"/>
          <w:b/>
          <w:lang w:val="es-CL"/>
        </w:rPr>
        <w:t xml:space="preserve"> DE EJECUCIÓN DEL SERVICIO</w:t>
      </w:r>
    </w:p>
    <w:p>
      <w:pPr>
        <w:pStyle w:val="Normal"/>
        <w:spacing w:before="120" w:after="120"/>
        <w:jc w:val="both"/>
        <w:rPr>
          <w:rFonts w:ascii="Calibri" w:hAnsi="Calibri"/>
          <w:lang w:val="es-CL"/>
        </w:rPr>
      </w:pPr>
      <w:r>
        <w:rPr>
          <w:rFonts w:cs="Arial" w:ascii="Calibri" w:hAnsi="Calibri"/>
          <w:lang w:val="es-CL"/>
        </w:rPr>
        <w:t>El contratista deberá ceñirse a las condiciones de estas Bases de Licitación, a las Bases Técnicas, a la oferta presentada y demás antecedentes que la conforman, ejecutando el servicio en forma correcta y destinando personal especializado para un adecuado cumplimiento.</w:t>
      </w:r>
    </w:p>
    <w:p>
      <w:pPr>
        <w:pStyle w:val="BodyText"/>
        <w:spacing w:before="0" w:after="120"/>
        <w:rPr>
          <w:rFonts w:ascii="Calibri" w:hAnsi="Calibri"/>
          <w:szCs w:val="24"/>
          <w:lang w:val="es-CL"/>
        </w:rPr>
      </w:pPr>
      <w:r>
        <w:rPr>
          <w:rFonts w:ascii="Calibri" w:hAnsi="Calibri"/>
          <w:szCs w:val="24"/>
          <w:lang w:val="es-CL"/>
        </w:rPr>
        <w:t>Todo servicio distinto de lo expresamente contratado, descrito tanto en las bases administrativas, como en las bases Técnicas y demás anexos, que sea ejecutado por el contratista, no será pagado y podrá ser rechazado por orden de la Unidad Técnica.</w:t>
      </w:r>
    </w:p>
    <w:p>
      <w:pPr>
        <w:pStyle w:val="Normal"/>
        <w:spacing w:before="0" w:after="120"/>
        <w:jc w:val="both"/>
        <w:rPr>
          <w:rFonts w:ascii="Calibri" w:hAnsi="Calibri" w:cs="Arial" w:asciiTheme="majorHAnsi" w:hAnsiTheme="majorHAnsi"/>
          <w:lang w:val="es-CL"/>
        </w:rPr>
      </w:pPr>
      <w:r>
        <w:rPr>
          <w:rFonts w:ascii="Calibri" w:hAnsi="Calibri"/>
          <w:lang w:val="es-CL"/>
        </w:rPr>
        <w:t>Si la entrega de los servicios no se realiza conforme a lo dispuesto en las presentes Bases de Licitación y documentos que en él se mencionan o si adolecen de fallas en su entrega, deberán ser ejecutados nuevamente, con cargo exclusivo del contratista. Esto no será causal de prórroga de plazo.</w:t>
      </w:r>
    </w:p>
    <w:p>
      <w:pPr>
        <w:pStyle w:val="Normal"/>
        <w:widowControl w:val="false"/>
        <w:spacing w:before="0" w:after="120"/>
        <w:rPr>
          <w:rFonts w:ascii="Calibri" w:hAnsi="Calibri" w:cs="Arial" w:asciiTheme="majorHAnsi" w:hAnsiTheme="majorHAnsi"/>
          <w:b/>
          <w:bCs/>
          <w:lang w:val="es-CL"/>
        </w:rPr>
      </w:pPr>
      <w:r>
        <w:rPr>
          <w:rFonts w:cs="Arial" w:ascii="Calibri" w:hAnsi="Calibri" w:asciiTheme="majorHAnsi" w:hAnsiTheme="majorHAnsi"/>
          <w:b/>
          <w:bCs/>
        </w:rPr>
        <w:t xml:space="preserve">12.3. MODIFICACIONES DE LA CONTRATACIÓN </w:t>
      </w:r>
    </w:p>
    <w:p>
      <w:pPr>
        <w:pStyle w:val="Normal"/>
        <w:spacing w:before="0" w:after="120"/>
        <w:jc w:val="both"/>
        <w:rPr>
          <w:rFonts w:ascii="Calibri" w:hAnsi="Calibri" w:cs="Arial" w:asciiTheme="majorHAnsi" w:hAnsiTheme="majorHAnsi"/>
          <w:lang w:val="es-CL"/>
        </w:rPr>
      </w:pPr>
      <w:r>
        <w:rPr>
          <w:rFonts w:cs="Arial" w:ascii="Calibri" w:hAnsi="Calibri" w:asciiTheme="majorHAnsi" w:hAnsiTheme="majorHAnsi"/>
          <w:lang w:val="es-CL"/>
        </w:rPr>
        <w:t>Las modificaciones de la contratación serán propuestas directamente por la U.T., dentro de la vigencia del contrato, a fin de que se autoricen por el Señor Alcalde o en quien éste haya delegado dicha facultad, mediante el correspondiente Decreto Alcaldicio. La ejecución de estas modificaciones no podrá realizarse sin el respectivo Decreto Alcaldicio que lo disponga. Lo anterior, sin perjuicio de lo expuesto en el artículo 129 del Reglamento de la Ley de Compras.</w:t>
      </w:r>
    </w:p>
    <w:p>
      <w:pPr>
        <w:pStyle w:val="Normal"/>
        <w:spacing w:before="0" w:after="120"/>
        <w:jc w:val="both"/>
        <w:rPr>
          <w:rFonts w:ascii="Calibri" w:hAnsi="Calibri" w:cs="Arial" w:asciiTheme="majorHAnsi" w:hAnsiTheme="majorHAnsi"/>
          <w:b/>
        </w:rPr>
      </w:pPr>
      <w:r>
        <w:rPr>
          <w:rFonts w:cs="Arial" w:ascii="Calibri" w:hAnsi="Calibri" w:asciiTheme="majorHAnsi" w:hAnsiTheme="majorHAnsi"/>
          <w:b/>
          <w:lang w:val="es-CL"/>
        </w:rPr>
        <w:t>12.3.1</w:t>
      </w:r>
      <w:r>
        <w:rPr>
          <w:rFonts w:cs="Arial" w:ascii="Calibri" w:hAnsi="Calibri" w:asciiTheme="majorHAnsi" w:hAnsiTheme="majorHAnsi"/>
          <w:lang w:val="es-CL"/>
        </w:rPr>
        <w:t xml:space="preserve"> </w:t>
      </w:r>
      <w:r>
        <w:rPr>
          <w:rFonts w:cs="Arial" w:ascii="Calibri" w:hAnsi="Calibri" w:asciiTheme="majorHAnsi" w:hAnsiTheme="majorHAnsi"/>
          <w:b/>
          <w:lang w:val="es-CL"/>
        </w:rPr>
        <w:t>AUMENTO</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La Municipalidad podrá aumentar la cantidad de servicios contratados, basada en el informe respectivo de la Unidad Técnica (U.T.), el cual deberá contar previamente con el visto bueno de Administración Municipal, y deberán ajustarse a lo expresado en el numeral 12.3 precedente.</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 xml:space="preserve">Cualquier modificación de la contratación deberá ser planteada durante la vigencia de ésta, y deberá ser sancionado mediante Decreto Alcaldicio. La que no podrá superar el 30% del valor </w:t>
      </w:r>
      <w:r>
        <w:rPr>
          <w:rFonts w:ascii="Calibri" w:hAnsi="Calibri" w:asciiTheme="majorHAnsi" w:hAnsiTheme="majorHAnsi"/>
          <w:lang w:val="es-CL"/>
        </w:rPr>
        <w:t>total del contrato.</w:t>
      </w:r>
    </w:p>
    <w:p>
      <w:pPr>
        <w:pStyle w:val="Normal"/>
        <w:widowControl w:val="false"/>
        <w:spacing w:before="0" w:after="120"/>
        <w:jc w:val="both"/>
        <w:rPr>
          <w:rFonts w:ascii="Calibri" w:hAnsi="Calibri" w:cs="Arial" w:asciiTheme="majorHAnsi" w:hAnsiTheme="majorHAnsi"/>
          <w:b/>
          <w:lang w:val="es-CL"/>
        </w:rPr>
      </w:pPr>
      <w:r>
        <w:rPr>
          <w:rFonts w:cs="Arial" w:ascii="Calibri" w:hAnsi="Calibri" w:asciiTheme="majorHAnsi" w:hAnsiTheme="majorHAnsi"/>
          <w:b/>
          <w:bCs/>
          <w:lang w:val="es-CL"/>
        </w:rPr>
        <w:t xml:space="preserve">12.3.2 DISMINUCIÓN </w:t>
      </w:r>
    </w:p>
    <w:p>
      <w:pPr>
        <w:pStyle w:val="Normal"/>
        <w:spacing w:before="0" w:after="120"/>
        <w:jc w:val="both"/>
        <w:rPr>
          <w:rFonts w:ascii="Calibri" w:hAnsi="Calibri" w:asciiTheme="majorHAnsi" w:hAnsiTheme="majorHAnsi"/>
          <w:lang w:val="es-CL"/>
        </w:rPr>
      </w:pPr>
      <w:r>
        <w:rPr>
          <w:rFonts w:ascii="Calibri" w:hAnsi="Calibri" w:asciiTheme="majorHAnsi" w:hAnsiTheme="majorHAnsi"/>
          <w:lang w:val="es-CL"/>
        </w:rPr>
        <w:t>La Municipalidad podrá disminuir los servicios encomendados, pudiendo rebajar el plazo para la prestación de éstos, basado en el informe respectivo de la Unidad Técnica. Lo anterior deberá ser informado por la Unidad Técnica y aprobado por el Decreto Alcaldicio respectivo. Dado el caso, se rebajará el valor en la proporción correspondiente.</w:t>
      </w:r>
    </w:p>
    <w:p>
      <w:pPr>
        <w:pStyle w:val="Normal"/>
        <w:spacing w:before="0" w:after="120"/>
        <w:jc w:val="both"/>
        <w:rPr>
          <w:rFonts w:ascii="Calibri" w:hAnsi="Calibri" w:asciiTheme="majorHAnsi" w:hAnsiTheme="majorHAnsi"/>
          <w:lang w:val="es-CL"/>
        </w:rPr>
      </w:pPr>
      <w:r>
        <w:rPr>
          <w:rFonts w:ascii="Calibri" w:hAnsi="Calibri" w:asciiTheme="majorHAnsi" w:hAnsiTheme="majorHAnsi"/>
          <w:lang w:val="es-CL"/>
        </w:rPr>
        <w:t>Las disminuciones sean de iniciativa municipal como del contratista, no podrán reducir el valor total de la contratación en más de un 30% del valor total del contrato</w:t>
      </w:r>
      <w:r>
        <w:rPr>
          <w:rFonts w:eastAsia="MS Mincho" w:cs="Calibri" w:ascii="Calibri" w:hAnsi="Calibri"/>
        </w:rPr>
        <w:t>,</w:t>
      </w:r>
      <w:r>
        <w:rPr>
          <w:rFonts w:eastAsia="MS Mincho" w:cs="Arial" w:ascii="Calibri" w:hAnsi="Calibri"/>
        </w:rPr>
        <w:t xml:space="preserve"> que deberá ser aprobado mediante Decreto Alcaldicio.</w:t>
      </w:r>
    </w:p>
    <w:p>
      <w:pPr>
        <w:pStyle w:val="Normal"/>
        <w:spacing w:before="120" w:after="0"/>
        <w:jc w:val="both"/>
        <w:rPr>
          <w:rFonts w:ascii="Calibri" w:hAnsi="Calibri" w:cs="Arial"/>
          <w:b/>
          <w:lang w:val="es-CL"/>
        </w:rPr>
      </w:pPr>
      <w:r>
        <w:rPr>
          <w:rFonts w:cs="Arial" w:ascii="Calibri" w:hAnsi="Calibri"/>
          <w:b/>
          <w:bCs/>
          <w:lang w:val="es-CL"/>
        </w:rPr>
        <w:t>12.3.</w:t>
      </w:r>
      <w:r>
        <w:rPr>
          <w:rFonts w:cs="Arial" w:ascii="Calibri" w:hAnsi="Calibri"/>
          <w:b/>
          <w:lang w:val="es-CL"/>
        </w:rPr>
        <w:t>3. SERVICIOS EXTRAORDINARIOS</w:t>
      </w:r>
    </w:p>
    <w:p>
      <w:pPr>
        <w:pStyle w:val="Normal"/>
        <w:snapToGrid w:val="false"/>
        <w:spacing w:before="120" w:after="0"/>
        <w:jc w:val="both"/>
        <w:rPr>
          <w:rFonts w:ascii="Calibri" w:hAnsi="Calibri" w:cs="Calibri"/>
          <w:lang w:val="es-ES" w:eastAsia="es-CL"/>
        </w:rPr>
      </w:pPr>
      <w:r>
        <w:rPr>
          <w:rFonts w:cs="Calibri" w:ascii="Calibri" w:hAnsi="Calibri"/>
          <w:lang w:val="es-ES" w:eastAsia="es-CL"/>
        </w:rPr>
        <w:t>Son aquéllos que guardan absoluta relación con el objeto de la contratación y que se incorporan o agregan al proyecto, con la finalidad de lograr un mejor cumplimiento de sus objetivos o de hacerse cargo de situaciones imprevistas, ocurridas durante la ejecución de los mismos y que inciden en su normal desarrollo.</w:t>
      </w:r>
    </w:p>
    <w:p>
      <w:pPr>
        <w:pStyle w:val="Normal"/>
        <w:snapToGrid w:val="false"/>
        <w:spacing w:before="120" w:after="0"/>
        <w:jc w:val="both"/>
        <w:rPr>
          <w:rFonts w:ascii="Calibri" w:hAnsi="Calibri" w:cs="Calibri"/>
          <w:iCs/>
          <w:lang w:eastAsia="es-CL"/>
        </w:rPr>
      </w:pPr>
      <w:r>
        <w:rPr>
          <w:rFonts w:cs="Calibri" w:ascii="Calibri" w:hAnsi="Calibri"/>
          <w:iCs/>
          <w:lang w:eastAsia="es-CL"/>
        </w:rPr>
        <w:t>La Unidad Técnica, previo a la ejecución de los servicios extraordinarios, deberá solicitar el Visto Bueno del Administrador Municipal. Para ello deberá elaborar el correspondiente informe, que fundamente y justifique los servicios extraordinarios requeridos.</w:t>
      </w:r>
    </w:p>
    <w:p>
      <w:pPr>
        <w:pStyle w:val="Normal"/>
        <w:snapToGrid w:val="false"/>
        <w:spacing w:before="120" w:after="0"/>
        <w:jc w:val="both"/>
        <w:rPr>
          <w:rFonts w:ascii="Calibri" w:hAnsi="Calibri" w:cs="Calibri"/>
          <w:iCs/>
          <w:lang w:eastAsia="es-CL"/>
        </w:rPr>
      </w:pPr>
      <w:r>
        <w:rPr>
          <w:rFonts w:cs="Calibri" w:ascii="Calibri" w:hAnsi="Calibri"/>
          <w:iCs/>
          <w:lang w:eastAsia="es-CL"/>
        </w:rPr>
        <w:t>No podrán considerarse como servicios extraordinarios aquéllos que estaban incluidos en las Bases Técnicas de la licitación y que el Contratista no consideró en su oferta.</w:t>
      </w:r>
    </w:p>
    <w:p>
      <w:pPr>
        <w:pStyle w:val="Normal"/>
        <w:snapToGrid w:val="false"/>
        <w:spacing w:before="120" w:after="0"/>
        <w:jc w:val="both"/>
        <w:rPr>
          <w:rFonts w:ascii="Calibri" w:hAnsi="Calibri" w:cs="Calibri"/>
          <w:iCs/>
          <w:lang w:eastAsia="es-CL"/>
        </w:rPr>
      </w:pPr>
      <w:r>
        <w:rPr>
          <w:rFonts w:cs="Calibri" w:ascii="Calibri" w:hAnsi="Calibri"/>
          <w:iCs/>
          <w:lang w:eastAsia="es-CL"/>
        </w:rPr>
        <w:t>Tanto los precios considerados para los servicios extraordinarios, como el valor de los materiales empleados y no considerados, y el plazo proyectado para la ejecución, deberán convenirse con el Contratista.</w:t>
      </w:r>
    </w:p>
    <w:p>
      <w:pPr>
        <w:pStyle w:val="Normal"/>
        <w:snapToGrid w:val="false"/>
        <w:spacing w:before="120" w:after="120"/>
        <w:jc w:val="both"/>
        <w:rPr>
          <w:rFonts w:ascii="Calibri" w:hAnsi="Calibri" w:cs="Calibri"/>
          <w:lang w:val="es-ES" w:eastAsia="es-CL"/>
        </w:rPr>
      </w:pPr>
      <w:r>
        <w:rPr>
          <w:rFonts w:cs="Calibri" w:ascii="Calibri" w:hAnsi="Calibri"/>
          <w:lang w:val="es-ES" w:eastAsia="es-CL"/>
        </w:rPr>
        <w:t xml:space="preserve">La sumatoria de los gastos efectivamente realizados, en ningún caso podrán superar el 30% del </w:t>
      </w:r>
      <w:r>
        <w:rPr>
          <w:rFonts w:eastAsia="MS Mincho" w:cs="Calibri" w:ascii="Calibri" w:hAnsi="Calibri"/>
          <w:lang w:val="es-ES"/>
        </w:rPr>
        <w:t>valor total original del contrato</w:t>
      </w:r>
      <w:r>
        <w:rPr>
          <w:rFonts w:cs="Calibri" w:ascii="Calibri" w:hAnsi="Calibri"/>
          <w:lang w:val="es-ES" w:eastAsia="es-CL"/>
        </w:rPr>
        <w:t>. Asimismo, en caso de que se hubiese ejecutado aumento de servicios más servicios extraordinarios, dicha sumatoria tampoco podrá exceder del 30% (treinta por ciento) señalado precedentemente.</w:t>
      </w:r>
    </w:p>
    <w:p>
      <w:pPr>
        <w:pStyle w:val="Normal"/>
        <w:spacing w:before="120" w:after="120"/>
        <w:jc w:val="both"/>
        <w:rPr>
          <w:rFonts w:ascii="Calibri" w:hAnsi="Calibri" w:cs="Calibri"/>
          <w:b/>
          <w:bCs/>
          <w:lang w:val="es-ES" w:eastAsia="es-CL"/>
        </w:rPr>
      </w:pPr>
      <w:r>
        <w:rPr>
          <w:rFonts w:cs="Calibri" w:ascii="Calibri" w:hAnsi="Calibri"/>
          <w:b/>
          <w:bCs/>
          <w:lang w:val="es-ES" w:eastAsia="es-CL"/>
        </w:rPr>
        <w:t>12.3.4 MODIFICACIÓN DE PLAZO</w:t>
      </w:r>
    </w:p>
    <w:p>
      <w:pPr>
        <w:pStyle w:val="Normal"/>
        <w:spacing w:before="120" w:after="120"/>
        <w:jc w:val="both"/>
        <w:rPr>
          <w:rFonts w:ascii="Calibri" w:hAnsi="Calibri" w:cs="Arial" w:asciiTheme="majorHAnsi" w:hAnsiTheme="majorHAnsi"/>
          <w:lang w:val="es-CL"/>
        </w:rPr>
      </w:pPr>
      <w:r>
        <w:rPr>
          <w:rFonts w:cs="Calibri" w:ascii="Calibri" w:hAnsi="Calibri"/>
          <w:lang w:val="es-ES" w:eastAsia="es-CL"/>
        </w:rPr>
        <w:t xml:space="preserve">La Municipalidad podrá modificar el plazo de la contratación, a solicitud de la Unidad Técnica, quien deberá emitir un Informe fundado, que dé cuenta de los antecedentes necesarios que justifique la solicitud, </w:t>
      </w:r>
      <w:r>
        <w:rPr>
          <w:rFonts w:cs="Arial" w:ascii="Calibri" w:hAnsi="Calibri" w:asciiTheme="majorHAnsi" w:hAnsiTheme="majorHAnsi"/>
          <w:lang w:val="es-CL"/>
        </w:rPr>
        <w:t>a fin de que sea autorizado por el Señor Alcalde o en quien éste haya delegado dicha facultad,</w:t>
      </w:r>
      <w:r>
        <w:rPr>
          <w:rFonts w:cs="Calibri" w:ascii="Calibri" w:hAnsi="Calibri"/>
          <w:lang w:val="es-ES" w:eastAsia="es-CL"/>
        </w:rPr>
        <w:t xml:space="preserve"> lo cual deberá ser sancionado mediante el correspondiente Decreto Alcaldicio. </w:t>
      </w:r>
      <w:r>
        <w:rPr>
          <w:rFonts w:cs="Arial" w:ascii="Calibri" w:hAnsi="Calibri" w:asciiTheme="majorHAnsi" w:hAnsiTheme="majorHAnsi"/>
          <w:lang w:val="es-CL"/>
        </w:rPr>
        <w:t>Lo anterior, sin perjuicio de lo expuesto en el artículo 129 del Reglamento de la Ley de Compras.</w:t>
      </w:r>
    </w:p>
    <w:p>
      <w:pPr>
        <w:pStyle w:val="Normal"/>
        <w:tabs>
          <w:tab w:val="clear" w:pos="709"/>
          <w:tab w:val="left" w:pos="3119" w:leader="none"/>
        </w:tabs>
        <w:spacing w:before="120" w:after="0"/>
        <w:jc w:val="both"/>
        <w:rPr>
          <w:rFonts w:ascii="Calibri" w:hAnsi="Calibri" w:cs="Arial"/>
          <w:b/>
        </w:rPr>
      </w:pPr>
      <w:r>
        <w:rPr>
          <w:rFonts w:cs="Calibri" w:ascii="Calibri" w:hAnsi="Calibri"/>
          <w:b/>
          <w:lang w:val="es-ES" w:eastAsia="es-CL"/>
        </w:rPr>
        <w:t>12.</w:t>
      </w:r>
      <w:r>
        <w:rPr>
          <w:rFonts w:cs="Calibri" w:ascii="Calibri" w:hAnsi="Calibri"/>
          <w:b/>
          <w:bCs/>
          <w:lang w:val="es-ES" w:eastAsia="es-CL"/>
        </w:rPr>
        <w:t>4</w:t>
      </w:r>
      <w:r>
        <w:rPr>
          <w:rFonts w:cs="Arial" w:ascii="Calibri" w:hAnsi="Calibri"/>
          <w:b/>
        </w:rPr>
        <w:t xml:space="preserve">. </w:t>
      </w:r>
      <w:r>
        <w:rPr>
          <w:rFonts w:cs="Arial" w:ascii="Calibri" w:hAnsi="Calibri"/>
          <w:b/>
          <w:bCs/>
        </w:rPr>
        <w:t xml:space="preserve">DE LA </w:t>
      </w:r>
      <w:r>
        <w:rPr>
          <w:rFonts w:cs="Arial" w:ascii="Calibri" w:hAnsi="Calibri"/>
          <w:b/>
        </w:rPr>
        <w:t xml:space="preserve">RECEPCIÓN </w:t>
      </w:r>
      <w:r>
        <w:rPr>
          <w:rFonts w:cs="Arial" w:ascii="Calibri" w:hAnsi="Calibri"/>
          <w:b/>
          <w:bCs/>
        </w:rPr>
        <w:t>EN</w:t>
      </w:r>
      <w:r>
        <w:rPr>
          <w:rFonts w:cs="Arial" w:ascii="Calibri" w:hAnsi="Calibri"/>
          <w:b/>
        </w:rPr>
        <w:t xml:space="preserve"> </w:t>
      </w:r>
      <w:r>
        <w:rPr>
          <w:rFonts w:cs="Arial" w:ascii="Calibri" w:hAnsi="Calibri"/>
          <w:b/>
          <w:bCs/>
        </w:rPr>
        <w:t xml:space="preserve">LA CONTRATACIÓN </w:t>
      </w:r>
    </w:p>
    <w:p>
      <w:pPr>
        <w:pStyle w:val="Normal"/>
        <w:widowControl w:val="false"/>
        <w:spacing w:lineRule="auto" w:line="259" w:before="120" w:after="120"/>
        <w:jc w:val="both"/>
        <w:rPr>
          <w:rFonts w:ascii="Calibri" w:hAnsi="Calibri" w:cs="Arial"/>
          <w:lang w:val="es-ES"/>
        </w:rPr>
      </w:pPr>
      <w:r>
        <w:rPr>
          <w:rFonts w:cs="Arial" w:ascii="Calibri" w:hAnsi="Calibri"/>
          <w:lang w:val="es-ES"/>
        </w:rPr>
        <w:t xml:space="preserve">Una vez </w:t>
      </w:r>
      <w:r>
        <w:rPr>
          <w:rFonts w:cs="Arial" w:ascii="Calibri" w:hAnsi="Calibri"/>
        </w:rPr>
        <w:t>entregado los productos</w:t>
      </w:r>
      <w:r>
        <w:rPr>
          <w:rFonts w:cs="Arial" w:ascii="Calibri" w:hAnsi="Calibri"/>
          <w:lang w:val="es-ES"/>
        </w:rPr>
        <w:t xml:space="preserve"> o prestados los servicios, la Unidad Técnica procederá con la recepción conforme de los mismos; para ello podrá solicitar al contratista que acompañe los certificados o antecedentes necesarios, así como otros requeridos en las presentes Bases de la Licitación.</w:t>
      </w:r>
    </w:p>
    <w:p>
      <w:pPr>
        <w:pStyle w:val="Normal"/>
        <w:widowControl w:val="false"/>
        <w:spacing w:before="0" w:after="120"/>
        <w:jc w:val="both"/>
        <w:rPr>
          <w:rFonts w:ascii="Calibri" w:hAnsi="Calibri" w:cs="Arial"/>
        </w:rPr>
      </w:pPr>
      <w:r>
        <w:rPr>
          <w:rFonts w:cs="Arial" w:ascii="Calibri" w:hAnsi="Calibri"/>
          <w:lang w:val="es-ES"/>
        </w:rPr>
        <w:t>La U.T. verificará en los antecedentes acompañados, la correcta ejecución de los servicios, el fiel cumplimiento de las Bases Técnicas y Administrativas, rechazando o aprobando la recepción</w:t>
      </w:r>
      <w:r>
        <w:rPr>
          <w:rFonts w:cs="Arial" w:ascii="Calibri" w:hAnsi="Calibri"/>
        </w:rPr>
        <w:t xml:space="preserve"> por escrito</w:t>
      </w:r>
      <w:r>
        <w:rPr>
          <w:rFonts w:cs="Arial" w:ascii="Calibri" w:hAnsi="Calibri"/>
          <w:lang w:val="es-ES"/>
        </w:rPr>
        <w:t xml:space="preserve">. </w:t>
      </w:r>
    </w:p>
    <w:p>
      <w:pPr>
        <w:pStyle w:val="Normal"/>
        <w:widowControl w:val="false"/>
        <w:spacing w:before="0" w:after="120"/>
        <w:jc w:val="both"/>
        <w:rPr>
          <w:rFonts w:ascii="Calibri" w:hAnsi="Calibri" w:cs="Arial"/>
          <w:lang w:val="es-ES"/>
        </w:rPr>
      </w:pPr>
      <w:r>
        <w:rPr>
          <w:rFonts w:cs="Arial" w:ascii="Calibri" w:hAnsi="Calibri"/>
          <w:lang w:val="es-ES"/>
        </w:rPr>
        <w:t>El plazo para efectuar la recepción será de 5 días hábiles.</w:t>
      </w:r>
    </w:p>
    <w:p>
      <w:pPr>
        <w:pStyle w:val="Normal"/>
        <w:widowControl w:val="false"/>
        <w:spacing w:before="0" w:after="120"/>
        <w:jc w:val="both"/>
        <w:rPr>
          <w:rFonts w:ascii="Calibri" w:hAnsi="Calibri" w:cs="Arial"/>
        </w:rPr>
      </w:pPr>
      <w:r>
        <w:rPr>
          <w:rFonts w:cs="Arial" w:ascii="Calibri" w:hAnsi="Calibri"/>
          <w:lang w:val="es-ES"/>
        </w:rPr>
        <w:t xml:space="preserve">Si del examen de los antecedentes acompañados y de la verificación del </w:t>
      </w:r>
      <w:r>
        <w:rPr>
          <w:rFonts w:cs="Arial" w:ascii="Calibri" w:hAnsi="Calibri" w:asciiTheme="majorHAnsi" w:hAnsiTheme="majorHAnsi"/>
          <w:lang w:val="es-ES"/>
        </w:rPr>
        <w:t>servicio</w:t>
      </w:r>
      <w:r>
        <w:rPr>
          <w:rFonts w:cs="Arial" w:ascii="Calibri" w:hAnsi="Calibri"/>
          <w:lang w:val="es-ES"/>
        </w:rPr>
        <w:t xml:space="preserve"> realizado, resulta que este no se ejecutó en conformidad con las Bases administrativas y técnicas, el I.T. no dará curso a la recepción, y elaborará un informe detallado aplicando l</w:t>
      </w:r>
      <w:r>
        <w:rPr>
          <w:rFonts w:cs="Arial" w:ascii="Calibri" w:hAnsi="Calibri"/>
        </w:rPr>
        <w:t>as sanciones que correspondan.</w:t>
      </w:r>
    </w:p>
    <w:p>
      <w:pPr>
        <w:pStyle w:val="Normal"/>
        <w:spacing w:lineRule="auto" w:line="259" w:before="0" w:after="120"/>
        <w:jc w:val="both"/>
        <w:rPr>
          <w:rFonts w:ascii="Calibri" w:hAnsi="Calibri" w:eastAsia="Calibri" w:cs="Calibri"/>
          <w:lang w:val="es-ES"/>
        </w:rPr>
      </w:pPr>
      <w:r>
        <w:rPr>
          <w:rFonts w:cs="Arial" w:ascii="Calibri" w:hAnsi="Calibri"/>
          <w:b/>
          <w:bCs/>
        </w:rPr>
        <w:t>12.5. LIQUIDACIÓN DE LA CONTRATACIÓN</w:t>
      </w:r>
    </w:p>
    <w:p>
      <w:pPr>
        <w:pStyle w:val="Normal"/>
        <w:widowControl w:val="false"/>
        <w:spacing w:before="0" w:after="120"/>
        <w:jc w:val="both"/>
        <w:rPr>
          <w:rFonts w:ascii="Calibri" w:hAnsi="Calibri" w:cs="Arial"/>
          <w:lang w:val="es-ES"/>
        </w:rPr>
      </w:pPr>
      <w:r>
        <w:rPr>
          <w:rFonts w:cs="Arial" w:ascii="Calibri" w:hAnsi="Calibri"/>
          <w:lang w:val="es-ES"/>
        </w:rPr>
        <w:t>La liquidación del contrato es una operación Técnico-Contable, realizada por la Unidad Técnica, destinada a establecer la situación en que se encuentra el contratista respecto de la Municipalidad, en relación al cumplimiento del contrato.</w:t>
      </w:r>
    </w:p>
    <w:p>
      <w:pPr>
        <w:pStyle w:val="Normal"/>
        <w:widowControl w:val="false"/>
        <w:spacing w:before="0" w:after="120"/>
        <w:jc w:val="both"/>
        <w:rPr>
          <w:rFonts w:ascii="Calibri" w:hAnsi="Calibri" w:cs="Arial"/>
          <w:lang w:val="es-ES"/>
        </w:rPr>
      </w:pPr>
      <w:r>
        <w:rPr>
          <w:rFonts w:cs="Arial" w:ascii="Calibri" w:hAnsi="Calibri"/>
          <w:lang w:val="es-ES"/>
        </w:rPr>
        <w:t>La Unidad Técnica deberá una vez cumplido el plazo del contrato, o de sus modificaciones, y recepcionados la totalidad de los servicios requeridos a conformidad de la U.T., o de haber puesto término anticipado al contrato, efectuar la liquidación la que deberá ser aprobada mediante Decreto Alcaldicio.</w:t>
      </w:r>
    </w:p>
    <w:p>
      <w:pPr>
        <w:pStyle w:val="Normal"/>
        <w:widowControl w:val="false"/>
        <w:spacing w:before="0" w:after="120"/>
        <w:jc w:val="both"/>
        <w:rPr>
          <w:rFonts w:ascii="Calibri" w:hAnsi="Calibri" w:cs="Arial"/>
          <w:lang w:val="es-ES"/>
        </w:rPr>
      </w:pPr>
      <w:r>
        <w:rPr>
          <w:rFonts w:cs="Arial" w:ascii="Calibri" w:hAnsi="Calibri"/>
          <w:lang w:val="es-ES"/>
        </w:rPr>
        <w:t>La liquidación del contrato deberá ser notificada al contratista de manera previa a su aprobación mediante decreto alcadicio. Los reclamos u observaciones a la liquidación del contrato deberán formularse dentro de 12 (doce) días hábiles, contados desde la fecha de notificación. Transcurrido el plazo mencionado anteriormente, la liquidación quedará firme, por lo que la Unidad Técnica deberá solicitar su aprobación mediante acto administrativo.</w:t>
      </w:r>
    </w:p>
    <w:p>
      <w:pPr>
        <w:pStyle w:val="Normal"/>
        <w:widowControl w:val="false"/>
        <w:spacing w:before="0" w:after="120"/>
        <w:jc w:val="both"/>
        <w:rPr>
          <w:rFonts w:ascii="Calibri" w:hAnsi="Calibri" w:cs="Arial"/>
          <w:lang w:val="es-ES"/>
        </w:rPr>
      </w:pPr>
      <w:r>
        <w:rPr>
          <w:rFonts w:cs="Arial" w:ascii="Calibri" w:hAnsi="Calibri"/>
          <w:lang w:val="es-ES"/>
        </w:rPr>
        <w:t>La liquidación contendrá una relación detallada de la ejecución del servicio, y debe contener el detalle de los plazos, costos, reajustes, aumentos, modificaciones, disminuciones, servicios extraordinarios y multas aplicadas. Declarando el contratista por escrito que acepta la liquidación, y que no tiene cargos que formular.</w:t>
      </w:r>
    </w:p>
    <w:p>
      <w:pPr>
        <w:pStyle w:val="Normal"/>
        <w:widowControl w:val="false"/>
        <w:spacing w:before="0" w:after="120"/>
        <w:jc w:val="both"/>
        <w:rPr>
          <w:rFonts w:ascii="Calibri" w:hAnsi="Calibri" w:cs="Arial"/>
          <w:lang w:val="es-ES"/>
        </w:rPr>
      </w:pPr>
      <w:r>
        <w:rPr>
          <w:rFonts w:cs="Arial" w:ascii="Calibri" w:hAnsi="Calibri"/>
          <w:lang w:val="es-ES"/>
        </w:rPr>
        <w:t>Sin perjuicio de ello, y en el evento que el contratista se rehusé a suscribirlo, no será necesaria su anuencia para efectos de continuar con los trámites administrativos respectivos, debiendo la Unidad Técnica dejar constancia de dicha situación.</w:t>
      </w:r>
    </w:p>
    <w:p>
      <w:pPr>
        <w:pStyle w:val="Normal"/>
        <w:widowControl w:val="false"/>
        <w:spacing w:before="0" w:after="120"/>
        <w:jc w:val="both"/>
        <w:rPr>
          <w:rFonts w:ascii="Calibri" w:hAnsi="Calibri" w:cs="Arial"/>
          <w:lang w:val="es-ES"/>
        </w:rPr>
      </w:pPr>
      <w:r>
        <w:rPr>
          <w:rFonts w:cs="Arial" w:ascii="Calibri" w:hAnsi="Calibri"/>
          <w:lang w:val="es-ES"/>
        </w:rPr>
        <w:t>Una vez que la liquidación del contrato se encuentre firme, se entenderá finiquitada la contratación.</w:t>
      </w:r>
    </w:p>
    <w:p>
      <w:pPr>
        <w:pStyle w:val="Normal"/>
        <w:widowControl w:val="false"/>
        <w:spacing w:before="120" w:after="120"/>
        <w:jc w:val="both"/>
        <w:rPr>
          <w:rFonts w:ascii="Calibri" w:hAnsi="Calibri" w:cs="Arial"/>
          <w:lang w:val="es-ES"/>
        </w:rPr>
      </w:pPr>
      <w:r>
        <w:rPr>
          <w:rFonts w:cs="Arial" w:ascii="Calibri" w:hAnsi="Calibri"/>
          <w:lang w:val="es-ES"/>
        </w:rPr>
        <w:t>No se podrá liquidar el contrato, en caso de estar en trámite el procedimiento de aplicación de multas, establecido en el Numeral 15.1 de las presentes bases, en cuyo caso deberá esperarse hasta que la multa esté ejecutoriada.</w:t>
      </w:r>
    </w:p>
    <w:p>
      <w:pPr>
        <w:pStyle w:val="Prrafodelista1"/>
        <w:spacing w:before="120" w:after="120"/>
        <w:rPr>
          <w:rFonts w:ascii="Calibri" w:hAnsi="Calibri" w:cs="Calibri"/>
          <w:lang w:val="es-ES" w:eastAsia="es-CL"/>
        </w:rPr>
      </w:pPr>
      <w:r>
        <w:rPr>
          <w:rFonts w:cs="Calibri" w:ascii="Calibri" w:hAnsi="Calibri"/>
          <w:lang w:val="es-ES" w:eastAsia="es-CL"/>
        </w:rPr>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13. OBLIGACIONES DEL CONTRATISTA</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13.1. OBLIGACIONES GENERALES</w:t>
      </w:r>
    </w:p>
    <w:p>
      <w:pPr>
        <w:pStyle w:val="Normal"/>
        <w:spacing w:before="0" w:after="120"/>
        <w:jc w:val="both"/>
        <w:rPr>
          <w:rFonts w:ascii="Calibri" w:hAnsi="Calibri" w:asciiTheme="majorHAnsi" w:hAnsiTheme="majorHAnsi"/>
          <w:iCs/>
          <w:lang w:val="es-CL"/>
        </w:rPr>
      </w:pPr>
      <w:r>
        <w:rPr>
          <w:rFonts w:ascii="Calibri" w:hAnsi="Calibri" w:asciiTheme="majorHAnsi" w:hAnsiTheme="majorHAnsi"/>
          <w:iCs/>
          <w:lang w:val="es-CL"/>
        </w:rPr>
        <w:t>El contratista deberá ceñirse a las condiciones establecidas en las siguientes normas e instrumentos que rigen el servicio, de acuerdo con el siguiente orden de prelación:</w:t>
      </w:r>
    </w:p>
    <w:p>
      <w:pPr>
        <w:pStyle w:val="Normal"/>
        <w:spacing w:before="0" w:after="120"/>
        <w:jc w:val="both"/>
        <w:rPr>
          <w:rFonts w:ascii="Calibri" w:hAnsi="Calibri" w:cs="Times New Roman" w:asciiTheme="majorHAnsi" w:cstheme="majorBidi" w:hAnsiTheme="majorHAnsi"/>
          <w:lang w:val="es-CL"/>
        </w:rPr>
      </w:pPr>
      <w:r>
        <w:rPr>
          <w:rFonts w:cs="Times New Roman" w:ascii="Calibri" w:hAnsi="Calibri" w:asciiTheme="majorHAnsi" w:cstheme="majorBidi" w:hAnsiTheme="majorHAnsi"/>
          <w:lang w:val="es-CL"/>
        </w:rPr>
        <w:t>a) Bases Administrativas, Bases Técnicas y sus anexos, con respectivas sus modificaciones, si las hubiere.</w:t>
      </w:r>
    </w:p>
    <w:p>
      <w:pPr>
        <w:pStyle w:val="Normal"/>
        <w:spacing w:before="0" w:after="120"/>
        <w:jc w:val="both"/>
        <w:rPr>
          <w:rFonts w:ascii="Calibri" w:hAnsi="Calibri" w:cs="Times New Roman" w:asciiTheme="majorHAnsi" w:cstheme="majorBidi" w:hAnsiTheme="majorHAnsi"/>
          <w:lang w:val="es-CL"/>
        </w:rPr>
      </w:pPr>
      <w:r>
        <w:rPr>
          <w:rFonts w:cs="Times New Roman" w:ascii="Calibri" w:hAnsi="Calibri" w:asciiTheme="majorHAnsi" w:cstheme="majorBidi" w:hAnsiTheme="majorHAnsi"/>
          <w:lang w:val="es-CL"/>
        </w:rPr>
        <w:t>b) Aclaraciones y respuestas entregadas a los oferentes a través del Portal Mercado Público, las que se entienden forman parte de estas.</w:t>
      </w:r>
    </w:p>
    <w:p>
      <w:pPr>
        <w:pStyle w:val="Normal"/>
        <w:spacing w:before="0" w:after="120"/>
        <w:jc w:val="both"/>
        <w:rPr>
          <w:rFonts w:ascii="Calibri" w:hAnsi="Calibri" w:cs="Times New Roman" w:asciiTheme="majorHAnsi" w:cstheme="majorBidi" w:hAnsiTheme="majorHAnsi"/>
          <w:lang w:val="es-CL"/>
        </w:rPr>
      </w:pPr>
      <w:r>
        <w:rPr>
          <w:rFonts w:cs="Times New Roman" w:ascii="Calibri" w:hAnsi="Calibri" w:asciiTheme="majorHAnsi" w:cstheme="majorBidi" w:hAnsiTheme="majorHAnsi"/>
          <w:lang w:val="es-CL"/>
        </w:rPr>
        <w:t>c) Oferta adjudicada.</w:t>
      </w:r>
    </w:p>
    <w:p>
      <w:pPr>
        <w:pStyle w:val="Normal"/>
        <w:spacing w:before="0" w:after="120"/>
        <w:jc w:val="both"/>
        <w:rPr>
          <w:rFonts w:ascii="Calibri" w:hAnsi="Calibri" w:cs="Times New Roman" w:asciiTheme="majorHAnsi" w:cstheme="majorBidi" w:hAnsiTheme="majorHAnsi"/>
          <w:lang w:val="es-CL"/>
        </w:rPr>
      </w:pPr>
      <w:r>
        <w:rPr>
          <w:rFonts w:cs="Times New Roman" w:ascii="Calibri" w:hAnsi="Calibri" w:asciiTheme="majorHAnsi" w:cstheme="majorBidi" w:hAnsiTheme="majorHAnsi"/>
          <w:lang w:val="es-CL"/>
        </w:rPr>
        <w:t>d) El contrato suscrito entre el adjudicatario y la I. Municipalidad de Maipú.</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 xml:space="preserve">Queda prohibido al contratista introducir unilateralmente modificaciones o alteraciones en el servicio objeto de esta licitación, debiendo deshacer a su costo aquellos cambios que no hayan sido establecidos en las Bases de la licitación o que no hayan sido autorizados por </w:t>
      </w:r>
      <w:r>
        <w:rPr>
          <w:rFonts w:cs="Arial" w:ascii="Calibri" w:hAnsi="Calibri" w:asciiTheme="majorHAnsi" w:hAnsiTheme="majorHAnsi"/>
          <w:spacing w:val="-2"/>
        </w:rPr>
        <w:t>la Municipalidad</w:t>
      </w:r>
      <w:r>
        <w:rPr>
          <w:rFonts w:cs="Arial" w:ascii="Calibri" w:hAnsi="Calibri" w:asciiTheme="majorHAnsi" w:hAnsiTheme="majorHAnsi"/>
        </w:rPr>
        <w:t xml:space="preserve">. </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Será requisito esencial para autorizar la ejecución del servicio que el contratista haya obtenido los permisos, autorizaciones, derechos si procediesen, ante los organismos correspondientes.</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13.2. PROHIBICIÓN DE CESIÓN</w:t>
      </w:r>
    </w:p>
    <w:p>
      <w:pPr>
        <w:pStyle w:val="Normal"/>
        <w:spacing w:before="0" w:after="120"/>
        <w:jc w:val="both"/>
        <w:rPr>
          <w:rFonts w:ascii="Calibri" w:hAnsi="Calibri" w:cs="Arial"/>
        </w:rPr>
      </w:pPr>
      <w:r>
        <w:rPr>
          <w:rFonts w:cs="Arial" w:ascii="Calibri" w:hAnsi="Calibri"/>
        </w:rPr>
        <w:t>El Contratista no podrá ceder ni transferir en forma alguna, total ni parcialmente los derechos y obligaciones que nacen del desarrollo de una contratación, y en especial los establecidos en el contrato definitivo, salvo que una norma legal especial permita la cesión de derechos y obligaciones.</w:t>
      </w:r>
    </w:p>
    <w:p>
      <w:pPr>
        <w:pStyle w:val="Normal"/>
        <w:spacing w:before="0" w:after="120"/>
        <w:jc w:val="both"/>
        <w:rPr>
          <w:rFonts w:ascii="Calibri" w:hAnsi="Calibri" w:cs="Arial"/>
          <w:lang w:val="es-ES"/>
        </w:rPr>
      </w:pPr>
      <w:r>
        <w:rPr>
          <w:rFonts w:cs="Arial" w:ascii="Calibri" w:hAnsi="Calibri"/>
          <w:lang w:val="es-ES"/>
        </w:rPr>
        <w:t>Lo anterior, es sin perjuicio que los documentos justificativos de los créditos que emanen de estos contratos podrán transferirse de acuerdo a las normas del derecho común.</w:t>
      </w:r>
    </w:p>
    <w:p>
      <w:pPr>
        <w:pStyle w:val="Prrafodelista1"/>
        <w:spacing w:before="12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13.3. VIGENCIA DE LAS GARANTÍAS</w:t>
      </w:r>
      <w:r>
        <w:rPr>
          <w:rFonts w:cs="Arial" w:ascii="Calibri" w:hAnsi="Calibri" w:asciiTheme="majorHAnsi" w:hAnsiTheme="majorHAnsi"/>
          <w:b/>
          <w:bCs/>
          <w:sz w:val="24"/>
          <w:szCs w:val="24"/>
        </w:rPr>
        <w:t xml:space="preserve"> Y DE LOS SEGUROS QUE CORRESPONDAN</w:t>
      </w:r>
    </w:p>
    <w:p>
      <w:pPr>
        <w:pStyle w:val="Normal"/>
        <w:spacing w:before="0" w:after="120"/>
        <w:jc w:val="both"/>
        <w:rPr>
          <w:rFonts w:ascii="Calibri" w:hAnsi="Calibri" w:asciiTheme="majorHAnsi" w:hAnsiTheme="majorHAnsi"/>
          <w:iCs/>
          <w:lang w:val="es-CL"/>
        </w:rPr>
      </w:pPr>
      <w:r>
        <w:rPr>
          <w:rFonts w:ascii="Calibri" w:hAnsi="Calibri" w:asciiTheme="majorHAnsi" w:hAnsiTheme="majorHAnsi"/>
          <w:iCs/>
          <w:lang w:val="es-CL"/>
        </w:rPr>
        <w:t xml:space="preserve">El contratista tendrá la obligación de mantener vigentes todas las garantías exigidas en las presentes Bases de la Licitación, y que hayan sido recepcionadas por la Municipalidad para la cautela de la </w:t>
      </w:r>
      <w:r>
        <w:rPr>
          <w:rFonts w:cs="Arial" w:ascii="Calibri" w:hAnsi="Calibri"/>
        </w:rPr>
        <w:t>contratación</w:t>
      </w:r>
      <w:r>
        <w:rPr>
          <w:rFonts w:ascii="Calibri" w:hAnsi="Calibri" w:asciiTheme="majorHAnsi" w:hAnsiTheme="majorHAnsi"/>
          <w:iCs/>
          <w:lang w:val="es-CL"/>
        </w:rPr>
        <w:t>, hasta que se cumplan las condiciones establecidas en las Bases y en el contrato para que se proceda a su devolución.</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 xml:space="preserve">Durante la ejecución de la </w:t>
      </w:r>
      <w:r>
        <w:rPr>
          <w:rFonts w:cs="Arial" w:ascii="Calibri" w:hAnsi="Calibri"/>
        </w:rPr>
        <w:t>contratación</w:t>
      </w:r>
      <w:r>
        <w:rPr>
          <w:rFonts w:cs="Arial" w:ascii="Calibri" w:hAnsi="Calibri" w:asciiTheme="majorHAnsi" w:hAnsiTheme="majorHAnsi"/>
        </w:rPr>
        <w:t xml:space="preserve">, </w:t>
      </w:r>
      <w:r>
        <w:rPr>
          <w:rFonts w:cs="Arial" w:ascii="Calibri" w:hAnsi="Calibri" w:asciiTheme="majorHAnsi" w:hAnsiTheme="majorHAnsi"/>
          <w:b/>
        </w:rPr>
        <w:t>la U.T. deberá tener el control de los plazos de vencimiento</w:t>
      </w:r>
      <w:r>
        <w:rPr>
          <w:rFonts w:cs="Arial" w:ascii="Calibri" w:hAnsi="Calibri" w:asciiTheme="majorHAnsi" w:hAnsiTheme="majorHAnsi"/>
        </w:rPr>
        <w:t xml:space="preserve"> de la(s) garantía(s) en caución. Para ello, la U.T. deberá pedir por escrito, formalmente al contratista, con un plazo no inferior a 15 (quince) días hábiles anteriores a la fecha de vencimiento del contrato o de la vigencia de la garantía, según lo que ocurra primero, el reemplazo de ella(s) si ésta(s) tuviese(n) una vigencia establecida en el mismo instrumento.</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El no reemplazo de la garantía o la fecha de vencimiento en los términos establecidos en estas Bases y dentro del plazo que la U.T. consigne en el aviso enviado facultará al Municipio a proceder con el cobro de la garantía existente. Sin perjuicio de lo anterior, el adjudicatario tendrá la obligación de mantener vigente las garantías sin requerir para ello de aviso previo de la Unidad Técnica.</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La Municipalidad a través de la Unidad Municipal correspondiente, procederá a solicitar el cobro de las garantías dentro de los 8 (ocho) días hábiles anteriores al vencimiento de las mismas, si éstas no han sido reemplazadas.</w:t>
      </w:r>
    </w:p>
    <w:p>
      <w:pPr>
        <w:pStyle w:val="Normal"/>
        <w:spacing w:before="0" w:after="120"/>
        <w:jc w:val="both"/>
        <w:rPr>
          <w:rFonts w:ascii="Calibri" w:hAnsi="Calibri" w:cs="Arial" w:asciiTheme="majorHAnsi" w:hAnsiTheme="majorHAnsi"/>
          <w:b/>
          <w:bCs/>
          <w:lang w:val="es-ES"/>
        </w:rPr>
      </w:pPr>
      <w:r>
        <w:rPr>
          <w:rFonts w:cs="Arial" w:ascii="Calibri" w:hAnsi="Calibri"/>
          <w:b/>
          <w:bCs/>
          <w:lang w:val="es-ES"/>
        </w:rPr>
      </w:r>
    </w:p>
    <w:p>
      <w:pPr>
        <w:pStyle w:val="Normal"/>
        <w:spacing w:before="0" w:after="120"/>
        <w:jc w:val="both"/>
        <w:rPr>
          <w:rFonts w:ascii="Calibri" w:hAnsi="Calibri" w:cs="Arial" w:asciiTheme="majorHAnsi" w:hAnsiTheme="majorHAnsi"/>
          <w:b/>
          <w:bCs/>
          <w:lang w:val="es-ES"/>
        </w:rPr>
      </w:pPr>
      <w:r>
        <w:rPr>
          <w:rFonts w:cs="Arial" w:ascii="Calibri" w:hAnsi="Calibri" w:asciiTheme="majorHAnsi" w:hAnsiTheme="majorHAnsi"/>
          <w:b/>
          <w:bCs/>
          <w:lang w:val="es-ES"/>
        </w:rPr>
        <w:t>13.4 INHABILIDAD SOBREVINIENTE DE INTEGRANTES DE LA UNIÓN TEMPORAL DE PROVEEDORES.</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 xml:space="preserve">En el caso en que la inhabilidad de alguno de los integrantes que compongan la UTP, se produzca durante el período en que el contrato se encuentre en ejecución, el integrante inhábil podrá ser reemplazado por otro, propuesto por los integrantes restantes de la unión, que cumpla con los requisitos y condiciones establecidos en las Bases de licitación para ofertar y cuyos atributos no sean, a criterio de la municipalidad, inferiores a los que cumplía el anterior integrante al momento de adjudicarse el contrato, de todo ello la Unidad Técnica deberá dejar constancia en un acta. </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 xml:space="preserve">En el evento de que la Unidad Técnica apruebe el reemplazo del integrante inhábil, la Unión Temporal de Proveedores deberá suscribir, según corresponda, el respectivo instrumento público o privado para su materialización. </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 xml:space="preserve">Dicho cambio debe formalizarse a través de Decreto Alcaldicio. </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Lo dispuesto los párrafos anteriores será verificado en la forma siguiente:</w:t>
      </w:r>
    </w:p>
    <w:p>
      <w:pPr>
        <w:pStyle w:val="ListParagraph"/>
        <w:numPr>
          <w:ilvl w:val="0"/>
          <w:numId w:val="29"/>
        </w:numPr>
        <w:spacing w:before="0" w:after="120"/>
        <w:contextualSpacing/>
        <w:rPr>
          <w:rFonts w:ascii="Calibri" w:hAnsi="Calibri" w:cs="Arial" w:asciiTheme="majorHAnsi" w:hAnsiTheme="majorHAnsi"/>
          <w:sz w:val="24"/>
          <w:szCs w:val="24"/>
          <w:lang w:val="es-ES"/>
        </w:rPr>
      </w:pPr>
      <w:r>
        <w:rPr>
          <w:rFonts w:cs="Arial" w:ascii="Calibri" w:hAnsi="Calibri" w:asciiTheme="majorHAnsi" w:hAnsiTheme="majorHAnsi"/>
          <w:sz w:val="24"/>
          <w:szCs w:val="24"/>
        </w:rPr>
        <w:t>Cuando la modificación de la composición de la Unión Temporal de Proveedores suponga la disminución de empresas, o la sustitución de una o varias por otra u otras, se necesitará la autorización previa y expresa del órgano contratante, debiendo haberse ejecutado el contrato al menos en un veinte por ciento de su valor. En todo caso, deberá mantenerse al menos una de las empresas inicialmente adjudicatarias dentro de la Unión Temporal de Proveedores.</w:t>
      </w:r>
    </w:p>
    <w:p>
      <w:pPr>
        <w:pStyle w:val="ListParagraph"/>
        <w:numPr>
          <w:ilvl w:val="0"/>
          <w:numId w:val="29"/>
        </w:numPr>
        <w:spacing w:before="0" w:after="120"/>
        <w:contextualSpacing/>
        <w:rPr>
          <w:rFonts w:ascii="Calibri" w:hAnsi="Calibri" w:cs="Arial" w:asciiTheme="majorHAnsi" w:hAnsiTheme="majorHAnsi"/>
          <w:sz w:val="24"/>
          <w:szCs w:val="24"/>
          <w:lang w:val="es-ES"/>
        </w:rPr>
      </w:pPr>
      <w:r>
        <w:rPr>
          <w:rFonts w:cs="Arial" w:ascii="Calibri" w:hAnsi="Calibri" w:asciiTheme="majorHAnsi" w:hAnsiTheme="majorHAnsi"/>
          <w:sz w:val="24"/>
          <w:szCs w:val="24"/>
        </w:rPr>
        <w:t>La solicitud efectuada por el representante de la Unión Temporal de Proveedores deberá incluir los antecedentes técnicos y económicos que sean relevantes según el tipo de contrato, sin perjuicio de la facultad para solicitar cualquier otro antecedente que razonablemente sea necesario para la adecuada resolución de la solicitud, los que deberán ser entregados en el plazo de cinco días hábiles desde que hayan sido solicitados. La no presentación de tales documentos en el plazo establecido será causal para el rechazo de la solicitud.</w:t>
      </w:r>
    </w:p>
    <w:p>
      <w:pPr>
        <w:pStyle w:val="ListParagraph"/>
        <w:numPr>
          <w:ilvl w:val="0"/>
          <w:numId w:val="29"/>
        </w:numPr>
        <w:spacing w:before="0" w:after="120"/>
        <w:contextualSpacing/>
        <w:rPr>
          <w:rFonts w:ascii="Calibri" w:hAnsi="Calibri" w:cs="Arial" w:asciiTheme="majorHAnsi" w:hAnsiTheme="majorHAnsi"/>
          <w:sz w:val="24"/>
          <w:szCs w:val="24"/>
          <w:lang w:val="es-ES"/>
        </w:rPr>
      </w:pPr>
      <w:r>
        <w:rPr>
          <w:rFonts w:cs="Arial" w:ascii="Calibri" w:hAnsi="Calibri" w:asciiTheme="majorHAnsi" w:hAnsiTheme="majorHAnsi"/>
          <w:sz w:val="24"/>
          <w:szCs w:val="24"/>
        </w:rPr>
        <w:t>Una vez que los antecedentes necesarios se encuentren en poder de la Unidad Técnica, esta, dispondrá de un plazo de quince días hábiles para aprobar o rechazar esta solicitud.</w:t>
      </w:r>
    </w:p>
    <w:p>
      <w:pPr>
        <w:pStyle w:val="Normal"/>
        <w:spacing w:before="0" w:after="120"/>
        <w:jc w:val="both"/>
        <w:rPr>
          <w:rFonts w:ascii="Calibri" w:hAnsi="Calibri" w:cs="Arial" w:asciiTheme="majorHAnsi" w:hAnsiTheme="majorHAnsi"/>
          <w:lang w:val="es-ES"/>
        </w:rPr>
      </w:pPr>
      <w:r>
        <w:rPr>
          <w:rFonts w:cs="Arial" w:ascii="Calibri" w:hAnsi="Calibri"/>
          <w:lang w:val="es-ES"/>
        </w:rPr>
      </w:r>
    </w:p>
    <w:p>
      <w:pPr>
        <w:pStyle w:val="Normal"/>
        <w:spacing w:before="0" w:after="120"/>
        <w:rPr>
          <w:rFonts w:ascii="Calibri" w:hAnsi="Calibri" w:cs="Arial" w:asciiTheme="majorHAnsi" w:hAnsiTheme="majorHAnsi"/>
          <w:b/>
          <w:lang w:val="es-ES"/>
        </w:rPr>
      </w:pPr>
      <w:r>
        <w:rPr>
          <w:rFonts w:cs="Arial" w:ascii="Calibri" w:hAnsi="Calibri" w:asciiTheme="majorHAnsi" w:hAnsiTheme="majorHAnsi"/>
          <w:b/>
          <w:lang w:val="es-ES"/>
        </w:rPr>
        <w:t>13.5. OBLIGACIONES ESPECIALES DEL CONTRATISTA</w:t>
      </w:r>
    </w:p>
    <w:p>
      <w:pPr>
        <w:pStyle w:val="Normal"/>
        <w:tabs>
          <w:tab w:val="clear" w:pos="709"/>
          <w:tab w:val="left" w:pos="5103" w:leader="none"/>
        </w:tabs>
        <w:spacing w:lineRule="exact" w:line="280" w:before="0" w:after="120"/>
        <w:jc w:val="both"/>
        <w:rPr>
          <w:rFonts w:ascii="Calibri" w:hAnsi="Calibri" w:cs="Arial" w:asciiTheme="majorHAnsi" w:hAnsiTheme="majorHAnsi"/>
        </w:rPr>
      </w:pPr>
      <w:r>
        <w:rPr>
          <w:rFonts w:cs="Arial" w:ascii="Calibri" w:hAnsi="Calibri" w:asciiTheme="majorHAnsi" w:hAnsiTheme="majorHAnsi"/>
        </w:rPr>
        <w:t>El contratista está obligado a cumplir los siguientes puntos en la ejecución del servicio:</w:t>
      </w:r>
    </w:p>
    <w:p>
      <w:pPr>
        <w:pStyle w:val="Normal"/>
        <w:widowControl w:val="false"/>
        <w:numPr>
          <w:ilvl w:val="0"/>
          <w:numId w:val="12"/>
        </w:numPr>
        <w:tabs>
          <w:tab w:val="clear" w:pos="709"/>
          <w:tab w:val="left" w:pos="426" w:leader="none"/>
        </w:tabs>
        <w:spacing w:lineRule="exact" w:line="280" w:before="0" w:after="120"/>
        <w:ind w:hanging="426" w:left="426"/>
        <w:jc w:val="both"/>
        <w:rPr>
          <w:rFonts w:ascii="Calibri" w:hAnsi="Calibri" w:cs="Arial" w:asciiTheme="majorHAnsi" w:hAnsiTheme="majorHAnsi"/>
        </w:rPr>
      </w:pPr>
      <w:r>
        <w:rPr>
          <w:rFonts w:cs="Arial" w:ascii="Calibri" w:hAnsi="Calibri" w:asciiTheme="majorHAnsi" w:hAnsiTheme="majorHAnsi"/>
        </w:rPr>
        <w:t>El contratista es responsable de la ejecución de todos los servicios solicitados en las Bases Técnicas y Administrativas, que sean necesarios para la correcta ejecución del contrato.</w:t>
      </w:r>
    </w:p>
    <w:p>
      <w:pPr>
        <w:pStyle w:val="Normal"/>
        <w:widowControl w:val="false"/>
        <w:numPr>
          <w:ilvl w:val="0"/>
          <w:numId w:val="12"/>
        </w:numPr>
        <w:tabs>
          <w:tab w:val="clear" w:pos="709"/>
          <w:tab w:val="left" w:pos="426" w:leader="none"/>
        </w:tabs>
        <w:spacing w:lineRule="exact" w:line="280" w:before="0" w:after="120"/>
        <w:ind w:hanging="426" w:left="426"/>
        <w:jc w:val="both"/>
        <w:rPr>
          <w:rFonts w:ascii="Calibri" w:hAnsi="Calibri" w:cs="Arial" w:asciiTheme="majorHAnsi" w:hAnsiTheme="majorHAnsi"/>
        </w:rPr>
      </w:pPr>
      <w:r>
        <w:rPr>
          <w:rFonts w:cs="Arial" w:ascii="Calibri" w:hAnsi="Calibri" w:asciiTheme="majorHAnsi" w:hAnsiTheme="majorHAnsi"/>
        </w:rPr>
        <w:t>El contratista deberá dar cumplimiento a lo dispuesto en este documento conforme a las Bases Técnicas. Ante una duda sobre alguno de los servicios solicitados, deberá consultar a la Unidad Técnica.</w:t>
      </w:r>
    </w:p>
    <w:p>
      <w:pPr>
        <w:pStyle w:val="Normal"/>
        <w:widowControl w:val="false"/>
        <w:numPr>
          <w:ilvl w:val="0"/>
          <w:numId w:val="12"/>
        </w:numPr>
        <w:tabs>
          <w:tab w:val="clear" w:pos="709"/>
          <w:tab w:val="left" w:pos="426" w:leader="none"/>
        </w:tabs>
        <w:spacing w:lineRule="exact" w:line="280" w:before="0" w:after="120"/>
        <w:ind w:hanging="426" w:left="426"/>
        <w:jc w:val="both"/>
        <w:rPr>
          <w:rFonts w:ascii="Calibri" w:hAnsi="Calibri" w:cs="Arial" w:asciiTheme="majorHAnsi" w:hAnsiTheme="majorHAnsi"/>
          <w:lang w:val="es-ES"/>
        </w:rPr>
      </w:pPr>
      <w:r>
        <w:rPr>
          <w:rFonts w:cs="Arial" w:ascii="Calibri" w:hAnsi="Calibri" w:asciiTheme="majorHAnsi" w:hAnsiTheme="majorHAnsi"/>
          <w:lang w:val="es-ES"/>
        </w:rPr>
        <w:t>El contratista será responsable, en especial de todo daño ambiental que tenga su causa en la infracción a las normas de calidad ambiental, a las normas de emisiones, a los planes de prevención o de descontaminación, a las regulaciones especiales para el caso de emergencia ambiental o a las normas sobre protección, preservación o conservación ambientales, establecidas en la Ley de Bases.</w:t>
      </w:r>
    </w:p>
    <w:p>
      <w:pPr>
        <w:pStyle w:val="Normal"/>
        <w:widowControl w:val="false"/>
        <w:numPr>
          <w:ilvl w:val="0"/>
          <w:numId w:val="12"/>
        </w:numPr>
        <w:tabs>
          <w:tab w:val="clear" w:pos="709"/>
          <w:tab w:val="left" w:pos="426" w:leader="none"/>
        </w:tabs>
        <w:spacing w:lineRule="exact" w:line="280" w:before="0" w:after="120"/>
        <w:ind w:hanging="426" w:left="426"/>
        <w:jc w:val="both"/>
        <w:rPr>
          <w:rFonts w:ascii="Calibri" w:hAnsi="Calibri" w:cs="Arial" w:asciiTheme="majorHAnsi" w:hAnsiTheme="majorHAnsi"/>
        </w:rPr>
      </w:pPr>
      <w:r>
        <w:rPr>
          <w:rFonts w:cs="Arial" w:ascii="Calibri" w:hAnsi="Calibri" w:asciiTheme="majorHAnsi" w:hAnsiTheme="majorHAnsi"/>
        </w:rPr>
        <w:t>El contratista prestará los servicios con su propio personal y elementos, no respondiendo la Municipalidad de Maipú, por daños, deterioros, casos fortuitos o fuerza mayor que se produzca con motivo u ocasión de la entrega de los servicios.</w:t>
      </w:r>
    </w:p>
    <w:p>
      <w:pPr>
        <w:pStyle w:val="Normal"/>
        <w:widowControl w:val="false"/>
        <w:numPr>
          <w:ilvl w:val="0"/>
          <w:numId w:val="12"/>
        </w:numPr>
        <w:tabs>
          <w:tab w:val="clear" w:pos="709"/>
          <w:tab w:val="left" w:pos="426" w:leader="none"/>
        </w:tabs>
        <w:spacing w:lineRule="exact" w:line="280" w:before="0" w:after="120"/>
        <w:ind w:hanging="426" w:left="426"/>
        <w:jc w:val="both"/>
        <w:rPr>
          <w:rFonts w:ascii="Calibri" w:hAnsi="Calibri" w:cs="Arial" w:asciiTheme="majorHAnsi" w:hAnsiTheme="majorHAnsi"/>
        </w:rPr>
      </w:pPr>
      <w:r>
        <w:rPr>
          <w:rFonts w:cs="Arial" w:ascii="Calibri" w:hAnsi="Calibri" w:asciiTheme="majorHAnsi" w:hAnsiTheme="majorHAnsi"/>
        </w:rPr>
        <w:t>El contratista está obligado especialmente, a dar cumplimiento o responder por las obligaciones contractuales y previsionales con sus trabajadores.</w:t>
      </w:r>
    </w:p>
    <w:p>
      <w:pPr>
        <w:pStyle w:val="Normal"/>
        <w:widowControl w:val="false"/>
        <w:numPr>
          <w:ilvl w:val="0"/>
          <w:numId w:val="12"/>
        </w:numPr>
        <w:tabs>
          <w:tab w:val="clear" w:pos="709"/>
          <w:tab w:val="left" w:pos="426" w:leader="none"/>
        </w:tabs>
        <w:spacing w:lineRule="exact" w:line="280" w:before="0" w:after="120"/>
        <w:ind w:hanging="426" w:left="426"/>
        <w:jc w:val="both"/>
        <w:rPr>
          <w:rFonts w:ascii="Calibri" w:hAnsi="Calibri" w:cs="Arial" w:asciiTheme="majorHAnsi" w:hAnsiTheme="majorHAnsi"/>
        </w:rPr>
      </w:pPr>
      <w:r>
        <w:rPr>
          <w:rFonts w:cs="Arial" w:ascii="Calibri" w:hAnsi="Calibri" w:asciiTheme="majorHAnsi" w:hAnsiTheme="majorHAnsi"/>
        </w:rPr>
        <w:t>Los documentos requeridos para la ejecución del contrato, en las bases técnicas, deberán ser entregados en los plazos que en cada caso se dispone, sin perjuicio de ello, en caso de que la entrega de un documento no tenga un plazo asociado, el contratista deberá presentarlo en el plazo que el ITS disponga al efecto.</w:t>
      </w:r>
    </w:p>
    <w:p>
      <w:pPr>
        <w:pStyle w:val="Normal"/>
        <w:widowControl w:val="false"/>
        <w:tabs>
          <w:tab w:val="clear" w:pos="709"/>
          <w:tab w:val="left" w:pos="426" w:leader="none"/>
        </w:tabs>
        <w:spacing w:lineRule="exact" w:line="280" w:before="0" w:after="120"/>
        <w:jc w:val="both"/>
        <w:rPr>
          <w:rFonts w:ascii="Calibri" w:hAnsi="Calibri" w:cs="Arial" w:asciiTheme="majorHAnsi" w:hAnsiTheme="majorHAnsi"/>
          <w:b/>
          <w:highlight w:val="yellow"/>
        </w:rPr>
      </w:pPr>
      <w:r>
        <w:rPr>
          <w:rFonts w:cs="Arial" w:ascii="Calibri" w:hAnsi="Calibri" w:asciiTheme="majorHAnsi" w:hAnsiTheme="majorHAnsi"/>
          <w:b/>
          <w:highlight w:val="yellow"/>
          <w:lang w:val="es-ES"/>
        </w:rPr>
        <w:t>13.5.1.</w:t>
      </w:r>
      <w:r>
        <w:rPr>
          <w:rFonts w:cs="Arial" w:ascii="Calibri" w:hAnsi="Calibri" w:asciiTheme="majorHAnsi" w:hAnsiTheme="majorHAnsi"/>
          <w:b/>
          <w:bCs/>
          <w:highlight w:val="yellow"/>
          <w:lang w:val="es-ES"/>
        </w:rPr>
        <w:t xml:space="preserve"> MEDIO FORMAL DE COMUNICACIÓN</w:t>
      </w:r>
    </w:p>
    <w:p>
      <w:pPr>
        <w:pStyle w:val="Normal"/>
        <w:spacing w:before="0" w:after="120"/>
        <w:jc w:val="both"/>
        <w:rPr>
          <w:rFonts w:ascii="Calibri" w:hAnsi="Calibri" w:cs="Arial"/>
          <w:lang w:val="es-ES"/>
        </w:rPr>
      </w:pPr>
      <w:r>
        <w:rPr>
          <w:rFonts w:cs="Arial" w:ascii="Calibri" w:hAnsi="Calibri"/>
          <w:lang w:val="es-ES"/>
        </w:rPr>
        <w:t>El contratista tendrá la obligación de mantener un Libro de Servicio, foliado, en triplicado, tipo manifold, autocopiativo, el cual estará a disposición de las partes, del que sólo se podrá desprender el original para la U.T. y primera copia para el contratista, a la vez que la segunda copia deberá permanecer en el libro.</w:t>
      </w:r>
    </w:p>
    <w:p>
      <w:pPr>
        <w:pStyle w:val="Normal"/>
        <w:spacing w:before="0" w:after="120"/>
        <w:jc w:val="both"/>
        <w:rPr>
          <w:rFonts w:ascii="Calibri" w:hAnsi="Calibri" w:cs="Arial"/>
        </w:rPr>
      </w:pPr>
      <w:r>
        <w:rPr>
          <w:rFonts w:cs="Arial" w:ascii="Calibri" w:hAnsi="Calibri"/>
        </w:rPr>
        <w:t>Este será el libro de comunicaciones, que es el único medio de comunicación oficial donde deberán quedar estampadas las órdenes u observaciones de la U.T., así como las observaciones del propio contratista.</w:t>
      </w:r>
    </w:p>
    <w:p>
      <w:pPr>
        <w:pStyle w:val="Normal"/>
        <w:spacing w:before="0" w:after="120"/>
        <w:jc w:val="both"/>
        <w:rPr>
          <w:rFonts w:ascii="Calibri" w:hAnsi="Calibri" w:cs="Arial"/>
        </w:rPr>
      </w:pPr>
      <w:r>
        <w:rPr>
          <w:rFonts w:cs="Arial" w:ascii="Calibri" w:hAnsi="Calibri"/>
        </w:rPr>
        <w:t>Será responsabilidad del contratista mantener el libro sin alteraciones y en condiciones apropiadas de aseo y orden, asequibles al I.T. u otras autoridades.</w:t>
      </w:r>
    </w:p>
    <w:p>
      <w:pPr>
        <w:pStyle w:val="Normal"/>
        <w:spacing w:before="0" w:after="120"/>
        <w:jc w:val="both"/>
        <w:rPr>
          <w:rFonts w:ascii="Calibri" w:hAnsi="Calibri" w:cs="Arial"/>
        </w:rPr>
      </w:pPr>
      <w:r>
        <w:rPr>
          <w:rFonts w:cs="Arial" w:ascii="Calibri" w:hAnsi="Calibri"/>
        </w:rPr>
        <w:t>Este Libro de Servicio deberá estar siempre disponible, en forma expedita para uso de la U.T. o el I.T, en caso contrario el contratista estará afecto a multa.</w:t>
      </w:r>
    </w:p>
    <w:p>
      <w:pPr>
        <w:pStyle w:val="Normal"/>
        <w:spacing w:before="0" w:after="120"/>
        <w:jc w:val="both"/>
        <w:rPr>
          <w:rFonts w:ascii="Calibri" w:hAnsi="Calibri" w:cs="Arial"/>
          <w:lang w:val="es-ES"/>
        </w:rPr>
      </w:pPr>
      <w:r>
        <w:rPr>
          <w:rFonts w:cs="Arial" w:ascii="Calibri" w:hAnsi="Calibri"/>
          <w:lang w:val="es-ES"/>
        </w:rPr>
        <w:t>Las observaciones anotadas en el libro antes señalado deben ser cumplidas por el contratista, dentro del plazo establecido por el I.T. y por el sólo hecho de anotarlas, el contratista se entenderá por notificado, sin que sea necesario requerir su firma o anuencia.</w:t>
      </w:r>
    </w:p>
    <w:p>
      <w:pPr>
        <w:pStyle w:val="Normal"/>
        <w:widowControl w:val="false"/>
        <w:tabs>
          <w:tab w:val="clear" w:pos="709"/>
          <w:tab w:val="left" w:pos="426" w:leader="none"/>
        </w:tabs>
        <w:spacing w:lineRule="exact" w:line="280" w:before="0" w:after="120"/>
        <w:jc w:val="both"/>
        <w:rPr>
          <w:rFonts w:ascii="Calibri" w:hAnsi="Calibri" w:cs="Arial" w:asciiTheme="majorHAnsi" w:hAnsiTheme="majorHAnsi"/>
          <w:b/>
        </w:rPr>
      </w:pPr>
      <w:r>
        <w:rPr>
          <w:rFonts w:cs="Arial" w:ascii="Calibri" w:hAnsi="Calibri" w:asciiTheme="majorHAnsi" w:hAnsiTheme="majorHAnsi"/>
          <w:b/>
        </w:rPr>
        <w:t>13.5.</w:t>
      </w:r>
      <w:r>
        <w:rPr>
          <w:rFonts w:cs="Arial" w:ascii="Calibri" w:hAnsi="Calibri" w:asciiTheme="majorHAnsi" w:hAnsiTheme="majorHAnsi"/>
          <w:b/>
          <w:bCs/>
        </w:rPr>
        <w:t>2</w:t>
      </w:r>
      <w:r>
        <w:rPr>
          <w:rFonts w:cs="Arial" w:ascii="Calibri" w:hAnsi="Calibri" w:asciiTheme="majorHAnsi" w:hAnsiTheme="majorHAnsi"/>
          <w:b/>
        </w:rPr>
        <w:t>. RESPONSABILIDAD</w:t>
      </w:r>
    </w:p>
    <w:p>
      <w:pPr>
        <w:pStyle w:val="Normal"/>
        <w:widowControl w:val="false"/>
        <w:tabs>
          <w:tab w:val="clear" w:pos="709"/>
          <w:tab w:val="left" w:pos="426" w:leader="none"/>
        </w:tabs>
        <w:spacing w:lineRule="exact" w:line="280" w:before="0" w:after="120"/>
        <w:jc w:val="both"/>
        <w:rPr>
          <w:rFonts w:ascii="Calibri" w:hAnsi="Calibri" w:cs="Arial" w:asciiTheme="majorHAnsi" w:hAnsiTheme="majorHAnsi"/>
          <w:lang w:val="es-CL"/>
        </w:rPr>
      </w:pPr>
      <w:r>
        <w:rPr>
          <w:rFonts w:cs="Arial" w:ascii="Calibri" w:hAnsi="Calibri" w:asciiTheme="majorHAnsi" w:hAnsiTheme="majorHAnsi"/>
          <w:lang w:val="es-CL"/>
        </w:rPr>
        <w:t>El contratista será responsable de todo accidente, daño o perjuicio causado durante la vigencia de est</w:t>
      </w:r>
      <w:r>
        <w:rPr>
          <w:rFonts w:ascii="Calibri" w:hAnsi="Calibri" w:asciiTheme="majorHAnsi" w:hAnsiTheme="majorHAnsi"/>
          <w:iCs/>
          <w:lang w:val="es-CL"/>
        </w:rPr>
        <w:t xml:space="preserve">a </w:t>
      </w:r>
      <w:r>
        <w:rPr>
          <w:rFonts w:cs="Arial" w:ascii="Calibri" w:hAnsi="Calibri"/>
        </w:rPr>
        <w:t>contratación</w:t>
      </w:r>
      <w:r>
        <w:rPr>
          <w:rFonts w:cs="Arial" w:ascii="Calibri" w:hAnsi="Calibri" w:asciiTheme="majorHAnsi" w:hAnsiTheme="majorHAnsi"/>
          <w:lang w:val="es-CL"/>
        </w:rPr>
        <w:t>, que a raíz de la ejecución de los servicios pudiera ocurrir a sus trabajadores, a terceros, a la propiedad y a los distintos bienes existentes.</w:t>
      </w:r>
    </w:p>
    <w:p>
      <w:pPr>
        <w:pStyle w:val="Normal"/>
        <w:widowControl w:val="false"/>
        <w:tabs>
          <w:tab w:val="clear" w:pos="709"/>
          <w:tab w:val="left" w:pos="426" w:leader="none"/>
        </w:tabs>
        <w:spacing w:lineRule="exact" w:line="280" w:before="0" w:after="120"/>
        <w:jc w:val="both"/>
        <w:rPr>
          <w:rFonts w:ascii="Calibri" w:hAnsi="Calibri" w:cs="Arial" w:asciiTheme="majorHAnsi" w:hAnsiTheme="majorHAnsi"/>
        </w:rPr>
      </w:pPr>
      <w:r>
        <w:rPr>
          <w:rFonts w:cs="Arial" w:ascii="Calibri" w:hAnsi="Calibri" w:asciiTheme="majorHAnsi" w:hAnsiTheme="majorHAnsi"/>
          <w:lang w:val="es-CL"/>
        </w:rPr>
        <w:t xml:space="preserve">El contratista será responsable de los equipos </w:t>
      </w:r>
      <w:r>
        <w:rPr>
          <w:rFonts w:cs="Arial" w:ascii="Calibri" w:hAnsi="Calibri" w:asciiTheme="majorHAnsi" w:hAnsiTheme="majorHAnsi"/>
          <w:highlight w:val="yellow"/>
          <w:lang w:val="es-CL"/>
        </w:rPr>
        <w:t>que</w:t>
      </w:r>
      <w:r>
        <w:rPr>
          <w:rFonts w:cs="Arial" w:ascii="Calibri" w:hAnsi="Calibri" w:asciiTheme="majorHAnsi" w:hAnsiTheme="majorHAnsi"/>
          <w:lang w:val="es-CL"/>
        </w:rPr>
        <w:t xml:space="preserve"> transporte y manipule, y estará obligado, de su cargo a: reparar, subsanar, compensar, indemnizar, efectuar toda acción correctiva, debido a daños, perjuicios, lesiones, muertes y pérdidas de todo tipo que tengan su origen en la ejecución de la </w:t>
      </w:r>
      <w:r>
        <w:rPr>
          <w:rFonts w:cs="Arial" w:ascii="Calibri" w:hAnsi="Calibri"/>
        </w:rPr>
        <w:t>contratación</w:t>
      </w:r>
      <w:r>
        <w:rPr>
          <w:rFonts w:cs="Arial" w:ascii="Calibri" w:hAnsi="Calibri" w:asciiTheme="majorHAnsi" w:hAnsiTheme="majorHAnsi"/>
          <w:lang w:val="es-CL"/>
        </w:rPr>
        <w:t xml:space="preserve"> a causa de negligencia, acciones y omisiones culpables de él o de cualquier personal a su cargo relacionado con la </w:t>
      </w:r>
      <w:r>
        <w:rPr>
          <w:rFonts w:cs="Arial" w:ascii="Calibri" w:hAnsi="Calibri"/>
        </w:rPr>
        <w:t>contratación</w:t>
      </w:r>
      <w:r>
        <w:rPr>
          <w:rFonts w:cs="Arial" w:ascii="Calibri" w:hAnsi="Calibri" w:asciiTheme="majorHAnsi" w:hAnsiTheme="majorHAnsi"/>
        </w:rPr>
        <w:t>.</w:t>
      </w:r>
    </w:p>
    <w:p>
      <w:pPr>
        <w:pStyle w:val="Normal"/>
        <w:widowControl w:val="false"/>
        <w:tabs>
          <w:tab w:val="clear" w:pos="709"/>
          <w:tab w:val="left" w:pos="426" w:leader="none"/>
        </w:tabs>
        <w:spacing w:lineRule="exact" w:line="280" w:before="0" w:after="120"/>
        <w:jc w:val="both"/>
        <w:rPr>
          <w:rFonts w:ascii="Calibri" w:hAnsi="Calibri" w:cs="Arial" w:asciiTheme="majorHAnsi" w:hAnsiTheme="majorHAnsi"/>
          <w:b/>
          <w:bCs/>
          <w:lang w:val="es-CL"/>
        </w:rPr>
      </w:pPr>
      <w:r>
        <w:rPr>
          <w:rFonts w:cs="Arial" w:ascii="Calibri" w:hAnsi="Calibri" w:asciiTheme="majorHAnsi" w:hAnsiTheme="majorHAnsi"/>
          <w:b/>
          <w:bCs/>
          <w:lang w:val="es-CL"/>
        </w:rPr>
        <w:t>13.5.3 ORGANISMO ADMINISTRADOR</w:t>
      </w:r>
    </w:p>
    <w:p>
      <w:pPr>
        <w:pStyle w:val="Normal"/>
        <w:widowControl w:val="false"/>
        <w:tabs>
          <w:tab w:val="clear" w:pos="709"/>
          <w:tab w:val="left" w:pos="426" w:leader="none"/>
        </w:tabs>
        <w:spacing w:lineRule="exact" w:line="280" w:before="0" w:after="120"/>
        <w:jc w:val="both"/>
        <w:rPr>
          <w:rFonts w:ascii="Calibri" w:hAnsi="Calibri" w:cs="Arial" w:asciiTheme="majorHAnsi" w:hAnsiTheme="majorHAnsi"/>
        </w:rPr>
      </w:pPr>
      <w:r>
        <w:rPr>
          <w:rFonts w:cs="Arial" w:ascii="Calibri" w:hAnsi="Calibri" w:asciiTheme="majorHAnsi" w:hAnsiTheme="majorHAnsi"/>
          <w:lang w:val="es-CL"/>
        </w:rPr>
        <w:t>El contratista deberá contar con los beneficios de alguna mutualidad de empleadores para sus trabajadores (ACHS, IST, etc.), quienes, además, efectuarán su trabajo guardando todas las medidas de seguridad necesarias.</w:t>
      </w:r>
    </w:p>
    <w:p>
      <w:pPr>
        <w:pStyle w:val="Normal"/>
        <w:tabs>
          <w:tab w:val="clear" w:pos="709"/>
          <w:tab w:val="left" w:pos="3119" w:leader="none"/>
        </w:tabs>
        <w:spacing w:before="120" w:after="0"/>
        <w:jc w:val="both"/>
        <w:rPr>
          <w:rFonts w:ascii="Calibri" w:hAnsi="Calibri" w:cs="Arial"/>
          <w:b/>
          <w:bCs/>
          <w:lang w:val="es-CL"/>
        </w:rPr>
      </w:pPr>
      <w:r>
        <w:rPr>
          <w:rFonts w:cs="Arial" w:ascii="Calibri" w:hAnsi="Calibri"/>
          <w:b/>
          <w:bCs/>
          <w:lang w:val="es-CL"/>
        </w:rPr>
        <w:t>13.5.4 REPARACIÓN DE DAÑOS</w:t>
      </w:r>
    </w:p>
    <w:p>
      <w:pPr>
        <w:pStyle w:val="Normal"/>
        <w:tabs>
          <w:tab w:val="clear" w:pos="709"/>
          <w:tab w:val="left" w:pos="3119" w:leader="none"/>
        </w:tabs>
        <w:spacing w:before="120" w:after="0"/>
        <w:jc w:val="both"/>
        <w:rPr>
          <w:rFonts w:ascii="Calibri" w:hAnsi="Calibri" w:cs="Arial"/>
          <w:bCs/>
          <w:lang w:val="es-CL"/>
        </w:rPr>
      </w:pPr>
      <w:r>
        <w:rPr>
          <w:rFonts w:cs="Arial" w:ascii="Calibri" w:hAnsi="Calibri"/>
          <w:bCs/>
          <w:lang w:val="es-CL"/>
        </w:rPr>
        <w:t>Todo daño a los bienes municipales, derivado de la ejecución de los servicios encomendados, será de exclusiva responsabilidad del contratista y serán de su cargo las respectivas reparaciones.</w:t>
      </w:r>
    </w:p>
    <w:p>
      <w:pPr>
        <w:pStyle w:val="Normal"/>
        <w:tabs>
          <w:tab w:val="clear" w:pos="709"/>
          <w:tab w:val="left" w:pos="3119" w:leader="none"/>
        </w:tabs>
        <w:spacing w:before="120" w:after="0"/>
        <w:jc w:val="both"/>
        <w:rPr>
          <w:rFonts w:ascii="Calibri" w:hAnsi="Calibri" w:cs="Arial"/>
          <w:bCs/>
          <w:lang w:val="es-CL"/>
        </w:rPr>
      </w:pPr>
      <w:r>
        <w:rPr>
          <w:rFonts w:cs="Arial" w:ascii="Calibri" w:hAnsi="Calibri"/>
          <w:bCs/>
          <w:lang w:val="es-CL"/>
        </w:rPr>
        <w:t>Producido un daño, el contratista deberá proceder a su inmediata reparación. De no hacerlo, el mandante se reserva el derecho de encomendar la reparación a otros, siendo los costos respectivos de cargo del contratista los que se descontarán del valor total del contrato.</w:t>
      </w:r>
    </w:p>
    <w:p>
      <w:pPr>
        <w:pStyle w:val="Normal"/>
        <w:spacing w:before="0" w:after="120"/>
        <w:rPr>
          <w:rFonts w:ascii="Calibri" w:hAnsi="Calibri" w:cs="Arial" w:asciiTheme="majorHAnsi" w:hAnsiTheme="majorHAnsi"/>
          <w:b/>
        </w:rPr>
      </w:pPr>
      <w:r>
        <w:rPr>
          <w:rFonts w:cs="Arial" w:ascii="Calibri" w:hAnsi="Calibri" w:asciiTheme="majorHAnsi" w:hAnsiTheme="majorHAnsi"/>
          <w:b/>
        </w:rPr>
        <w:t>13.5.5. ENCARGADO(A) DE LA EJECUCIÓN DEL CONTRATO</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 xml:space="preserve">El contratista deberá estar representado permanentemente por el </w:t>
      </w:r>
      <w:r>
        <w:rPr>
          <w:rFonts w:cs="Arial" w:ascii="Calibri" w:hAnsi="Calibri" w:asciiTheme="majorHAnsi" w:hAnsiTheme="majorHAnsi"/>
          <w:b/>
        </w:rPr>
        <w:t>Encargado(a),</w:t>
      </w:r>
      <w:r>
        <w:rPr>
          <w:rFonts w:cs="Arial" w:ascii="Calibri" w:hAnsi="Calibri" w:asciiTheme="majorHAnsi" w:hAnsiTheme="majorHAnsi"/>
        </w:rPr>
        <w:t xml:space="preserve"> quien deberá actuar en forma coordinada con el I.T.</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 xml:space="preserve">En caso de ausencia temporal de este </w:t>
      </w:r>
      <w:r>
        <w:rPr>
          <w:rFonts w:cs="Arial" w:ascii="Calibri" w:hAnsi="Calibri" w:asciiTheme="majorHAnsi" w:hAnsiTheme="majorHAnsi"/>
          <w:highlight w:val="yellow"/>
        </w:rPr>
        <w:t>encargado</w:t>
      </w:r>
      <w:r>
        <w:rPr>
          <w:rFonts w:cs="Arial" w:ascii="Calibri" w:hAnsi="Calibri" w:asciiTheme="majorHAnsi" w:hAnsiTheme="majorHAnsi"/>
        </w:rPr>
        <w:t>(a), deberá ser reemplazado(a) por otro de similares o mejores características, cuya designación será aprobada por el I.T.</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 xml:space="preserve">El Inspector Técnico podrá requerir el cambio del </w:t>
      </w:r>
      <w:r>
        <w:rPr>
          <w:rFonts w:cs="Arial" w:ascii="Calibri" w:hAnsi="Calibri" w:asciiTheme="majorHAnsi" w:hAnsiTheme="majorHAnsi"/>
          <w:highlight w:val="yellow"/>
        </w:rPr>
        <w:t>encargado (</w:t>
      </w:r>
      <w:r>
        <w:rPr>
          <w:rFonts w:cs="Arial" w:ascii="Calibri" w:hAnsi="Calibri" w:asciiTheme="majorHAnsi" w:hAnsiTheme="majorHAnsi"/>
        </w:rPr>
        <w:t>a) si estima que no es una persona idónea para la función encomendada o si ésta incurriera en una falta que la Unidad Técnica determine como grave.</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lang w:val="es-CL"/>
        </w:rPr>
        <w:t xml:space="preserve">14. DERECHOS </w:t>
      </w:r>
      <w:r>
        <w:rPr>
          <w:rFonts w:cs="Arial" w:ascii="Calibri" w:hAnsi="Calibri" w:asciiTheme="majorHAnsi" w:hAnsiTheme="majorHAnsi"/>
          <w:b/>
          <w:sz w:val="24"/>
          <w:szCs w:val="24"/>
        </w:rPr>
        <w:t>DEL CONTRATISTA</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14.1. ANTICIPOS</w:t>
      </w:r>
    </w:p>
    <w:p>
      <w:pPr>
        <w:pStyle w:val="Normal"/>
        <w:spacing w:before="0" w:after="120"/>
        <w:jc w:val="both"/>
        <w:rPr>
          <w:rFonts w:ascii="Calibri" w:hAnsi="Calibri" w:cs="Calibri" w:asciiTheme="majorHAnsi" w:hAnsiTheme="majorHAnsi"/>
        </w:rPr>
      </w:pPr>
      <w:r>
        <w:rPr>
          <w:i w:val="false"/>
        </w:rPr>
        <w:t>{%p if not ANTICIPO %}</w:t>
      </w:r>
    </w:p>
    <w:p>
      <w:pPr>
        <w:pStyle w:val="Normal"/>
        <w:spacing w:before="0" w:after="120"/>
        <w:jc w:val="both"/>
        <w:rPr>
          <w:rFonts w:ascii="Calibri" w:hAnsi="Calibri" w:cs="Calibri" w:asciiTheme="majorHAnsi" w:hAnsiTheme="majorHAnsi"/>
        </w:rPr>
      </w:pPr>
      <w:r>
        <w:rPr>
          <w:rFonts w:cs="Calibri" w:ascii="Calibri" w:hAnsi="Calibri" w:asciiTheme="majorHAnsi" w:hAnsiTheme="majorHAnsi"/>
        </w:rPr>
        <w:t xml:space="preserve">La presente propuesta, </w:t>
      </w:r>
      <w:r>
        <w:rPr>
          <w:rFonts w:cs="Calibri" w:ascii="Calibri" w:hAnsi="Calibri" w:asciiTheme="majorHAnsi" w:hAnsiTheme="majorHAnsi"/>
          <w:b/>
        </w:rPr>
        <w:t>no contempla la entrega de anticipos</w:t>
      </w:r>
      <w:r>
        <w:rPr>
          <w:rFonts w:cs="Calibri" w:ascii="Calibri" w:hAnsi="Calibri" w:asciiTheme="majorHAnsi" w:hAnsiTheme="majorHAnsi"/>
        </w:rPr>
        <w:t xml:space="preserve"> de ninguna especie.</w:t>
      </w:r>
    </w:p>
    <w:p>
      <w:pPr>
        <w:pStyle w:val="Normal"/>
        <w:spacing w:before="0" w:after="120"/>
        <w:jc w:val="both"/>
        <w:rPr>
          <w:rFonts w:ascii="Calibri" w:hAnsi="Calibri" w:cs="Calibri" w:asciiTheme="majorHAnsi" w:hAnsiTheme="majorHAnsi"/>
        </w:rPr>
      </w:pPr>
      <w:r>
        <w:rPr>
          <w:i w:val="false"/>
        </w:rPr>
        <w:t>{%p endif %}</w:t>
      </w:r>
    </w:p>
    <w:p>
      <w:pPr>
        <w:pStyle w:val="Normal"/>
        <w:spacing w:before="0" w:after="120"/>
        <w:jc w:val="both"/>
        <w:rPr>
          <w:rFonts w:ascii="Calibri" w:hAnsi="Calibri" w:cs="Calibri" w:asciiTheme="majorHAnsi" w:hAnsiTheme="majorHAnsi"/>
        </w:rPr>
      </w:pPr>
      <w:r>
        <w:rPr>
          <w:i w:val="false"/>
        </w:rPr>
        <w:t>{%p if ANTICIPO %}</w:t>
      </w:r>
    </w:p>
    <w:p>
      <w:pPr>
        <w:pStyle w:val="Normal"/>
        <w:spacing w:before="0" w:after="120"/>
        <w:jc w:val="both"/>
        <w:rPr>
          <w:rFonts w:ascii="Calibri" w:hAnsi="Calibri" w:cs="Calibri" w:asciiTheme="majorHAnsi" w:hAnsiTheme="majorHAnsi"/>
        </w:rPr>
      </w:pPr>
      <w:r>
        <w:rPr>
          <w:i w:val="false"/>
        </w:rPr>
        <w:t>La presente licitación contempla la entrega de un anticipo de hasta un {{ PCT_ANTICIPO }} del valor total contratado, el que podrá ser solicitado al momento de suscribir el Acta de Entrega de Terreno con la U.T. En el evento de que dicho anticipo sea solicitado, el contratista deberá garantizarlo en los términos que establezcan las presentes Bases.</w:t>
      </w:r>
    </w:p>
    <w:p>
      <w:pPr>
        <w:pStyle w:val="Normal"/>
        <w:spacing w:before="0" w:after="120"/>
        <w:jc w:val="both"/>
        <w:rPr>
          <w:rFonts w:ascii="Calibri" w:hAnsi="Calibri" w:cs="Calibri" w:asciiTheme="majorHAnsi" w:hAnsiTheme="majorHAnsi"/>
        </w:rPr>
      </w:pPr>
      <w:r>
        <w:rPr>
          <w:i w:val="false"/>
        </w:rPr>
        <w:t>{%p endif %}</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bCs/>
          <w:sz w:val="24"/>
          <w:szCs w:val="24"/>
        </w:rPr>
        <w:t>14.2. SUBCONTRATACIÓN</w:t>
      </w:r>
    </w:p>
    <w:p>
      <w:pPr>
        <w:pStyle w:val="Normal"/>
        <w:spacing w:before="0" w:after="120"/>
        <w:jc w:val="both"/>
        <w:rPr>
          <w:rFonts w:ascii="Calibri" w:hAnsi="Calibri" w:eastAsia="Calibri" w:cs="Calibri"/>
          <w:color w:themeColor="text1" w:val="000000"/>
        </w:rPr>
      </w:pPr>
      <w:r>
        <w:rPr>
          <w:i w:val="false"/>
        </w:rPr>
        <w:t>{%p if MODO_BORRADOR %}</w:t>
      </w:r>
    </w:p>
    <w:p>
      <w:pPr>
        <w:pStyle w:val="Normal"/>
        <w:spacing w:before="0" w:after="120"/>
        <w:jc w:val="both"/>
        <w:rPr>
          <w:rFonts w:ascii="Calibri" w:hAnsi="Calibri" w:eastAsia="Calibri" w:cs="Calibri"/>
          <w:color w:themeColor="text1" w:val="000000"/>
        </w:rPr>
      </w:pPr>
      <w:r>
        <w:rPr>
          <w:i/>
        </w:rPr>
        <w:t>[★ DEFINIR: si hay TAREAS CRÍTICAS, listarlas y justificar la improcedencia de subcontratarlas (dim. X09, art. 128).]</w:t>
      </w:r>
    </w:p>
    <w:p>
      <w:pPr>
        <w:pStyle w:val="Normal"/>
        <w:spacing w:before="0" w:after="120"/>
        <w:jc w:val="both"/>
        <w:rPr>
          <w:rFonts w:ascii="Calibri" w:hAnsi="Calibri" w:eastAsia="Calibri" w:cs="Calibri"/>
          <w:color w:themeColor="text1" w:val="000000"/>
        </w:rPr>
      </w:pPr>
      <w:r>
        <w:rPr>
          <w:i w:val="false"/>
        </w:rPr>
        <w:t>{%p endif %}</w:t>
      </w:r>
    </w:p>
    <w:p>
      <w:pPr>
        <w:pStyle w:val="Normal"/>
        <w:spacing w:before="0" w:after="120"/>
        <w:jc w:val="both"/>
        <w:rPr>
          <w:rFonts w:ascii="Calibri" w:hAnsi="Calibri" w:eastAsia="Calibri" w:cs="Calibri"/>
          <w:color w:themeColor="text1" w:val="000000"/>
        </w:rPr>
      </w:pPr>
      <w:r>
        <w:rPr>
          <w:rFonts w:eastAsia="Calibri" w:cs="Calibri" w:ascii="Calibri" w:hAnsi="Calibri"/>
          <w:color w:themeColor="text1" w:val="000000"/>
          <w:lang w:val="es-ES"/>
        </w:rPr>
        <w:t xml:space="preserve">El contratista podrá subcontratar de manera parcial el contrato, hasta en un </w:t>
      </w:r>
      <w:r>
        <w:rPr>
          <w:rFonts w:eastAsia="Calibri" w:cs="Calibri" w:ascii="Calibri" w:hAnsi="Calibri"/>
          <w:b/>
          <w:bCs/>
          <w:color w:themeColor="text1" w:val="000000"/>
          <w:lang w:val="es-ES"/>
        </w:rPr>
        <w:t>30%</w:t>
      </w:r>
      <w:r>
        <w:rPr>
          <w:rFonts w:eastAsia="Calibri" w:cs="Calibri" w:ascii="Calibri" w:hAnsi="Calibri"/>
          <w:color w:themeColor="text1" w:val="000000"/>
          <w:lang w:val="es-ES"/>
        </w:rPr>
        <w:t xml:space="preserve"> del valor total del contrato, lo que deberá ser comunicado por escrito a la U.T. debiendo informar </w:t>
      </w:r>
      <w:r>
        <w:rPr>
          <w:rFonts w:eastAsia="Calibri" w:cs="Calibri" w:ascii="Calibri" w:hAnsi="Calibri"/>
          <w:color w:themeColor="text1" w:val="000000"/>
        </w:rPr>
        <w:t>la parte del contrato que tengan previsto subcontratar, su importe y el nombre o razón social del subcontratista hábil en el Registro de Proveedores. Lo que deberá ser revisado por la Unidad Técnica.</w:t>
      </w:r>
    </w:p>
    <w:p>
      <w:pPr>
        <w:pStyle w:val="Normal"/>
        <w:spacing w:before="0" w:after="120"/>
        <w:jc w:val="both"/>
        <w:rPr>
          <w:rFonts w:ascii="Calibri" w:hAnsi="Calibri" w:eastAsia="Calibri" w:cs="Calibri"/>
          <w:color w:themeColor="text1" w:val="000000"/>
          <w:lang w:val="es-ES"/>
        </w:rPr>
      </w:pPr>
      <w:r>
        <w:rPr>
          <w:rFonts w:eastAsia="Calibri" w:cs="Calibri" w:ascii="Calibri" w:hAnsi="Calibri"/>
          <w:color w:themeColor="text1" w:val="000000"/>
          <w:lang w:val="es-ES"/>
        </w:rPr>
        <w:t>El contratista deberá informar la subcontratación, a más tardar, cuando inicie la ejecución del contrato. El contratista mantendrá la responsabilidad de todas las obligaciones contraídas en virtud del contrato con el Municipio y será responsable de todas las obligaciones contraídas para con los trabajadores, proveedores y terceros.</w:t>
      </w:r>
    </w:p>
    <w:p>
      <w:pPr>
        <w:pStyle w:val="Normal"/>
        <w:spacing w:before="0" w:after="120"/>
        <w:jc w:val="both"/>
        <w:rPr>
          <w:rFonts w:ascii="Calibri" w:hAnsi="Calibri" w:cs="Calibri" w:asciiTheme="majorHAnsi" w:hAnsiTheme="majorHAnsi"/>
        </w:rPr>
      </w:pPr>
      <w:r>
        <w:rPr>
          <w:rFonts w:eastAsia="Calibri" w:cs="Calibri" w:ascii="Calibri" w:hAnsi="Calibri"/>
          <w:color w:themeColor="text1" w:val="000000"/>
          <w:lang w:val="es-ES"/>
        </w:rPr>
        <w:t>Asimismo, la Municipalidad no será responsable de las obligaciones generadas por el subcontratista, siendo la empresa contratista la única responsable de dicho vínculo contractual.</w:t>
      </w:r>
      <w:r>
        <w:rPr>
          <w:rFonts w:cs="Calibri" w:ascii="Calibri" w:hAnsi="Calibri" w:asciiTheme="majorHAnsi" w:hAnsiTheme="majorHAnsi"/>
        </w:rPr>
        <w:t xml:space="preserve"> </w:t>
      </w:r>
    </w:p>
    <w:p>
      <w:pPr>
        <w:pStyle w:val="Normal"/>
        <w:spacing w:before="0" w:after="120"/>
        <w:jc w:val="both"/>
        <w:rPr>
          <w:rFonts w:ascii="Calibri" w:hAnsi="Calibri" w:eastAsia="Calibri" w:cs="Calibri"/>
          <w:color w:themeColor="text1" w:val="000000"/>
          <w:lang w:val="es-ES"/>
        </w:rPr>
      </w:pPr>
      <w:r>
        <w:rPr>
          <w:rFonts w:eastAsia="Calibri" w:cs="Calibri" w:ascii="Calibri" w:hAnsi="Calibri"/>
          <w:color w:themeColor="text1" w:val="000000"/>
          <w:lang w:val="es-ES"/>
        </w:rPr>
        <w:t>En conformidad con el artículo 128 del Reglamento, no se podrá subcontratar en los siguientes casos:</w:t>
      </w:r>
    </w:p>
    <w:p>
      <w:pPr>
        <w:pStyle w:val="ListParagraph"/>
        <w:numPr>
          <w:ilvl w:val="0"/>
          <w:numId w:val="28"/>
        </w:numPr>
        <w:spacing w:before="0" w:after="120"/>
        <w:contextualSpacing/>
        <w:rPr>
          <w:rFonts w:ascii="Calibri" w:hAnsi="Calibri" w:eastAsia="Calibri" w:cs="Calibri"/>
          <w:color w:themeColor="text1" w:val="000000"/>
          <w:sz w:val="22"/>
          <w:szCs w:val="22"/>
          <w:lang w:val="es-ES"/>
        </w:rPr>
      </w:pPr>
      <w:r>
        <w:rPr>
          <w:rFonts w:eastAsia="Calibri" w:cs="Calibri" w:ascii="Calibri" w:hAnsi="Calibri"/>
          <w:color w:themeColor="text1" w:val="000000"/>
          <w:sz w:val="22"/>
          <w:szCs w:val="22"/>
          <w:lang w:val="es-ES"/>
        </w:rPr>
        <w:t>Si se trata de servicios especiales, y se ha contratado en vista de la capacidad o idoneidad del contratista.</w:t>
      </w:r>
    </w:p>
    <w:p>
      <w:pPr>
        <w:pStyle w:val="ListParagraph"/>
        <w:numPr>
          <w:ilvl w:val="0"/>
          <w:numId w:val="28"/>
        </w:numPr>
        <w:spacing w:before="0" w:after="120"/>
        <w:contextualSpacing/>
        <w:rPr>
          <w:rFonts w:ascii="Calibri" w:hAnsi="Calibri" w:eastAsia="Calibri" w:cs="Calibri"/>
          <w:color w:themeColor="text1" w:val="000000"/>
          <w:sz w:val="22"/>
          <w:szCs w:val="22"/>
          <w:lang w:val="es-ES"/>
        </w:rPr>
      </w:pPr>
      <w:r>
        <w:rPr>
          <w:rFonts w:eastAsia="Calibri" w:cs="Calibri" w:ascii="Calibri" w:hAnsi="Calibri"/>
          <w:color w:themeColor="text1" w:val="000000"/>
          <w:sz w:val="22"/>
          <w:szCs w:val="22"/>
          <w:lang w:val="es-ES"/>
        </w:rPr>
        <w:t>Si excede el treinta por ciento del monto total del contrato, salvo que las Bases de licitación establezcan un porcentaje mayor por razones fundadas.</w:t>
      </w:r>
    </w:p>
    <w:p>
      <w:pPr>
        <w:pStyle w:val="ListParagraph"/>
        <w:numPr>
          <w:ilvl w:val="0"/>
          <w:numId w:val="28"/>
        </w:numPr>
        <w:spacing w:before="0" w:after="120"/>
        <w:contextualSpacing/>
        <w:rPr>
          <w:rFonts w:ascii="Calibri" w:hAnsi="Calibri" w:eastAsia="Calibri" w:cs="Calibri"/>
          <w:color w:themeColor="text1" w:val="000000"/>
          <w:sz w:val="22"/>
          <w:szCs w:val="22"/>
          <w:lang w:val="es-ES"/>
        </w:rPr>
      </w:pPr>
      <w:r>
        <w:rPr>
          <w:rFonts w:eastAsia="Calibri" w:cs="Calibri" w:ascii="Calibri" w:hAnsi="Calibri"/>
          <w:color w:themeColor="text1" w:val="000000"/>
          <w:sz w:val="22"/>
          <w:szCs w:val="22"/>
        </w:rPr>
        <w:t>Si afecta al subcontratista una o más causales de inhabilidad en el Registro de Proveedores.</w:t>
      </w:r>
    </w:p>
    <w:p>
      <w:pPr>
        <w:pStyle w:val="ListParagraph"/>
        <w:numPr>
          <w:ilvl w:val="0"/>
          <w:numId w:val="28"/>
        </w:numPr>
        <w:spacing w:before="0" w:after="120"/>
        <w:contextualSpacing/>
        <w:rPr>
          <w:rFonts w:ascii="Calibri" w:hAnsi="Calibri" w:eastAsia="Calibri" w:cs="Calibri"/>
          <w:color w:themeColor="text1" w:val="000000"/>
          <w:sz w:val="22"/>
          <w:szCs w:val="22"/>
          <w:lang w:val="es-ES"/>
        </w:rPr>
      </w:pPr>
      <w:r>
        <w:rPr>
          <w:rFonts w:eastAsia="Calibri" w:cs="Calibri" w:ascii="Calibri" w:hAnsi="Calibri"/>
          <w:color w:themeColor="text1" w:val="000000"/>
          <w:sz w:val="22"/>
          <w:szCs w:val="22"/>
        </w:rPr>
        <w:t>Si el subcontratista se encuentra en alguna de las incompatibilidades para ser contratado por la Entidad pública a que se refiere el artículo 35 quáter de la Ley de Compras.</w:t>
      </w:r>
    </w:p>
    <w:p>
      <w:pPr>
        <w:pStyle w:val="ListParagraph"/>
        <w:numPr>
          <w:ilvl w:val="0"/>
          <w:numId w:val="28"/>
        </w:numPr>
        <w:spacing w:before="0" w:after="120"/>
        <w:contextualSpacing/>
        <w:rPr>
          <w:rFonts w:ascii="Calibri" w:hAnsi="Calibri" w:eastAsia="Calibri" w:cs="Calibri"/>
          <w:color w:themeColor="text1" w:val="000000"/>
          <w:sz w:val="22"/>
          <w:szCs w:val="22"/>
          <w:lang w:val="es-ES"/>
        </w:rPr>
      </w:pPr>
      <w:r>
        <w:rPr/>
      </w:r>
    </w:p>
    <w:p>
      <w:pPr>
        <w:pStyle w:val="Normal"/>
        <w:spacing w:before="0" w:after="120"/>
        <w:jc w:val="both"/>
        <w:rPr>
          <w:rFonts w:ascii="Calibri" w:hAnsi="Calibri" w:eastAsia="Calibri" w:cs="Calibri"/>
          <w:color w:themeColor="text1" w:val="000000"/>
        </w:rPr>
      </w:pPr>
      <w:r>
        <w:rPr>
          <w:rFonts w:eastAsia="Calibri" w:cs="Calibri" w:ascii="Calibri" w:hAnsi="Calibri"/>
          <w:color w:themeColor="text1" w:val="000000"/>
          <w:lang w:val="es-ES"/>
        </w:rPr>
        <w:t xml:space="preserve">El contratista deberá </w:t>
      </w:r>
      <w:r>
        <w:rPr>
          <w:rFonts w:eastAsia="Calibri" w:cs="Calibri" w:ascii="Calibri" w:hAnsi="Calibri"/>
          <w:color w:themeColor="text1" w:val="000000"/>
        </w:rPr>
        <w:t>notificar por escrito a la U.T., de cualquier modificación en las prestaciones que deberá desarrollar el subcontratista, o en su identidad, con anterioridad a la materialización de estos cambios. En caso de un cambio en la identidad de un subcontratista, el contratista deberá acreditar que este cumple con los requisitos señalados en los puntos anteriores.</w:t>
      </w:r>
    </w:p>
    <w:p>
      <w:pPr>
        <w:pStyle w:val="Normal"/>
        <w:spacing w:before="0" w:after="120"/>
        <w:jc w:val="both"/>
        <w:rPr>
          <w:rFonts w:ascii="Calibri" w:hAnsi="Calibri" w:eastAsia="Calibri" w:cs="Calibri"/>
          <w:color w:themeColor="text1" w:val="000000"/>
          <w:lang w:val="es-ES"/>
        </w:rPr>
      </w:pPr>
      <w:r>
        <w:rPr>
          <w:rFonts w:eastAsia="Calibri" w:cs="Calibri" w:ascii="Calibri" w:hAnsi="Calibri"/>
          <w:color w:themeColor="text1" w:val="000000"/>
          <w:lang w:val="es-ES"/>
        </w:rPr>
        <w:t>En caso de que la contratista subcontratara parte de los servicios adquiridos, sin contar con autorización Municipal, ellos se considerarán no ejecutados y la Municipalidad no estará obligada a su pago.</w:t>
      </w:r>
    </w:p>
    <w:p>
      <w:pPr>
        <w:pStyle w:val="Prrafodelista1"/>
        <w:spacing w:before="0" w:after="120"/>
        <w:ind w:left="0"/>
        <w:rPr>
          <w:rFonts w:ascii="Calibri" w:hAnsi="Calibri" w:cs="Arial" w:asciiTheme="majorHAnsi" w:hAnsiTheme="majorHAnsi"/>
          <w:b/>
          <w:bCs/>
          <w:sz w:val="24"/>
          <w:szCs w:val="24"/>
        </w:rPr>
      </w:pPr>
      <w:r>
        <w:rPr>
          <w:rFonts w:cs="Arial" w:ascii="Calibri" w:hAnsi="Calibri" w:asciiTheme="majorHAnsi" w:hAnsiTheme="majorHAnsi"/>
          <w:b/>
          <w:bCs/>
          <w:sz w:val="24"/>
          <w:szCs w:val="24"/>
        </w:rPr>
        <w:t>14.3. REAJUSTES E INTERESES</w:t>
      </w:r>
    </w:p>
    <w:p>
      <w:pPr>
        <w:pStyle w:val="Normal"/>
        <w:snapToGrid w:val="false"/>
        <w:spacing w:before="0" w:after="120"/>
        <w:jc w:val="both"/>
        <w:rPr>
          <w:rFonts w:ascii="Calibri" w:hAnsi="Calibri" w:eastAsia="Calibri" w:cs="Calibri"/>
          <w:lang w:val="es-CL" w:eastAsia="en-US"/>
          <w14:ligatures w14:val="standardContextual"/>
        </w:rPr>
      </w:pPr>
      <w:r>
        <w:rPr>
          <w:i w:val="false"/>
        </w:rPr>
        <w:t>{%p if not REAJUSTE %}</w:t>
      </w:r>
    </w:p>
    <w:p>
      <w:pPr>
        <w:pStyle w:val="Normal"/>
        <w:snapToGrid w:val="false"/>
        <w:spacing w:before="0" w:after="120"/>
        <w:jc w:val="both"/>
        <w:rPr>
          <w:rFonts w:ascii="Calibri" w:hAnsi="Calibri" w:eastAsia="Calibri" w:cs="Calibri"/>
          <w:lang w:val="es-CL" w:eastAsia="en-US"/>
          <w14:ligatures w14:val="standardContextual"/>
        </w:rPr>
      </w:pPr>
      <w:r>
        <w:rPr>
          <w:rFonts w:eastAsia="Calibri" w:cs="Calibri" w:ascii="Calibri" w:hAnsi="Calibri"/>
          <w:lang w:val="es-CL" w:eastAsia="en-US"/>
          <w14:ligatures w14:val="standardContextual"/>
        </w:rPr>
        <w:t xml:space="preserve">La presente propuesta </w:t>
      </w:r>
      <w:r>
        <w:rPr>
          <w:rFonts w:eastAsia="Calibri" w:cs="Calibri" w:ascii="Calibri" w:hAnsi="Calibri"/>
          <w:b/>
          <w:bCs/>
          <w:lang w:val="es-CL" w:eastAsia="en-US"/>
          <w14:ligatures w14:val="standardContextual"/>
        </w:rPr>
        <w:t xml:space="preserve">no contempla reajuste ni intereses </w:t>
      </w:r>
      <w:r>
        <w:rPr>
          <w:rFonts w:eastAsia="Calibri" w:cs="Calibri" w:ascii="Calibri" w:hAnsi="Calibri"/>
          <w:lang w:val="es-CL" w:eastAsia="en-US"/>
          <w14:ligatures w14:val="standardContextual"/>
        </w:rPr>
        <w:t>de ninguna especie, sin perjuicio de lo establecido en la Ley 21.131 en concordancia con la Ley 19.983.</w:t>
      </w:r>
    </w:p>
    <w:p>
      <w:pPr>
        <w:pStyle w:val="Normal"/>
        <w:snapToGrid w:val="false"/>
        <w:spacing w:before="0" w:after="120"/>
        <w:jc w:val="both"/>
        <w:rPr>
          <w:rFonts w:ascii="Calibri" w:hAnsi="Calibri" w:eastAsia="Calibri" w:cs="Calibri"/>
          <w:lang w:val="es-CL" w:eastAsia="en-US"/>
          <w14:ligatures w14:val="standardContextual"/>
        </w:rPr>
      </w:pPr>
      <w:r>
        <w:rPr>
          <w:i w:val="false"/>
        </w:rPr>
        <w:t>{%p endif %}</w:t>
      </w:r>
    </w:p>
    <w:p>
      <w:pPr>
        <w:pStyle w:val="Normal"/>
        <w:snapToGrid w:val="false"/>
        <w:spacing w:before="0" w:after="120"/>
        <w:jc w:val="both"/>
        <w:rPr>
          <w:rFonts w:ascii="Calibri" w:hAnsi="Calibri" w:eastAsia="Calibri" w:cs="Calibri"/>
          <w:lang w:val="es-CL" w:eastAsia="en-US"/>
          <w14:ligatures w14:val="standardContextual"/>
        </w:rPr>
      </w:pPr>
      <w:r>
        <w:rPr>
          <w:i w:val="false"/>
        </w:rPr>
        <w:t>{%p if REAJUSTE %}</w:t>
      </w:r>
    </w:p>
    <w:p>
      <w:pPr>
        <w:pStyle w:val="Normal"/>
        <w:snapToGrid w:val="false"/>
        <w:spacing w:before="0" w:after="120"/>
        <w:jc w:val="both"/>
        <w:rPr>
          <w:rFonts w:ascii="Calibri" w:hAnsi="Calibri" w:eastAsia="Calibri" w:cs="Calibri"/>
          <w:lang w:val="es-CL" w:eastAsia="en-US"/>
          <w14:ligatures w14:val="standardContextual"/>
        </w:rPr>
      </w:pPr>
      <w:r>
        <w:rPr>
          <w:i w:val="false"/>
        </w:rPr>
        <w:t>La presente propuesta contempla un reajuste según lo indicado en {{ REAJUSTE_DETALLE }}, respecto de la fecha que se establezca en el Acta de Inicio, sin perjuicio de lo establecido en la Ley 21.131 en concordancia con la Ley 19.983.</w:t>
      </w:r>
    </w:p>
    <w:p>
      <w:pPr>
        <w:pStyle w:val="Normal"/>
        <w:snapToGrid w:val="false"/>
        <w:spacing w:before="0" w:after="120"/>
        <w:jc w:val="both"/>
        <w:rPr>
          <w:rFonts w:ascii="Calibri" w:hAnsi="Calibri" w:eastAsia="Calibri" w:cs="Calibri"/>
          <w:lang w:val="es-CL" w:eastAsia="en-US"/>
          <w14:ligatures w14:val="standardContextual"/>
        </w:rPr>
      </w:pPr>
      <w:r>
        <w:rPr>
          <w:i w:val="false"/>
        </w:rPr>
        <w:t>{%p endif %}</w:t>
      </w:r>
    </w:p>
    <w:p>
      <w:pPr>
        <w:pStyle w:val="Normal"/>
        <w:snapToGrid w:val="false"/>
        <w:spacing w:before="0" w:after="120"/>
        <w:ind w:left="-76"/>
        <w:jc w:val="both"/>
        <w:rPr>
          <w:rFonts w:ascii="Calibri" w:hAnsi="Calibri" w:eastAsia="Calibri" w:cs="Calibri"/>
          <w:lang w:val="es-CL" w:eastAsia="en-US"/>
          <w14:ligatures w14:val="standardContextual"/>
        </w:rPr>
      </w:pPr>
      <w:r>
        <w:rPr>
          <w:rFonts w:cs="Arial" w:ascii="Calibri" w:hAnsi="Calibri" w:asciiTheme="majorHAnsi" w:hAnsiTheme="majorHAnsi"/>
          <w:b/>
        </w:rPr>
        <w:t>14.4. FACTORING</w:t>
      </w:r>
    </w:p>
    <w:p>
      <w:pPr>
        <w:pStyle w:val="BodyText"/>
        <w:spacing w:before="0" w:after="120"/>
        <w:rPr>
          <w:rFonts w:ascii="Calibri" w:hAnsi="Calibri" w:cs="Calibri"/>
          <w:lang w:val="es-ES"/>
        </w:rPr>
      </w:pPr>
      <w:r>
        <w:rPr>
          <w:rFonts w:cs="Calibri" w:ascii="Calibri" w:hAnsi="Calibri"/>
          <w:lang w:val="es-ES"/>
        </w:rPr>
        <w:t>El Municipio cumplirá con lo establecido en los Contratos de Factoring suscritos por el contratista, siempre y cuando se le notifique oportunamente dentro de las 48 horas siguientes de su celebración y no existan obligaciones o multas pendientes, de acuerdo con lo señalado y dispuesto en el artículo 127 del Reglamento de la Ley Nº 19.886 de Bases Sobre Contratos Administrativos de Suministro y Prestación de Servicios.</w:t>
      </w:r>
    </w:p>
    <w:p>
      <w:pPr>
        <w:pStyle w:val="BodyText"/>
        <w:spacing w:before="0" w:after="120"/>
        <w:rPr>
          <w:rFonts w:ascii="Calibri" w:hAnsi="Calibri" w:cs="Calibri"/>
          <w:lang w:val="es-ES"/>
        </w:rPr>
      </w:pPr>
      <w:r>
        <w:rPr>
          <w:rFonts w:cs="Calibri" w:ascii="Calibri" w:hAnsi="Calibri"/>
          <w:lang w:val="es-ES"/>
        </w:rPr>
        <w:t>En caso de celebrar el Contratista un contrato de factoring, éste deberá notificar a la Municipalidad y al I.T. dentro de las 48 horas siguientes a su celebración. Asimismo, la empresa de factoring deberá tomar las providencias necesarias y oportunas de notificación a la Municipalidad, a fin de hacer efectivo el cobro de la respectiva factura. La Municipalidad no se obliga al pago del factoring en caso de existir obligaciones y/o multas pendientes del Contratista.</w:t>
      </w:r>
    </w:p>
    <w:p>
      <w:pPr>
        <w:pStyle w:val="Normal"/>
        <w:spacing w:before="0" w:after="120"/>
        <w:jc w:val="both"/>
        <w:rPr>
          <w:rFonts w:ascii="Calibri" w:hAnsi="Calibri" w:asciiTheme="majorHAnsi" w:hAnsiTheme="majorHAnsi"/>
          <w:lang w:val="es-ES"/>
        </w:rPr>
      </w:pPr>
      <w:r>
        <w:rPr>
          <w:rFonts w:cs="Calibri" w:ascii="Calibri" w:hAnsi="Calibri"/>
          <w:lang w:val="es-ES"/>
        </w:rPr>
        <w:t>En ningún caso, la notificación del factoring puede hacerse llegar a la Municipalidad y al I.T., en fecha posterior a la solicitud de pago (estado de pago) que corresponde a la factura cedida</w:t>
      </w:r>
      <w:r>
        <w:rPr>
          <w:rFonts w:ascii="Calibri" w:hAnsi="Calibri" w:asciiTheme="majorHAnsi" w:hAnsiTheme="majorHAnsi"/>
          <w:lang w:val="es-ES"/>
        </w:rPr>
        <w:t>.</w:t>
      </w:r>
    </w:p>
    <w:p>
      <w:pPr>
        <w:pStyle w:val="Normal"/>
        <w:spacing w:before="0" w:after="120"/>
        <w:jc w:val="both"/>
        <w:rPr>
          <w:rFonts w:ascii="Calibri" w:hAnsi="Calibri" w:asciiTheme="majorHAnsi" w:hAnsiTheme="majorHAnsi"/>
        </w:rPr>
      </w:pPr>
      <w:r>
        <w:rPr>
          <w:rFonts w:ascii="Calibri" w:hAnsi="Calibri" w:asciiTheme="majorHAnsi" w:hAnsiTheme="majorHAnsi"/>
        </w:rPr>
        <w:t>En caso de consultas asociadas a validación de datos, estas deberán efectuarse a la Dirección de Administración y Finanzas.</w:t>
      </w:r>
    </w:p>
    <w:p>
      <w:pPr>
        <w:pStyle w:val="Prrafodelista1"/>
        <w:spacing w:before="0" w:after="120"/>
        <w:ind w:left="0"/>
        <w:rPr>
          <w:rFonts w:ascii="Calibri" w:hAnsi="Calibri" w:cs="Arial" w:asciiTheme="majorHAnsi" w:hAnsiTheme="majorHAnsi"/>
          <w:b/>
          <w:sz w:val="24"/>
          <w:szCs w:val="24"/>
          <w:lang w:val="es-CL"/>
        </w:rPr>
      </w:pPr>
      <w:r>
        <w:rPr>
          <w:rFonts w:cs="Arial" w:ascii="Calibri" w:hAnsi="Calibri"/>
          <w:b/>
          <w:sz w:val="24"/>
          <w:szCs w:val="24"/>
          <w:lang w:val="es-CL"/>
        </w:rPr>
      </w:r>
    </w:p>
    <w:p>
      <w:pPr>
        <w:pStyle w:val="Prrafodelista1"/>
        <w:tabs>
          <w:tab w:val="clear" w:pos="709"/>
          <w:tab w:val="left" w:pos="6630" w:leader="none"/>
        </w:tabs>
        <w:spacing w:before="0" w:after="120"/>
        <w:ind w:left="0"/>
        <w:rPr>
          <w:rFonts w:ascii="Calibri" w:hAnsi="Calibri" w:cs="Arial" w:asciiTheme="majorHAnsi" w:hAnsiTheme="majorHAnsi"/>
          <w:b/>
          <w:bCs/>
          <w:sz w:val="24"/>
          <w:szCs w:val="24"/>
        </w:rPr>
      </w:pPr>
      <w:r>
        <w:rPr>
          <w:rFonts w:cs="Arial" w:ascii="Calibri" w:hAnsi="Calibri" w:asciiTheme="majorHAnsi" w:hAnsiTheme="majorHAnsi"/>
          <w:b/>
          <w:bCs/>
          <w:sz w:val="24"/>
          <w:szCs w:val="24"/>
          <w:lang w:val="es-CL"/>
        </w:rPr>
        <w:t>15. MEDIDAS EN CASO DE INCUMPLIMIENTO</w:t>
        <w:tab/>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bCs/>
          <w:sz w:val="24"/>
          <w:szCs w:val="24"/>
          <w:lang w:val="es-CL"/>
        </w:rPr>
        <w:t>15.1 MULTAS</w:t>
      </w:r>
    </w:p>
    <w:p>
      <w:pPr>
        <w:pStyle w:val="Normal"/>
        <w:tabs>
          <w:tab w:val="clear" w:pos="709"/>
          <w:tab w:val="left" w:pos="3686" w:leader="none"/>
        </w:tabs>
        <w:spacing w:before="0" w:after="120"/>
        <w:jc w:val="both"/>
        <w:rPr>
          <w:rFonts w:ascii="Calibri" w:hAnsi="Calibri" w:cs="Arial" w:asciiTheme="majorHAnsi" w:hAnsiTheme="majorHAnsi"/>
        </w:rPr>
      </w:pPr>
      <w:r>
        <w:rPr>
          <w:rFonts w:cs="Arial" w:ascii="Calibri" w:hAnsi="Calibri" w:asciiTheme="majorHAnsi" w:hAnsiTheme="majorHAnsi"/>
        </w:rPr>
        <w:t>En caso de que el contratista no ejecutase los servicios en los mismos términos establecidos en la contratación respectiva y demás antecedentes que conforman la presente licitación, en forma oportuna, correcta, conforme y satisfactoria, la municipalidad podrá aplicar las siguientes multas:</w:t>
      </w:r>
    </w:p>
    <w:p>
      <w:pPr>
        <w:pStyle w:val="Normal"/>
        <w:tabs>
          <w:tab w:val="clear" w:pos="709"/>
          <w:tab w:val="left" w:pos="3686" w:leader="none"/>
        </w:tabs>
        <w:spacing w:before="0" w:after="120"/>
        <w:jc w:val="both"/>
        <w:rPr>
          <w:rFonts w:ascii="Calibri" w:hAnsi="Calibri" w:cs="Arial" w:asciiTheme="majorHAnsi" w:hAnsiTheme="majorHAnsi"/>
          <w:lang w:val="es-ES"/>
        </w:rPr>
      </w:pPr>
      <w:r>
        <w:rPr>
          <w:i w:val="0"/>
        </w:rPr>
        <w:t>{%p if MULTAS_POR_GRAVEDAD['LEVE'] %}</w:t>
      </w:r>
    </w:p>
    <w:p>
      <w:pPr>
        <w:pStyle w:val="Normal"/>
        <w:tabs>
          <w:tab w:val="clear" w:pos="709"/>
          <w:tab w:val="left" w:pos="3686" w:leader="none"/>
        </w:tabs>
        <w:spacing w:before="0" w:after="120"/>
        <w:jc w:val="both"/>
        <w:rPr>
          <w:rFonts w:ascii="Calibri" w:hAnsi="Calibri" w:cs="Arial" w:asciiTheme="majorHAnsi" w:hAnsiTheme="majorHAnsi"/>
          <w:lang w:val="es-ES"/>
        </w:rPr>
      </w:pPr>
      <w:r>
        <w:rPr>
          <w:rFonts w:cs="Arial" w:ascii="Calibri" w:hAnsi="Calibri" w:asciiTheme="majorHAnsi" w:hAnsiTheme="majorHAnsi"/>
          <w:b/>
          <w:bCs/>
          <w:lang w:val="es-ES"/>
        </w:rPr>
        <w:t>Multas Leves:</w:t>
      </w:r>
      <w:r>
        <w:rPr>
          <w:rFonts w:cs="Arial" w:ascii="Calibri" w:hAnsi="Calibri" w:asciiTheme="majorHAnsi" w:hAnsiTheme="majorHAnsi"/>
          <w:lang w:val="es-ES"/>
        </w:rPr>
        <w:t xml:space="preserve"> Se entenderán como aquellos incumplimientos que no originen o generen un menoscabo o riesgos de manera directa a los vecinos, a la salubridad e infraestructura municipal, debiendo afectar de manera indirecta la ejecución del servicio. </w:t>
      </w:r>
    </w:p>
    <w:p>
      <w:pPr>
        <w:pStyle w:val="Normal"/>
        <w:tabs>
          <w:tab w:val="clear" w:pos="709"/>
          <w:tab w:val="left" w:pos="3686" w:leader="none"/>
        </w:tabs>
        <w:spacing w:before="0" w:after="120"/>
        <w:jc w:val="both"/>
        <w:rPr>
          <w:rFonts w:ascii="Calibri" w:hAnsi="Calibri" w:cs="Arial" w:asciiTheme="majorHAnsi" w:hAnsiTheme="majorHAnsi"/>
          <w:lang w:val="es-ES"/>
        </w:rPr>
      </w:pPr>
      <w:r>
        <w:rPr>
          <w:i w:val="0"/>
        </w:rPr>
        <w:t>{%p endif %}</w:t>
      </w:r>
    </w:p>
    <w:p>
      <w:pPr>
        <w:pStyle w:val="Normal"/>
        <w:tabs>
          <w:tab w:val="clear" w:pos="709"/>
          <w:tab w:val="left" w:pos="3686" w:leader="none"/>
        </w:tabs>
        <w:spacing w:before="0" w:after="120"/>
        <w:jc w:val="both"/>
        <w:rPr>
          <w:rFonts w:ascii="Calibri" w:hAnsi="Calibri" w:cs="Arial" w:asciiTheme="majorHAnsi" w:hAnsiTheme="majorHAnsi"/>
          <w:lang w:val="es-ES"/>
        </w:rPr>
      </w:pPr>
      <w:r>
        <w:rPr>
          <w:i w:val="0"/>
        </w:rPr>
        <w:t>{%p if MULTAS_POR_GRAVEDAD['MODERADA'] %}</w:t>
      </w:r>
    </w:p>
    <w:p>
      <w:pPr>
        <w:pStyle w:val="Normal"/>
        <w:tabs>
          <w:tab w:val="clear" w:pos="709"/>
          <w:tab w:val="left" w:pos="3686" w:leader="none"/>
        </w:tabs>
        <w:spacing w:before="0" w:after="120"/>
        <w:jc w:val="both"/>
        <w:rPr>
          <w:rFonts w:ascii="Calibri" w:hAnsi="Calibri" w:cs="Arial" w:asciiTheme="majorHAnsi" w:hAnsiTheme="majorHAnsi"/>
          <w:lang w:val="es-ES"/>
        </w:rPr>
      </w:pPr>
      <w:r>
        <w:rPr>
          <w:i w:val="0"/>
        </w:rPr>
        <w:t>Multas Moderadas: Se entenderán como aquellos incumplimientos que, sin revestir la gravedad señalada para las multas graves, afecten parcialmente la correcta y oportuna ejecución del servicio o el cumplimiento de las obligaciones establecidas en las Bases.</w:t>
      </w:r>
    </w:p>
    <w:p>
      <w:pPr>
        <w:pStyle w:val="Normal"/>
        <w:tabs>
          <w:tab w:val="clear" w:pos="709"/>
          <w:tab w:val="left" w:pos="3686" w:leader="none"/>
        </w:tabs>
        <w:spacing w:before="0" w:after="120"/>
        <w:jc w:val="both"/>
        <w:rPr>
          <w:rFonts w:ascii="Calibri" w:hAnsi="Calibri" w:cs="Arial" w:asciiTheme="majorHAnsi" w:hAnsiTheme="majorHAnsi"/>
          <w:lang w:val="es-ES"/>
        </w:rPr>
      </w:pPr>
      <w:r>
        <w:rPr>
          <w:i w:val="0"/>
        </w:rPr>
        <w:t>{%p endif %}</w:t>
      </w:r>
    </w:p>
    <w:p>
      <w:pPr>
        <w:pStyle w:val="Normal"/>
        <w:tabs>
          <w:tab w:val="clear" w:pos="709"/>
          <w:tab w:val="left" w:pos="3686" w:leader="none"/>
        </w:tabs>
        <w:spacing w:before="0" w:after="120"/>
        <w:jc w:val="both"/>
        <w:rPr>
          <w:rFonts w:ascii="Calibri" w:hAnsi="Calibri" w:cs="Arial" w:asciiTheme="majorHAnsi" w:hAnsiTheme="majorHAnsi"/>
          <w:lang w:val="es-ES"/>
        </w:rPr>
      </w:pPr>
      <w:r>
        <w:rPr>
          <w:rFonts w:cs="Arial" w:ascii="Calibri" w:hAnsi="Calibri"/>
          <w:lang w:val="es-ES"/>
        </w:rPr>
      </w:r>
    </w:p>
    <w:p>
      <w:pPr>
        <w:pStyle w:val="Normal"/>
        <w:tabs>
          <w:tab w:val="clear" w:pos="709"/>
          <w:tab w:val="left" w:pos="3686" w:leader="none"/>
        </w:tabs>
        <w:spacing w:before="0" w:after="120"/>
        <w:jc w:val="both"/>
        <w:rPr>
          <w:rFonts w:ascii="Calibri" w:hAnsi="Calibri" w:cs="Arial" w:asciiTheme="majorHAnsi" w:hAnsiTheme="majorHAnsi"/>
        </w:rPr>
      </w:pPr>
      <w:r>
        <w:rPr>
          <w:i w:val="0"/>
        </w:rPr>
        <w:t>{%p if MULTAS_POR_GRAVEDAD['GRAVE'] %}</w:t>
      </w:r>
    </w:p>
    <w:p>
      <w:pPr>
        <w:pStyle w:val="Normal"/>
        <w:tabs>
          <w:tab w:val="clear" w:pos="709"/>
          <w:tab w:val="left" w:pos="3686" w:leader="none"/>
        </w:tabs>
        <w:spacing w:before="0" w:after="120"/>
        <w:jc w:val="both"/>
        <w:rPr>
          <w:rFonts w:ascii="Calibri" w:hAnsi="Calibri" w:cs="Arial" w:asciiTheme="majorHAnsi" w:hAnsiTheme="majorHAnsi"/>
        </w:rPr>
      </w:pPr>
      <w:r>
        <w:rPr>
          <w:rFonts w:cs="Arial" w:ascii="Calibri" w:hAnsi="Calibri" w:asciiTheme="majorHAnsi" w:hAnsiTheme="majorHAnsi"/>
          <w:b/>
          <w:bCs/>
          <w:lang w:val="es-ES"/>
        </w:rPr>
        <w:t>Multas Graves:</w:t>
      </w:r>
      <w:r>
        <w:rPr>
          <w:rFonts w:cs="Arial" w:ascii="Calibri" w:hAnsi="Calibri" w:asciiTheme="majorHAnsi" w:hAnsiTheme="majorHAnsi"/>
          <w:lang w:val="es-ES"/>
        </w:rPr>
        <w:t xml:space="preserve"> Se entenderán como aquellos incumplimientos que originen o generen un menoscabo o riesgo directo a los vecinos, a la salubridad pública e infraestructura municipal, afectando de manera directa la ejecución del servicio.</w:t>
      </w:r>
      <w:r>
        <w:rPr>
          <w:rFonts w:cs="Arial" w:ascii="Calibri" w:hAnsi="Calibri" w:asciiTheme="majorHAnsi" w:hAnsiTheme="majorHAnsi"/>
          <w:b/>
          <w:bCs/>
        </w:rPr>
        <w:t>CUADRO DE MULTAS</w:t>
      </w:r>
    </w:p>
    <w:p>
      <w:pPr>
        <w:pStyle w:val="Normal"/>
        <w:tabs>
          <w:tab w:val="clear" w:pos="709"/>
          <w:tab w:val="left" w:pos="3686" w:leader="none"/>
        </w:tabs>
        <w:spacing w:before="0" w:after="120"/>
        <w:jc w:val="both"/>
        <w:rPr>
          <w:rFonts w:ascii="Calibri" w:hAnsi="Calibri" w:cs="Arial" w:asciiTheme="majorHAnsi" w:hAnsiTheme="majorHAnsi"/>
        </w:rPr>
      </w:pPr>
      <w:r>
        <w:rPr>
          <w:i w:val="0"/>
        </w:rPr>
        <w:t>{%p endif %}</w:t>
      </w:r>
    </w:p>
    <w:p>
      <w:pPr>
        <w:pStyle w:val="Normal"/>
        <w:tabs>
          <w:tab w:val="clear" w:pos="709"/>
          <w:tab w:val="left" w:pos="3686" w:leader="none"/>
        </w:tabs>
        <w:spacing w:before="0" w:after="120"/>
        <w:jc w:val="both"/>
        <w:rPr>
          <w:rFonts w:ascii="Calibri" w:hAnsi="Calibri" w:cs="Arial" w:asciiTheme="majorHAnsi" w:hAnsiTheme="majorHAnsi"/>
        </w:rPr>
      </w:pPr>
      <w:r>
        <w:rPr>
          <w:i w:val="0"/>
        </w:rPr>
        <w:t>{%p if MODO_BORRADOR and not MULTAS %}</w:t>
      </w:r>
    </w:p>
    <w:p>
      <w:pPr>
        <w:pStyle w:val="Normal"/>
        <w:tabs>
          <w:tab w:val="clear" w:pos="709"/>
          <w:tab w:val="left" w:pos="3686" w:leader="none"/>
        </w:tabs>
        <w:spacing w:before="0" w:after="120"/>
        <w:jc w:val="both"/>
        <w:rPr>
          <w:rFonts w:ascii="Calibri" w:hAnsi="Calibri" w:cs="Arial" w:asciiTheme="majorHAnsi" w:hAnsiTheme="majorHAnsi"/>
        </w:rPr>
      </w:pPr>
      <w:r>
        <w:rPr>
          <w:i/>
        </w:rPr>
        <w:t>[★ FALTA cuadro de multas — cargar en el Sheet]</w:t>
      </w:r>
    </w:p>
    <w:p>
      <w:pPr>
        <w:pStyle w:val="Normal"/>
        <w:tabs>
          <w:tab w:val="clear" w:pos="709"/>
          <w:tab w:val="left" w:pos="3686" w:leader="none"/>
        </w:tabs>
        <w:spacing w:before="0" w:after="120"/>
        <w:jc w:val="both"/>
        <w:rPr>
          <w:rFonts w:ascii="Calibri" w:hAnsi="Calibri" w:cs="Arial" w:asciiTheme="majorHAnsi" w:hAnsiTheme="majorHAnsi"/>
        </w:rPr>
      </w:pPr>
      <w:r>
        <w:rPr>
          <w:i w:val="0"/>
        </w:rPr>
        <w:t>{%p endif %}</w:t>
      </w:r>
    </w:p>
    <w:p>
      <w:pPr>
        <w:pStyle w:val="Normal"/>
        <w:tabs>
          <w:tab w:val="clear" w:pos="709"/>
          <w:tab w:val="left" w:pos="3686" w:leader="none"/>
        </w:tabs>
        <w:spacing w:before="0" w:after="120"/>
        <w:jc w:val="both"/>
        <w:rPr>
          <w:rFonts w:ascii="Calibri" w:hAnsi="Calibri" w:cs="Arial" w:asciiTheme="majorHAnsi" w:hAnsiTheme="majorHAnsi"/>
        </w:rPr>
      </w:pPr>
      <w:r>
        <w:rPr>
          <w:i w:val="0"/>
        </w:rPr>
        <w:t>{%p if MULTAS %}</w:t>
      </w:r>
    </w:p>
    <w:p>
      <w:pPr>
        <w:pStyle w:val="Normal"/>
        <w:tabs>
          <w:tab w:val="clear" w:pos="709"/>
          <w:tab w:val="left" w:pos="3686" w:leader="none"/>
        </w:tabs>
        <w:spacing w:before="0" w:after="120"/>
        <w:jc w:val="both"/>
        <w:rPr>
          <w:rFonts w:ascii="Calibri" w:hAnsi="Calibri" w:cs="Arial" w:asciiTheme="majorHAnsi" w:hAnsiTheme="majorHAnsi"/>
        </w:rPr>
      </w:pPr>
      <w:r>
        <w:rPr>
          <w:i w:val="0"/>
        </w:rPr>
        <w:t>Los incumplimientos y sus multas asociadas son los siguientes:</w:t>
      </w:r>
    </w:p>
    <w:p>
      <w:pPr>
        <w:pStyle w:val="Normal"/>
        <w:tabs>
          <w:tab w:val="clear" w:pos="709"/>
          <w:tab w:val="left" w:pos="3686" w:leader="none"/>
        </w:tabs>
        <w:spacing w:before="0" w:after="120"/>
        <w:jc w:val="both"/>
        <w:rPr>
          <w:rFonts w:ascii="Calibri" w:hAnsi="Calibri" w:cs="Arial" w:asciiTheme="majorHAnsi" w:hAnsiTheme="majorHAnsi"/>
        </w:rPr>
      </w:pPr>
      <w:r>
        <w:rPr>
          <w:i w:val="0"/>
        </w:rPr>
        <w:t>{%p for grav in GRAVEDADES %}</w:t>
      </w:r>
    </w:p>
    <w:p>
      <w:pPr>
        <w:pStyle w:val="Normal"/>
        <w:tabs>
          <w:tab w:val="clear" w:pos="709"/>
          <w:tab w:val="left" w:pos="3686" w:leader="none"/>
        </w:tabs>
        <w:spacing w:before="0" w:after="120"/>
        <w:jc w:val="both"/>
        <w:rPr>
          <w:rFonts w:ascii="Calibri" w:hAnsi="Calibri" w:cs="Arial" w:asciiTheme="majorHAnsi" w:hAnsiTheme="majorHAnsi"/>
        </w:rPr>
      </w:pPr>
      <w:r>
        <w:rPr>
          <w:i w:val="0"/>
        </w:rPr>
        <w:t>{%p if MULTAS_POR_GRAVEDAD[grav] %}</w:t>
      </w:r>
    </w:p>
    <w:p>
      <w:pPr>
        <w:pStyle w:val="Normal"/>
        <w:tabs>
          <w:tab w:val="clear" w:pos="709"/>
          <w:tab w:val="left" w:pos="3686" w:leader="none"/>
        </w:tabs>
        <w:spacing w:before="0" w:after="120"/>
        <w:jc w:val="both"/>
        <w:rPr>
          <w:rFonts w:ascii="Calibri" w:hAnsi="Calibri" w:cs="Arial" w:asciiTheme="majorHAnsi" w:hAnsiTheme="majorHAnsi"/>
        </w:rPr>
      </w:pPr>
      <w:r>
        <w:rPr>
          <w:i w:val="0"/>
        </w:rPr>
        <w:t>Multas {% if grav=='LEVE' %}Leves{% elif grav=='MODERADA' %}Moderadas{% else %}Graves{% endif %}:</w:t>
      </w:r>
    </w:p>
    <w:p>
      <w:pPr>
        <w:pStyle w:val="Normal"/>
        <w:tabs>
          <w:tab w:val="clear" w:pos="709"/>
          <w:tab w:val="left" w:pos="3686" w:leader="none"/>
        </w:tabs>
        <w:spacing w:before="0" w:after="120"/>
        <w:jc w:val="both"/>
        <w:rPr>
          <w:rFonts w:ascii="Calibri" w:hAnsi="Calibri" w:cs="Arial" w:asciiTheme="majorHAnsi" w:hAnsiTheme="majorHAnsi"/>
        </w:rPr>
      </w:pPr>
      <w:r>
        <w:rPr>
          <w:i w:val="0"/>
        </w:rPr>
        <w:t>{%p for m in MULTAS_POR_GRAVEDAD[grav] %}</w:t>
      </w:r>
    </w:p>
    <w:p>
      <w:pPr>
        <w:pStyle w:val="Normal"/>
        <w:tabs>
          <w:tab w:val="clear" w:pos="709"/>
          <w:tab w:val="left" w:pos="3686" w:leader="none"/>
        </w:tabs>
        <w:spacing w:before="0" w:after="120"/>
        <w:jc w:val="both"/>
        <w:rPr>
          <w:rFonts w:ascii="Calibri" w:hAnsi="Calibri" w:cs="Arial" w:asciiTheme="majorHAnsi" w:hAnsiTheme="majorHAnsi"/>
        </w:rPr>
      </w:pPr>
      <w:r>
        <w:rPr>
          <w:i w:val="0"/>
        </w:rPr>
        <w:t>• {{ m.incumplimiento }} — {{ m.monto }}{% if m.como_aplica %} ({{ m.como_aplica }}){% endif %}{% if m.referencia_bt %} [Ref. BT: {{ m.referencia_bt }}]{% endif %}.</w:t>
      </w:r>
    </w:p>
    <w:p>
      <w:pPr>
        <w:pStyle w:val="Normal"/>
        <w:tabs>
          <w:tab w:val="clear" w:pos="709"/>
          <w:tab w:val="left" w:pos="3686" w:leader="none"/>
        </w:tabs>
        <w:spacing w:before="0" w:after="120"/>
        <w:jc w:val="both"/>
        <w:rPr>
          <w:rFonts w:ascii="Calibri" w:hAnsi="Calibri" w:cs="Arial" w:asciiTheme="majorHAnsi" w:hAnsiTheme="majorHAnsi"/>
        </w:rPr>
      </w:pPr>
      <w:r>
        <w:rPr>
          <w:i w:val="0"/>
        </w:rPr>
        <w:t>{%p endfor %}</w:t>
      </w:r>
    </w:p>
    <w:p>
      <w:pPr>
        <w:pStyle w:val="Normal"/>
        <w:tabs>
          <w:tab w:val="clear" w:pos="709"/>
          <w:tab w:val="left" w:pos="3686" w:leader="none"/>
        </w:tabs>
        <w:spacing w:before="0" w:after="120"/>
        <w:jc w:val="both"/>
        <w:rPr>
          <w:rFonts w:ascii="Calibri" w:hAnsi="Calibri" w:cs="Arial" w:asciiTheme="majorHAnsi" w:hAnsiTheme="majorHAnsi"/>
        </w:rPr>
      </w:pPr>
      <w:r>
        <w:rPr>
          <w:i w:val="0"/>
        </w:rPr>
        <w:t>{%p endif %}</w:t>
      </w:r>
    </w:p>
    <w:p>
      <w:pPr>
        <w:pStyle w:val="Normal"/>
        <w:tabs>
          <w:tab w:val="clear" w:pos="709"/>
          <w:tab w:val="left" w:pos="3686" w:leader="none"/>
        </w:tabs>
        <w:spacing w:before="0" w:after="120"/>
        <w:jc w:val="both"/>
        <w:rPr>
          <w:rFonts w:ascii="Calibri" w:hAnsi="Calibri" w:cs="Arial" w:asciiTheme="majorHAnsi" w:hAnsiTheme="majorHAnsi"/>
        </w:rPr>
      </w:pPr>
      <w:r>
        <w:rPr>
          <w:i w:val="0"/>
        </w:rPr>
        <w:t>{%p endfor %}</w:t>
      </w:r>
    </w:p>
    <w:p>
      <w:pPr>
        <w:pStyle w:val="Normal"/>
        <w:tabs>
          <w:tab w:val="clear" w:pos="709"/>
          <w:tab w:val="left" w:pos="3686" w:leader="none"/>
        </w:tabs>
        <w:spacing w:before="0" w:after="120"/>
        <w:jc w:val="both"/>
        <w:rPr>
          <w:rFonts w:ascii="Calibri" w:hAnsi="Calibri" w:cs="Arial" w:asciiTheme="majorHAnsi" w:hAnsiTheme="majorHAnsi"/>
        </w:rPr>
      </w:pPr>
      <w:r>
        <w:rPr>
          <w:i w:val="0"/>
        </w:rPr>
        <w:t>{%p endif %}</w:t>
      </w:r>
    </w:p>
    <w:p>
      <w:pPr>
        <w:pStyle w:val="Normal"/>
        <w:tabs>
          <w:tab w:val="clear" w:pos="709"/>
          <w:tab w:val="left" w:pos="3686" w:leader="none"/>
        </w:tabs>
        <w:spacing w:before="0" w:after="120"/>
        <w:jc w:val="both"/>
        <w:rPr>
          <w:rFonts w:ascii="Calibri" w:hAnsi="Calibri" w:cs="Arial" w:asciiTheme="majorHAnsi" w:hAnsiTheme="majorHAnsi"/>
        </w:rPr>
      </w:pPr>
      <w:r>
        <w:rPr>
          <w:rFonts w:cs="Arial" w:ascii="Calibri" w:hAnsi="Calibri" w:asciiTheme="majorHAnsi" w:hAnsiTheme="majorHAnsi"/>
        </w:rPr>
        <w:t xml:space="preserve"> </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Las multas definidas en Unidades Tributarias Mensuales (UTM) que sean cursadas y aplicadas para su descuento en la facturación correspondiente, deberán ser convertidas a pesos chilenos al valor de la UTM a la fecha de ocurrencia del incumplimiento, conversión monetaria que deberá ser revisada y ratificada por la I.T., y deberá contar con VºBº de la Dirección de la U.T. respectiva.</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Las multas a aplicar no podrán superar el {{ PCT_MULTA_MAX }} del valor total del contrato, cuando ello ocurra, se podrá poner término anticipado a la contratación y hacer efectivas las garantías que estuviesen constituidas, de conformidad con lo establecido en el numeral 15.2 de las presentes Bases, sin perjuicio de las demás acciones legales que fueren procedentes.</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No se podrá proceder al cobro de las multas que se hayan aplicado, en caso de que se adeude al contratista el pago de las prestaciones del contrato que hayan sido devengadas durante los meses anteriores al que se hizo obligatorio el pago de multa. Sin perjuicio de ello, una vez pagados los montos adeudados, se procederá al respectivo cobro.</w:t>
      </w:r>
    </w:p>
    <w:p>
      <w:pPr>
        <w:pStyle w:val="Normal"/>
        <w:spacing w:before="120" w:after="120"/>
        <w:rPr>
          <w:rFonts w:ascii="Calibri" w:hAnsi="Calibri" w:cs="Arial"/>
          <w:b/>
          <w:bCs/>
        </w:rPr>
      </w:pPr>
      <w:r>
        <w:rPr>
          <w:rFonts w:cs="Arial" w:ascii="Calibri" w:hAnsi="Calibri"/>
          <w:b/>
          <w:bCs/>
        </w:rPr>
        <w:t>15.1.1 PROCEDIMIENTO DE APLICACIÓN DE MULTAS</w:t>
      </w:r>
    </w:p>
    <w:p>
      <w:pPr>
        <w:pStyle w:val="Prrafodelista1"/>
        <w:spacing w:before="0" w:after="120"/>
        <w:ind w:left="0"/>
        <w:rPr>
          <w:rFonts w:ascii="Calibri" w:hAnsi="Calibri" w:eastAsia="MS Mincho" w:cs="Calibri"/>
          <w:sz w:val="24"/>
          <w:szCs w:val="24"/>
          <w:lang w:val="es-ES" w:bidi="ar-SA"/>
        </w:rPr>
      </w:pPr>
      <w:r>
        <w:rPr>
          <w:rFonts w:eastAsia="MS Mincho" w:cs="Calibri" w:ascii="Calibri" w:hAnsi="Calibri"/>
          <w:sz w:val="24"/>
          <w:szCs w:val="24"/>
          <w:lang w:val="es-ES" w:bidi="ar-SA"/>
        </w:rPr>
        <w:t>S</w:t>
      </w:r>
      <w:r>
        <w:rPr>
          <w:rFonts w:eastAsia="MS Mincho" w:cs="Calibri" w:ascii="Calibri" w:hAnsi="Calibri"/>
          <w:sz w:val="24"/>
          <w:szCs w:val="24"/>
          <w:highlight w:val="yellow"/>
          <w:lang w:val="es-ES" w:bidi="ar-SA"/>
        </w:rPr>
        <w:t>e entenderá por notificada una multa al día hábil siguiente contado desde que la U.T. emita la notificación a través del correo electrónico consignado en Anexo N.°1 de las Bases o el que se hubiere informado con posterioridad.</w:t>
      </w:r>
    </w:p>
    <w:p>
      <w:pPr>
        <w:pStyle w:val="Prrafodelista1"/>
        <w:spacing w:before="0" w:after="120"/>
        <w:ind w:left="0"/>
        <w:rPr>
          <w:rFonts w:ascii="Calibri" w:hAnsi="Calibri" w:eastAsia="MS Mincho" w:cs="Calibri"/>
          <w:sz w:val="24"/>
          <w:szCs w:val="24"/>
          <w:lang w:val="es-ES" w:bidi="ar-SA"/>
        </w:rPr>
      </w:pPr>
      <w:r>
        <w:rPr>
          <w:rFonts w:eastAsia="MS Mincho" w:cs="Calibri" w:ascii="Calibri" w:hAnsi="Calibri"/>
          <w:sz w:val="24"/>
          <w:szCs w:val="24"/>
          <w:lang w:val="es-ES" w:bidi="ar-SA"/>
        </w:rPr>
        <w:t>El contratista podrá presentar reclamación administrativa (descargos) de las multas cursadas por la Inspección Técnica. Dicha reclamación deberá presentarse por escrito ante la Unidad Técnica, en el plazo de 3 (tres) días hábiles contados desde la notificación por parte de la Unidad Técnica y si fuera presentada extemporáneamente será rechazada de plano. En dicha reclamación el contratista deberá exponer fundadamente y acompañar los antecedentes que den cuenta de las causas que lo atenúen o eximan de responsabilidad según lo dispuesto en el artículo 137 del Reglamento de la ley de Compras.</w:t>
      </w:r>
    </w:p>
    <w:p>
      <w:pPr>
        <w:pStyle w:val="Prrafodelista1"/>
        <w:spacing w:before="0" w:after="120"/>
        <w:ind w:left="0"/>
        <w:rPr>
          <w:rFonts w:ascii="Calibri" w:hAnsi="Calibri" w:eastAsia="MS Mincho" w:cs="Calibri"/>
          <w:sz w:val="24"/>
          <w:szCs w:val="24"/>
          <w:lang w:val="es-ES" w:bidi="ar-SA"/>
        </w:rPr>
      </w:pPr>
      <w:r>
        <w:rPr>
          <w:rFonts w:eastAsia="MS Mincho" w:cs="Calibri" w:ascii="Calibri" w:hAnsi="Calibri"/>
          <w:sz w:val="24"/>
          <w:szCs w:val="24"/>
          <w:lang w:val="es-ES" w:bidi="ar-SA"/>
        </w:rPr>
      </w:r>
    </w:p>
    <w:p>
      <w:pPr>
        <w:pStyle w:val="Prrafodelista1"/>
        <w:spacing w:before="0" w:after="120"/>
        <w:ind w:left="0"/>
        <w:rPr>
          <w:rFonts w:ascii="Calibri" w:hAnsi="Calibri" w:eastAsia="MS Mincho" w:cs="Calibri"/>
          <w:sz w:val="24"/>
          <w:szCs w:val="24"/>
          <w:lang w:val="es-ES" w:bidi="ar-SA"/>
        </w:rPr>
      </w:pPr>
      <w:r>
        <w:rPr>
          <w:rFonts w:eastAsia="MS Mincho" w:cs="Calibri" w:ascii="Calibri" w:hAnsi="Calibri"/>
          <w:sz w:val="24"/>
          <w:szCs w:val="24"/>
          <w:lang w:val="es-ES" w:bidi="ar-SA"/>
        </w:rPr>
        <w:t>La Unidad Técnica tendrá un plazo de 10 días hábiles para pronunciarse sobre la reclamación del contratista. Asimismo, todo reclamo efectuado en forma verbal se considerará como no oficial y por lo tanto sin validez administrativa. En el evento que no se presenten descargos dentro del plazo anteriormente señalado, la UT deberá remitir los antecedentes para la confección del respectivo Decreto Alcaldicio.</w:t>
      </w:r>
    </w:p>
    <w:p>
      <w:pPr>
        <w:pStyle w:val="Prrafodelista1"/>
        <w:spacing w:before="0" w:after="120"/>
        <w:ind w:left="0"/>
        <w:rPr>
          <w:rFonts w:ascii="Calibri" w:hAnsi="Calibri" w:eastAsia="MS Mincho" w:cs="Calibri"/>
          <w:sz w:val="24"/>
          <w:szCs w:val="24"/>
          <w:lang w:val="es-ES" w:bidi="ar-SA"/>
        </w:rPr>
      </w:pPr>
      <w:r>
        <w:rPr>
          <w:rFonts w:eastAsia="MS Mincho" w:cs="Calibri" w:ascii="Calibri" w:hAnsi="Calibri"/>
          <w:sz w:val="24"/>
          <w:szCs w:val="24"/>
          <w:lang w:val="es-ES" w:bidi="ar-SA"/>
        </w:rPr>
      </w:r>
    </w:p>
    <w:p>
      <w:pPr>
        <w:pStyle w:val="Prrafodelista1"/>
        <w:spacing w:before="0" w:after="120"/>
        <w:ind w:left="0"/>
        <w:rPr>
          <w:rFonts w:ascii="Calibri" w:hAnsi="Calibri" w:eastAsia="MS Mincho" w:cs="Calibri"/>
          <w:sz w:val="24"/>
          <w:szCs w:val="24"/>
          <w:lang w:val="es-ES" w:bidi="ar-SA"/>
        </w:rPr>
      </w:pPr>
      <w:r>
        <w:rPr>
          <w:rFonts w:eastAsia="MS Mincho" w:cs="Calibri" w:ascii="Calibri" w:hAnsi="Calibri"/>
          <w:sz w:val="24"/>
          <w:szCs w:val="24"/>
          <w:lang w:val="es-ES" w:bidi="ar-SA"/>
        </w:rPr>
        <w:t>En caso de rechazo de la reclamación presentada por el contratista o no habiéndose pronunciado la Unidad Técnica dentro del plazo establecido en el párrafo anterior, el contratista podrá apelar dentro del plazo de 5 (cinco días) hábiles contados desde la notificación de la resolución o desde cumplido el plazo para que la U.T. se pronuncie de aquella, debiendo presentarse a la Unidad Técnica la apelación dirigida al Sr. Alcalde quien la resolverá.</w:t>
      </w:r>
    </w:p>
    <w:p>
      <w:pPr>
        <w:pStyle w:val="Prrafodelista1"/>
        <w:spacing w:before="0" w:after="120"/>
        <w:ind w:left="0"/>
        <w:rPr>
          <w:rFonts w:ascii="Calibri" w:hAnsi="Calibri" w:eastAsia="MS Mincho" w:cs="Calibri"/>
          <w:sz w:val="24"/>
          <w:szCs w:val="24"/>
          <w:lang w:val="es-ES" w:bidi="ar-SA"/>
        </w:rPr>
      </w:pPr>
      <w:r>
        <w:rPr>
          <w:rFonts w:eastAsia="MS Mincho" w:cs="Calibri" w:ascii="Calibri" w:hAnsi="Calibri"/>
          <w:sz w:val="24"/>
          <w:szCs w:val="24"/>
          <w:lang w:val="es-ES" w:bidi="ar-SA"/>
        </w:rPr>
        <w:t xml:space="preserve">La decisión del Sr. Alcalde respecto de la apelación presentada por el contratista, será resuelta en un plazo de 10 días hábiles y dicha decisión será sancionada mediante el correspondiente Decreto Alcaldicio. </w:t>
      </w:r>
    </w:p>
    <w:p>
      <w:pPr>
        <w:pStyle w:val="Prrafodelista1"/>
        <w:spacing w:before="0" w:after="120"/>
        <w:ind w:left="0"/>
        <w:rPr>
          <w:rFonts w:ascii="Calibri" w:hAnsi="Calibri" w:eastAsia="MS Mincho" w:cs="Calibri"/>
          <w:sz w:val="24"/>
          <w:szCs w:val="24"/>
          <w:lang w:val="es-ES" w:bidi="ar-SA"/>
        </w:rPr>
      </w:pPr>
      <w:r>
        <w:rPr>
          <w:rFonts w:eastAsia="MS Mincho" w:cs="Calibri" w:ascii="Calibri" w:hAnsi="Calibri"/>
          <w:sz w:val="24"/>
          <w:szCs w:val="24"/>
          <w:lang w:val="es-ES" w:bidi="ar-SA"/>
        </w:rPr>
        <w:t>Toda decisión adoptada deberá ser sancionada por el respectivo Decreto Alcaldicio, el que deberá ser fundado. En contra de dicho acto administrativo procederán los recursos dispuestos en la Ley N°19.880, que establece Bases de los Procedimientos Administrativos que rigen los Actos de los Órganos de la Administración del Estado.</w:t>
      </w:r>
    </w:p>
    <w:p>
      <w:pPr>
        <w:pStyle w:val="Prrafodelista1"/>
        <w:spacing w:before="0" w:after="120"/>
        <w:ind w:left="0"/>
        <w:rPr>
          <w:rFonts w:ascii="Calibri" w:hAnsi="Calibri" w:eastAsia="MS Mincho" w:cs="Calibri"/>
          <w:sz w:val="24"/>
          <w:szCs w:val="24"/>
          <w:lang w:val="es-ES" w:bidi="ar-SA"/>
        </w:rPr>
      </w:pPr>
      <w:r>
        <w:rPr>
          <w:rFonts w:eastAsia="MS Mincho" w:cs="Calibri" w:ascii="Calibri" w:hAnsi="Calibri"/>
          <w:sz w:val="24"/>
          <w:szCs w:val="24"/>
          <w:lang w:val="es-ES" w:bidi="ar-SA"/>
        </w:rPr>
        <w:t>La multa se entenderá ejecutoriada, una vez transcurridos todos los plazos para impugnar el acto administrativo que la sanciona en conformidad a la normativa vigente. La aplicación de una multa no podrá implicar atraso alguno en el pago de facturas, descontando únicamente el monto de las multas del estado de pago correspondiente o de las garantías vigentes, en su caso, dicha multa no podrá ser descontada sin que previamente se emita el correspondiente Decreto Alcaldicio que resuelva su aplicación. Dicho acto administrativo deberá ser publicado en el módulo de gestión de contratos disponible en el sistema de Mercado Publico y en los antecedentes de la licitación en el portal www.mercadopublico.cl.</w:t>
      </w:r>
    </w:p>
    <w:p>
      <w:pPr>
        <w:pStyle w:val="Prrafodelista1"/>
        <w:spacing w:before="0" w:after="120"/>
        <w:ind w:left="0"/>
        <w:rPr>
          <w:rFonts w:ascii="Calibri" w:hAnsi="Calibri" w:cs="Arial" w:asciiTheme="majorHAnsi" w:hAnsiTheme="majorHAnsi"/>
          <w:lang w:val="es-ES"/>
        </w:rPr>
      </w:pPr>
      <w:r>
        <w:rPr>
          <w:rFonts w:eastAsia="MS Mincho" w:cs="Calibri" w:ascii="Calibri" w:hAnsi="Calibri"/>
          <w:sz w:val="24"/>
          <w:szCs w:val="24"/>
          <w:lang w:val="es-ES" w:bidi="ar-SA"/>
        </w:rPr>
        <w:t>Cuando el monto de la garantía de fiel y oportuno cumplimiento de contrato no cubriese el valor de la multa, o bien, no existan estados de pago pendientes, el Contratista deberá realizar el pago del saldo en un plazo de 5 días hábiles en Tesorería Municipal.</w:t>
      </w:r>
    </w:p>
    <w:p>
      <w:pPr>
        <w:pStyle w:val="Prrafodelista1"/>
        <w:spacing w:before="0" w:after="120"/>
        <w:ind w:left="0"/>
        <w:rPr>
          <w:rFonts w:ascii="Calibri" w:hAnsi="Calibri" w:eastAsia="MS Mincho" w:cs="Calibri"/>
          <w:sz w:val="24"/>
          <w:szCs w:val="24"/>
          <w:lang w:val="es-ES" w:bidi="ar-SA"/>
        </w:rPr>
      </w:pPr>
      <w:r>
        <w:rPr>
          <w:rFonts w:eastAsia="MS Mincho" w:cs="Calibri" w:ascii="Calibri" w:hAnsi="Calibri"/>
          <w:sz w:val="24"/>
          <w:szCs w:val="24"/>
          <w:lang w:val="es-ES" w:bidi="ar-SA"/>
        </w:rPr>
      </w:r>
    </w:p>
    <w:p>
      <w:pPr>
        <w:pStyle w:val="Prrafodelista1"/>
        <w:spacing w:lineRule="auto" w:line="259" w:before="0" w:after="120"/>
        <w:ind w:left="0"/>
        <w:rPr>
          <w:rFonts w:ascii="Calibri" w:hAnsi="Calibri" w:cs="Arial" w:asciiTheme="majorHAnsi" w:hAnsiTheme="majorHAnsi"/>
          <w:b/>
          <w:sz w:val="24"/>
          <w:szCs w:val="24"/>
        </w:rPr>
      </w:pPr>
      <w:r>
        <w:rPr>
          <w:rFonts w:cs="Arial" w:ascii="Calibri" w:hAnsi="Calibri" w:asciiTheme="majorHAnsi" w:hAnsiTheme="majorHAnsi"/>
          <w:b/>
          <w:bCs/>
          <w:sz w:val="24"/>
          <w:szCs w:val="24"/>
        </w:rPr>
        <w:t>15.2</w:t>
      </w:r>
      <w:r>
        <w:rPr>
          <w:rFonts w:cs="Arial" w:ascii="Calibri" w:hAnsi="Calibri" w:asciiTheme="majorHAnsi" w:hAnsiTheme="majorHAnsi"/>
          <w:b/>
          <w:sz w:val="24"/>
          <w:szCs w:val="24"/>
        </w:rPr>
        <w:t xml:space="preserve">. DEL </w:t>
      </w:r>
      <w:r>
        <w:rPr>
          <w:rFonts w:cs="Arial" w:ascii="Calibri" w:hAnsi="Calibri" w:asciiTheme="majorHAnsi" w:hAnsiTheme="majorHAnsi"/>
          <w:b/>
          <w:bCs/>
          <w:sz w:val="24"/>
          <w:szCs w:val="24"/>
        </w:rPr>
        <w:t>TÉRMINO ANTICIPADO DE LA CONTRATACIÓN</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La Municipalidad podrá poner término anticipado al contrato en los siguientes casos:</w:t>
      </w:r>
    </w:p>
    <w:p>
      <w:pPr>
        <w:pStyle w:val="BodyText"/>
        <w:numPr>
          <w:ilvl w:val="0"/>
          <w:numId w:val="2"/>
        </w:numPr>
        <w:tabs>
          <w:tab w:val="clear" w:pos="709"/>
          <w:tab w:val="left" w:pos="426" w:leader="none"/>
        </w:tabs>
        <w:spacing w:before="0" w:after="120"/>
        <w:rPr>
          <w:rFonts w:ascii="Calibri" w:hAnsi="Calibri" w:cs="Calibri"/>
          <w:lang w:val="es-ES"/>
        </w:rPr>
      </w:pPr>
      <w:r>
        <w:rPr>
          <w:rFonts w:cs="Calibri" w:ascii="Calibri" w:hAnsi="Calibri"/>
          <w:lang w:val="es-ES"/>
        </w:rPr>
        <w:t xml:space="preserve">La muerte o incapacidad sobreviniente de la persona natural, o la extinción de la personalidad jurídica de la sociedad contratista.  </w:t>
      </w:r>
    </w:p>
    <w:p>
      <w:pPr>
        <w:pStyle w:val="BodyText"/>
        <w:numPr>
          <w:ilvl w:val="0"/>
          <w:numId w:val="2"/>
        </w:numPr>
        <w:tabs>
          <w:tab w:val="clear" w:pos="709"/>
          <w:tab w:val="left" w:pos="426" w:leader="none"/>
        </w:tabs>
        <w:spacing w:before="0" w:after="120"/>
        <w:rPr>
          <w:rFonts w:ascii="Calibri" w:hAnsi="Calibri" w:cs="Calibri"/>
        </w:rPr>
      </w:pPr>
      <w:r>
        <w:rPr>
          <w:rFonts w:cs="Calibri" w:ascii="Calibri" w:hAnsi="Calibri"/>
        </w:rPr>
        <w:t>La resciliación o mutuo acuerdo entre las partes, siempre que el Proveedor no se encuentre en mora de cumplir sus obligaciones.</w:t>
      </w:r>
    </w:p>
    <w:p>
      <w:pPr>
        <w:pStyle w:val="BodyText"/>
        <w:numPr>
          <w:ilvl w:val="0"/>
          <w:numId w:val="2"/>
        </w:numPr>
        <w:tabs>
          <w:tab w:val="clear" w:pos="709"/>
          <w:tab w:val="left" w:pos="426" w:leader="none"/>
        </w:tabs>
        <w:spacing w:before="0" w:after="120"/>
        <w:rPr>
          <w:rFonts w:ascii="Calibri" w:hAnsi="Calibri" w:cs="Calibri"/>
        </w:rPr>
      </w:pPr>
      <w:r>
        <w:rPr>
          <w:i w:val="false"/>
        </w:rPr>
        <w:t>{%p if MODO_BORRADOR %}</w:t>
      </w:r>
    </w:p>
    <w:p>
      <w:pPr>
        <w:pStyle w:val="BodyText"/>
        <w:numPr>
          <w:ilvl w:val="0"/>
          <w:numId w:val="2"/>
        </w:numPr>
        <w:tabs>
          <w:tab w:val="clear" w:pos="709"/>
          <w:tab w:val="left" w:pos="426" w:leader="none"/>
        </w:tabs>
        <w:spacing w:before="0" w:after="120"/>
        <w:rPr>
          <w:rFonts w:ascii="Calibri" w:hAnsi="Calibri" w:cs="Calibri"/>
        </w:rPr>
      </w:pPr>
      <w:r>
        <w:rPr>
          <w:i/>
        </w:rPr>
        <w:t>[★ DEFINIR: definir qué multas del numeral 15.1 son GRAVES y cuántas conductas constituyen 'reiterado' (dim. relacionada a D31).]</w:t>
      </w:r>
    </w:p>
    <w:p>
      <w:pPr>
        <w:pStyle w:val="BodyText"/>
        <w:numPr>
          <w:ilvl w:val="0"/>
          <w:numId w:val="2"/>
        </w:numPr>
        <w:tabs>
          <w:tab w:val="clear" w:pos="709"/>
          <w:tab w:val="left" w:pos="426" w:leader="none"/>
        </w:tabs>
        <w:spacing w:before="0" w:after="120"/>
        <w:rPr>
          <w:rFonts w:ascii="Calibri" w:hAnsi="Calibri" w:cs="Calibri"/>
        </w:rPr>
      </w:pPr>
      <w:r>
        <w:rPr>
          <w:i w:val="false"/>
        </w:rPr>
        <w:t>{%p endif %}</w:t>
      </w:r>
    </w:p>
    <w:p>
      <w:pPr>
        <w:pStyle w:val="BodyText"/>
        <w:numPr>
          <w:ilvl w:val="0"/>
          <w:numId w:val="2"/>
        </w:numPr>
        <w:tabs>
          <w:tab w:val="clear" w:pos="709"/>
          <w:tab w:val="left" w:pos="426" w:leader="none"/>
        </w:tabs>
        <w:spacing w:before="0" w:after="120"/>
        <w:rPr>
          <w:rFonts w:ascii="Calibri" w:hAnsi="Calibri" w:cs="Calibri"/>
        </w:rPr>
      </w:pPr>
      <w:r>
        <w:rPr>
          <w:rFonts w:cs="Calibri" w:ascii="Calibri" w:hAnsi="Calibri"/>
        </w:rPr>
        <w:t>E</w:t>
      </w:r>
      <w:r>
        <w:rPr>
          <w:rFonts w:cs="Calibri" w:ascii="Calibri" w:hAnsi="Calibri"/>
          <w:u w:val="single"/>
          <w:lang w:val="es-ES"/>
        </w:rPr>
        <w:t xml:space="preserve">l incumplimiento grave y reiterado de las obligaciones contraídas por el Proveedor, siendo suficiente para ello el informe fundado de la Unidad Técnica. Para efectos de esta causal se entenderá por graves aquellas conductas catalogadas con esta nomenclatura del punto 15.1 de estas bases y por reiterado la repetición de estas conductas por </w:t>
      </w:r>
      <w:r>
        <w:rPr>
          <w:rFonts w:cs="Calibri" w:ascii="Calibri" w:hAnsi="Calibri"/>
          <w:highlight w:val="yellow"/>
          <w:u w:val="single"/>
          <w:lang w:val="es-ES"/>
        </w:rPr>
        <w:t>xx veces</w:t>
      </w:r>
      <w:r>
        <w:rPr>
          <w:rFonts w:cs="Calibri" w:ascii="Calibri" w:hAnsi="Calibri"/>
          <w:u w:val="single"/>
          <w:lang w:val="es-ES"/>
        </w:rPr>
        <w:t xml:space="preserve"> durante la ejecución del contrato.</w:t>
      </w:r>
    </w:p>
    <w:p>
      <w:pPr>
        <w:pStyle w:val="BodyText"/>
        <w:numPr>
          <w:ilvl w:val="0"/>
          <w:numId w:val="2"/>
        </w:numPr>
        <w:tabs>
          <w:tab w:val="clear" w:pos="709"/>
          <w:tab w:val="left" w:pos="426" w:leader="none"/>
        </w:tabs>
        <w:spacing w:before="0" w:after="120"/>
        <w:rPr>
          <w:rFonts w:ascii="Calibri" w:hAnsi="Calibri" w:cs="Calibri"/>
          <w:szCs w:val="24"/>
        </w:rPr>
      </w:pPr>
      <w:r>
        <w:rPr>
          <w:rFonts w:cs="Calibri" w:ascii="Calibri" w:hAnsi="Calibri"/>
          <w:szCs w:val="24"/>
        </w:rPr>
        <w:t>El estado de notoria insolvencia del contratante, a menos que se mejoren las cauciones entregadas o las existentes sean suficientes para garantizar el cumplimiento del contrato.</w:t>
      </w:r>
    </w:p>
    <w:p>
      <w:pPr>
        <w:pStyle w:val="BodyText"/>
        <w:numPr>
          <w:ilvl w:val="0"/>
          <w:numId w:val="2"/>
        </w:numPr>
        <w:tabs>
          <w:tab w:val="clear" w:pos="709"/>
          <w:tab w:val="left" w:pos="426" w:leader="none"/>
        </w:tabs>
        <w:spacing w:before="0" w:after="120"/>
        <w:rPr>
          <w:rFonts w:ascii="Calibri" w:hAnsi="Calibri" w:cs="Calibri"/>
          <w:lang w:val="es-ES"/>
        </w:rPr>
      </w:pPr>
      <w:r>
        <w:rPr>
          <w:rFonts w:cs="Calibri" w:ascii="Calibri" w:hAnsi="Calibri"/>
          <w:lang w:val="es-ES"/>
        </w:rPr>
        <w:t xml:space="preserve">La imposibilidad de ejecutar la prestación en los términos inicialmente pactados, cuando no sea posible modificar el contrato conforme al artículo 129 del reglamento de la Ley N°19.886. En tal caso, la municipalidad sólo pagará el precio por los bienes y/o servicios que efectivamente se hubieren entregado o prestado, según corresponda, durante la vigencia del contrato. </w:t>
      </w:r>
    </w:p>
    <w:p>
      <w:pPr>
        <w:pStyle w:val="BodyText"/>
        <w:numPr>
          <w:ilvl w:val="0"/>
          <w:numId w:val="2"/>
        </w:numPr>
        <w:tabs>
          <w:tab w:val="clear" w:pos="709"/>
          <w:tab w:val="left" w:pos="426" w:leader="none"/>
        </w:tabs>
        <w:spacing w:before="0" w:after="120"/>
        <w:rPr>
          <w:rFonts w:ascii="Calibri" w:hAnsi="Calibri" w:cs="Calibri"/>
          <w:lang w:val="es-ES"/>
        </w:rPr>
      </w:pPr>
      <w:r>
        <w:rPr>
          <w:rFonts w:cs="Calibri" w:ascii="Calibri" w:hAnsi="Calibri"/>
          <w:lang w:val="es-ES"/>
        </w:rPr>
        <w:t>En el evento que exista la imposibilidad de dar cumplimiento al contrato y esto obedezca a motivos imputables al contratista, en este caso procederá que se apliquen en su contra las medidas establecidas en el artículo 135 del reglamento.</w:t>
      </w:r>
    </w:p>
    <w:p>
      <w:pPr>
        <w:pStyle w:val="BodyText"/>
        <w:numPr>
          <w:ilvl w:val="0"/>
          <w:numId w:val="2"/>
        </w:numPr>
        <w:tabs>
          <w:tab w:val="clear" w:pos="709"/>
          <w:tab w:val="left" w:pos="426" w:leader="none"/>
        </w:tabs>
        <w:spacing w:before="0" w:after="120"/>
        <w:rPr>
          <w:rFonts w:ascii="Calibri" w:hAnsi="Calibri" w:cs="Calibri"/>
          <w:szCs w:val="24"/>
        </w:rPr>
      </w:pPr>
      <w:r>
        <w:rPr>
          <w:rFonts w:cs="Calibri" w:ascii="Calibri" w:hAnsi="Calibri"/>
          <w:szCs w:val="24"/>
        </w:rPr>
        <w:t>Por exigirlo el interés público o la seguridad nacional.</w:t>
      </w:r>
    </w:p>
    <w:p>
      <w:pPr>
        <w:pStyle w:val="BodyText"/>
        <w:numPr>
          <w:ilvl w:val="0"/>
          <w:numId w:val="2"/>
        </w:numPr>
        <w:tabs>
          <w:tab w:val="clear" w:pos="709"/>
          <w:tab w:val="left" w:pos="426" w:leader="none"/>
        </w:tabs>
        <w:spacing w:before="0" w:after="120"/>
        <w:rPr>
          <w:rFonts w:ascii="Calibri" w:hAnsi="Calibri" w:cs="Calibri"/>
        </w:rPr>
      </w:pPr>
      <w:r>
        <w:rPr>
          <w:rFonts w:cs="Calibri" w:ascii="Calibri" w:hAnsi="Calibri"/>
        </w:rPr>
        <w:t>Si las multas, exceden el 30% del valor de</w:t>
      </w:r>
      <w:r>
        <w:rPr>
          <w:rFonts w:ascii="Calibri" w:hAnsi="Calibri" w:asciiTheme="majorHAnsi" w:hAnsiTheme="majorHAnsi"/>
          <w:lang w:val="es-CL"/>
        </w:rPr>
        <w:t xml:space="preserve">l contrato </w:t>
      </w:r>
      <w:r>
        <w:rPr>
          <w:rFonts w:cs="Calibri" w:ascii="Calibri" w:hAnsi="Calibri"/>
        </w:rPr>
        <w:t>y sus ampliaciones, si las hubiere. Esto se considerará incumplimiento grave.</w:t>
      </w:r>
    </w:p>
    <w:p>
      <w:pPr>
        <w:pStyle w:val="BodyText"/>
        <w:numPr>
          <w:ilvl w:val="0"/>
          <w:numId w:val="2"/>
        </w:numPr>
        <w:tabs>
          <w:tab w:val="clear" w:pos="709"/>
          <w:tab w:val="left" w:pos="426" w:leader="none"/>
        </w:tabs>
        <w:spacing w:before="0" w:after="120"/>
        <w:rPr>
          <w:rFonts w:ascii="Calibri" w:hAnsi="Calibri" w:cs="Calibri"/>
          <w:lang w:val="es-ES"/>
        </w:rPr>
      </w:pPr>
      <w:r>
        <w:rPr>
          <w:rFonts w:cs="Calibri" w:ascii="Calibri" w:hAnsi="Calibri"/>
          <w:lang w:val="es-ES"/>
        </w:rPr>
        <w:t>Si vigente el Acta de Inicio, el contratista no iniciare la ejecución de los servicios dentro del plazo máximo de 5 (cinco) días hábiles a partir de la fecha indicada en el acta de inicio.</w:t>
      </w:r>
    </w:p>
    <w:p>
      <w:pPr>
        <w:pStyle w:val="Normal"/>
        <w:numPr>
          <w:ilvl w:val="0"/>
          <w:numId w:val="2"/>
        </w:numPr>
        <w:snapToGrid w:val="false"/>
        <w:spacing w:before="0" w:after="120"/>
        <w:ind w:hanging="426" w:left="426"/>
        <w:jc w:val="both"/>
        <w:rPr>
          <w:rFonts w:ascii="Calibri" w:hAnsi="Calibri" w:eastAsia="Calibri" w:cs="Calibri"/>
        </w:rPr>
      </w:pPr>
      <w:r>
        <w:rPr>
          <w:rFonts w:eastAsia="Calibri" w:cs="Calibri" w:ascii="Calibri" w:hAnsi="Calibri"/>
        </w:rPr>
        <w:t>En caso de disolución de la Unión Temporal de Proveedores (UTP), si el proponente adjudicado oferta bajo esta modalidad.</w:t>
      </w:r>
    </w:p>
    <w:p>
      <w:pPr>
        <w:pStyle w:val="Normal"/>
        <w:numPr>
          <w:ilvl w:val="0"/>
          <w:numId w:val="2"/>
        </w:numPr>
        <w:snapToGrid w:val="false"/>
        <w:spacing w:before="0" w:after="120"/>
        <w:ind w:hanging="426" w:left="426"/>
        <w:jc w:val="both"/>
        <w:rPr>
          <w:rFonts w:ascii="Calibri" w:hAnsi="Calibri" w:eastAsia="Calibri" w:cs="Calibri"/>
          <w:iCs/>
        </w:rPr>
      </w:pPr>
      <w:r>
        <w:rPr>
          <w:rFonts w:eastAsia="Calibri" w:cs="Calibri" w:ascii="Calibri" w:hAnsi="Calibri"/>
          <w:iCs/>
        </w:rPr>
        <w:t>Si uno o más de los integrantes de la UTP se retira de ésta, y dichos integrantes reuniesen una o más características objeto de la evaluación de la oferta.</w:t>
      </w:r>
    </w:p>
    <w:p>
      <w:pPr>
        <w:pStyle w:val="Normal"/>
        <w:widowControl w:val="false"/>
        <w:numPr>
          <w:ilvl w:val="0"/>
          <w:numId w:val="2"/>
        </w:numPr>
        <w:tabs>
          <w:tab w:val="clear" w:pos="709"/>
          <w:tab w:val="left" w:pos="567" w:leader="none"/>
        </w:tabs>
        <w:spacing w:before="0" w:after="120"/>
        <w:ind w:hanging="426" w:left="426"/>
        <w:jc w:val="both"/>
        <w:rPr>
          <w:rFonts w:ascii="Calibri" w:hAnsi="Calibri" w:eastAsia="Calibri" w:cs="Calibri"/>
          <w:lang w:val="es-ES"/>
        </w:rPr>
      </w:pPr>
      <w:r>
        <w:rPr>
          <w:rFonts w:eastAsia="Calibri" w:cs="Calibri" w:ascii="Calibri" w:hAnsi="Calibri"/>
          <w:lang w:val="es-ES"/>
        </w:rPr>
        <w:t xml:space="preserve">Inhabilidad sobreviniente del contratista y/o de alguno de los integrantes de la UTP si oferto bajo esta modalidad; cuando la ley disponga su terminación anticipada o de pleno derecho, de conformidad a lo expuesto en el artículo 159 del Reglamento de la Ley de Compras. </w:t>
      </w:r>
    </w:p>
    <w:p>
      <w:pPr>
        <w:pStyle w:val="Normal"/>
        <w:widowControl w:val="false"/>
        <w:numPr>
          <w:ilvl w:val="0"/>
          <w:numId w:val="2"/>
        </w:numPr>
        <w:tabs>
          <w:tab w:val="clear" w:pos="709"/>
          <w:tab w:val="left" w:pos="567" w:leader="none"/>
        </w:tabs>
        <w:spacing w:lineRule="auto" w:line="259" w:before="0" w:after="120"/>
        <w:ind w:hanging="426" w:left="426"/>
        <w:jc w:val="both"/>
        <w:rPr>
          <w:rFonts w:ascii="Calibri" w:hAnsi="Calibri" w:cs="Calibri"/>
          <w:lang w:val="es-ES"/>
        </w:rPr>
      </w:pPr>
      <w:r>
        <w:rPr>
          <w:rFonts w:cs="Calibri" w:ascii="Calibri" w:hAnsi="Calibri"/>
          <w:lang w:val="es-ES"/>
        </w:rPr>
        <w:t>Malos tratos de obra y/o de palabras de manera reiterada en contra de los funcionarios Municipales con quienes deba relacionarse, cuya constancia quedará estampada por escrito a través de correo electrónico al contratista. Se entenderá por reiterada que la acción o situación que se señala anteriormente se repita de forma constante o continua, es decir, que la conducta se haya cometido en varias ocasiones.</w:t>
      </w:r>
    </w:p>
    <w:p>
      <w:pPr>
        <w:pStyle w:val="Normal"/>
        <w:widowControl w:val="false"/>
        <w:numPr>
          <w:ilvl w:val="0"/>
          <w:numId w:val="2"/>
        </w:numPr>
        <w:tabs>
          <w:tab w:val="clear" w:pos="709"/>
          <w:tab w:val="left" w:pos="567" w:leader="none"/>
        </w:tabs>
        <w:spacing w:before="0" w:after="120"/>
        <w:ind w:hanging="426" w:left="426"/>
        <w:jc w:val="both"/>
        <w:rPr>
          <w:rFonts w:ascii="Calibri" w:hAnsi="Calibri" w:cs="Calibri"/>
        </w:rPr>
      </w:pPr>
      <w:r>
        <w:rPr>
          <w:rFonts w:cs="Calibri" w:ascii="Calibri" w:hAnsi="Calibri"/>
        </w:rPr>
        <w:t>Por cambio y/o sustracción dolosa de los bienes patrimoniales Municipales.</w:t>
      </w:r>
    </w:p>
    <w:p>
      <w:pPr>
        <w:pStyle w:val="Normal"/>
        <w:widowControl w:val="false"/>
        <w:numPr>
          <w:ilvl w:val="0"/>
          <w:numId w:val="2"/>
        </w:numPr>
        <w:tabs>
          <w:tab w:val="clear" w:pos="709"/>
          <w:tab w:val="left" w:pos="567" w:leader="none"/>
        </w:tabs>
        <w:spacing w:before="0" w:after="120"/>
        <w:ind w:hanging="426" w:left="426"/>
        <w:jc w:val="both"/>
        <w:rPr>
          <w:rFonts w:ascii="Calibri" w:hAnsi="Calibri" w:cs="Calibri"/>
        </w:rPr>
      </w:pPr>
      <w:r>
        <w:rPr>
          <w:rFonts w:cs="Calibri" w:ascii="Calibri" w:hAnsi="Calibri"/>
        </w:rPr>
        <w:t xml:space="preserve">Si el contratista fuera formalizado por el Ministerio Público por algún delito que afecte la adecuada ejecución del </w:t>
      </w:r>
      <w:r>
        <w:rPr>
          <w:rFonts w:cs="Arial" w:ascii="Calibri" w:hAnsi="Calibri" w:asciiTheme="majorHAnsi" w:hAnsiTheme="majorHAnsi"/>
        </w:rPr>
        <w:t>servicio</w:t>
      </w:r>
      <w:r>
        <w:rPr>
          <w:rFonts w:cs="Calibri" w:ascii="Calibri" w:hAnsi="Calibri"/>
        </w:rPr>
        <w:t>, lo que debe ser informado por la I.T.</w:t>
      </w:r>
    </w:p>
    <w:p>
      <w:pPr>
        <w:pStyle w:val="Normal"/>
        <w:widowControl w:val="false"/>
        <w:numPr>
          <w:ilvl w:val="0"/>
          <w:numId w:val="2"/>
        </w:numPr>
        <w:tabs>
          <w:tab w:val="clear" w:pos="709"/>
          <w:tab w:val="left" w:pos="567" w:leader="none"/>
        </w:tabs>
        <w:spacing w:before="0" w:after="120"/>
        <w:ind w:hanging="426" w:left="426"/>
        <w:jc w:val="both"/>
        <w:rPr>
          <w:rFonts w:ascii="Calibri" w:hAnsi="Calibri" w:cs="Calibri"/>
        </w:rPr>
      </w:pPr>
      <w:r>
        <w:rPr>
          <w:rFonts w:cs="Calibri" w:ascii="Calibri" w:hAnsi="Calibri"/>
        </w:rPr>
        <w:t>Si el contratista fuese condenado por sentencia ejecutoriada por algún delito que merezca pena aflictiva.</w:t>
      </w:r>
    </w:p>
    <w:p>
      <w:pPr>
        <w:pStyle w:val="Normal"/>
        <w:widowControl w:val="false"/>
        <w:numPr>
          <w:ilvl w:val="0"/>
          <w:numId w:val="2"/>
        </w:numPr>
        <w:tabs>
          <w:tab w:val="clear" w:pos="709"/>
          <w:tab w:val="left" w:pos="567" w:leader="none"/>
        </w:tabs>
        <w:spacing w:before="0" w:after="120"/>
        <w:ind w:hanging="426" w:left="426"/>
        <w:jc w:val="both"/>
        <w:rPr>
          <w:rFonts w:ascii="Calibri" w:hAnsi="Calibri" w:cs="Calibri"/>
        </w:rPr>
      </w:pPr>
      <w:r>
        <w:rPr>
          <w:rFonts w:cs="Calibri" w:ascii="Calibri" w:hAnsi="Calibri"/>
        </w:rPr>
        <w:t>Si hay orden de ejecución y embargo de todo o parte de sus bienes.</w:t>
      </w:r>
    </w:p>
    <w:p>
      <w:pPr>
        <w:pStyle w:val="Normal"/>
        <w:widowControl w:val="false"/>
        <w:numPr>
          <w:ilvl w:val="0"/>
          <w:numId w:val="2"/>
        </w:numPr>
        <w:tabs>
          <w:tab w:val="clear" w:pos="709"/>
          <w:tab w:val="left" w:pos="0" w:leader="none"/>
        </w:tabs>
        <w:spacing w:before="0" w:after="120"/>
        <w:ind w:hanging="426" w:left="426"/>
        <w:jc w:val="both"/>
        <w:rPr>
          <w:rFonts w:ascii="Calibri" w:hAnsi="Calibri" w:cs="Arial" w:asciiTheme="majorHAnsi" w:hAnsiTheme="majorHAnsi"/>
        </w:rPr>
      </w:pPr>
      <w:r>
        <w:rPr>
          <w:rFonts w:cs="Calibri" w:ascii="Calibri" w:hAnsi="Calibri"/>
        </w:rPr>
        <w:t>Si el contratista infringe el pacto de integridad establecido en estas bases.</w:t>
      </w:r>
    </w:p>
    <w:p>
      <w:pPr>
        <w:pStyle w:val="Normal"/>
        <w:widowControl w:val="false"/>
        <w:numPr>
          <w:ilvl w:val="0"/>
          <w:numId w:val="2"/>
        </w:numPr>
        <w:spacing w:before="0" w:after="120"/>
        <w:ind w:hanging="426" w:left="426"/>
        <w:jc w:val="both"/>
        <w:rPr>
          <w:rFonts w:ascii="Calibri" w:hAnsi="Calibri" w:cs="Arial" w:asciiTheme="majorHAnsi" w:hAnsiTheme="majorHAnsi"/>
          <w:lang w:val="es-ES"/>
        </w:rPr>
      </w:pPr>
      <w:r>
        <w:rPr>
          <w:rFonts w:cs="Arial" w:ascii="Calibri" w:hAnsi="Calibri" w:asciiTheme="majorHAnsi" w:hAnsiTheme="majorHAnsi"/>
          <w:lang w:val="es-ES"/>
        </w:rPr>
        <w:t>Si el contratista entrega a la Municipalidad documentación adulterada o falsa, lo que será causal de término anticipado, sin perjuicio de las</w:t>
      </w:r>
      <w:r>
        <w:rPr>
          <w:rFonts w:cs="Arial" w:ascii="Calibri" w:hAnsi="Calibri" w:asciiTheme="majorHAnsi" w:hAnsiTheme="majorHAnsi"/>
        </w:rPr>
        <w:t xml:space="preserve"> </w:t>
      </w:r>
      <w:r>
        <w:rPr>
          <w:rFonts w:cs="Arial" w:ascii="Calibri" w:hAnsi="Calibri" w:asciiTheme="majorHAnsi" w:hAnsiTheme="majorHAnsi"/>
          <w:lang w:val="es-ES"/>
        </w:rPr>
        <w:t>acciones legales.</w:t>
      </w:r>
    </w:p>
    <w:p>
      <w:pPr>
        <w:pStyle w:val="Normal"/>
        <w:spacing w:before="0" w:after="120"/>
        <w:ind w:hanging="1" w:left="1"/>
        <w:jc w:val="both"/>
        <w:rPr>
          <w:rFonts w:ascii="Calibri" w:hAnsi="Calibri" w:cs="Arial" w:asciiTheme="majorHAnsi" w:hAnsiTheme="majorHAnsi"/>
          <w:lang w:val="es-ES"/>
        </w:rPr>
      </w:pPr>
      <w:r>
        <w:rPr>
          <w:rFonts w:cs="Arial" w:ascii="Calibri" w:hAnsi="Calibri" w:asciiTheme="majorHAnsi" w:hAnsiTheme="majorHAnsi"/>
          <w:lang w:val="es-ES"/>
        </w:rPr>
        <w:t xml:space="preserve">En todos los casos anteriores, el contrato terminará y se procederá a </w:t>
      </w:r>
      <w:r>
        <w:rPr>
          <w:rFonts w:cs="Arial" w:ascii="Calibri" w:hAnsi="Calibri" w:asciiTheme="majorHAnsi" w:hAnsiTheme="majorHAnsi"/>
        </w:rPr>
        <w:t>la liquidación de la contratación, conforme al punto 12.5 de las bases</w:t>
      </w:r>
      <w:r>
        <w:rPr>
          <w:rFonts w:cs="Arial" w:ascii="Calibri" w:hAnsi="Calibri" w:asciiTheme="majorHAnsi" w:hAnsiTheme="majorHAnsi"/>
          <w:lang w:val="es-ES"/>
        </w:rPr>
        <w:t>.</w:t>
      </w:r>
    </w:p>
    <w:p>
      <w:pPr>
        <w:pStyle w:val="Normal"/>
        <w:widowControl w:val="false"/>
        <w:spacing w:before="0" w:after="120"/>
        <w:ind w:hanging="1" w:left="1"/>
        <w:jc w:val="both"/>
        <w:rPr>
          <w:rFonts w:ascii="Calibri" w:hAnsi="Calibri" w:cs="Arial" w:asciiTheme="majorHAnsi" w:hAnsiTheme="majorHAnsi"/>
          <w:b/>
          <w:bCs/>
        </w:rPr>
      </w:pPr>
      <w:r>
        <w:rPr>
          <w:rFonts w:cs="Arial" w:ascii="Calibri" w:hAnsi="Calibri" w:asciiTheme="majorHAnsi" w:hAnsiTheme="majorHAnsi"/>
          <w:b/>
          <w:bCs/>
        </w:rPr>
        <w:t>15.2.1. PROCEDIMIENTO DE TÉRMINO ANTICIPADO</w:t>
      </w:r>
    </w:p>
    <w:p>
      <w:pPr>
        <w:pStyle w:val="Normal"/>
        <w:widowControl w:val="false"/>
        <w:spacing w:lineRule="auto" w:line="259" w:before="0" w:after="120"/>
        <w:jc w:val="both"/>
        <w:rPr>
          <w:rFonts w:ascii="Calibri" w:hAnsi="Calibri" w:cs="Arial" w:asciiTheme="majorHAnsi" w:hAnsiTheme="majorHAnsi"/>
          <w:lang w:val="es-ES"/>
        </w:rPr>
      </w:pPr>
      <w:r>
        <w:rPr>
          <w:rFonts w:cs="Arial" w:ascii="Calibri" w:hAnsi="Calibri" w:asciiTheme="majorHAnsi" w:hAnsiTheme="majorHAnsi"/>
          <w:lang w:val="es-ES"/>
        </w:rPr>
        <w:t xml:space="preserve">El contratista podrá efectuar los descargos respectivos dentro del plazo de 5 días hábiles contados desde la notificación del Decreto Alcaldicio que sanciona el término anticipado de la contratación al </w:t>
      </w:r>
      <w:r>
        <w:rPr>
          <w:rFonts w:eastAsia="MS Mincho" w:cs="Calibri" w:ascii="Calibri" w:hAnsi="Calibri"/>
          <w:lang w:val="es-ES"/>
        </w:rPr>
        <w:t>correo electrónico consignado en Anexo N.°1 de las Bases o el que se hubiere informado con posterioridad</w:t>
      </w:r>
      <w:r>
        <w:rPr>
          <w:rFonts w:cs="Arial" w:ascii="Calibri" w:hAnsi="Calibri" w:asciiTheme="majorHAnsi" w:hAnsiTheme="majorHAnsi"/>
          <w:lang w:val="es-ES"/>
        </w:rPr>
        <w:t xml:space="preserve">, acompañando todos los antecedentes que lo fundamenten. El Sr. Alcalde tendrá un plazo de 10 días hábiles para pronunciarse si acoge o rechaza, total o parcialmente las alegaciones del contratista mediante decreto fundado, el que deberá ser notificado personalmente o por carta certificada, debiendo también publicarse en el sistema de información.  </w:t>
      </w:r>
    </w:p>
    <w:p>
      <w:pPr>
        <w:pStyle w:val="Normal"/>
        <w:widowControl w:val="false"/>
        <w:tabs>
          <w:tab w:val="clear" w:pos="709"/>
          <w:tab w:val="left" w:pos="0" w:leader="none"/>
        </w:tabs>
        <w:spacing w:before="0" w:after="120"/>
        <w:jc w:val="both"/>
        <w:rPr>
          <w:rFonts w:ascii="Calibri" w:hAnsi="Calibri" w:cs="Arial" w:asciiTheme="majorHAnsi" w:hAnsiTheme="majorHAnsi"/>
        </w:rPr>
      </w:pPr>
      <w:r>
        <w:rPr>
          <w:rFonts w:cs="Arial" w:ascii="Calibri" w:hAnsi="Calibri" w:asciiTheme="majorHAnsi" w:hAnsiTheme="majorHAnsi"/>
        </w:rPr>
        <w:t xml:space="preserve">El contratista tendrá un plazo de 5 días hábiles, contados desde la notificación del decreto que resuelve el traslado, para impugnarlo, procediendo los recursos legales y especialmente los dispuestos en la Ley N°19.880 sobre Bases de los Procedimientos Administrativos, que rigen los actos de la Administración del Estado, debiendo acompañar los antecedentes que justifiquen eliminar, modificar o reemplazar la respectiva medida. </w:t>
      </w:r>
    </w:p>
    <w:p>
      <w:pPr>
        <w:pStyle w:val="Normal"/>
        <w:widowControl w:val="false"/>
        <w:spacing w:before="0" w:after="120"/>
        <w:jc w:val="both"/>
        <w:rPr>
          <w:rFonts w:ascii="Calibri" w:hAnsi="Calibri" w:cs="Arial" w:asciiTheme="majorHAnsi" w:hAnsiTheme="majorHAnsi"/>
        </w:rPr>
      </w:pPr>
      <w:r>
        <w:rPr>
          <w:rFonts w:cs="Arial" w:ascii="Calibri" w:hAnsi="Calibri" w:asciiTheme="majorHAnsi" w:hAnsiTheme="majorHAnsi"/>
        </w:rPr>
        <w:t xml:space="preserve">La Municipalidad tendrá un plazo no superior a 30 días hábiles administrativos para resolver el citado recurso. La resolución que acoja el recurso podrá modificar, reemplazar o dejar sin efecto el acto impugnado. En este caso, se efectuará la liquidación del contrato, según el numeral 12.5 de estas bases. </w:t>
      </w:r>
    </w:p>
    <w:p>
      <w:pPr>
        <w:pStyle w:val="Normal"/>
        <w:widowControl w:val="false"/>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El Decreto Alcaldicio señalado anteriormente deberá ser publicados en el portal www.mercadopublico.cl en el módulo de gestión de contratos y en los antecedentes de la licitación dentro de las 24 horas de dictado.</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bCs/>
          <w:sz w:val="24"/>
          <w:szCs w:val="24"/>
        </w:rPr>
        <w:t>16.</w:t>
      </w:r>
      <w:r>
        <w:rPr>
          <w:rFonts w:cs="Arial" w:ascii="Calibri" w:hAnsi="Calibri" w:asciiTheme="majorHAnsi" w:hAnsiTheme="majorHAnsi"/>
          <w:b/>
          <w:sz w:val="24"/>
          <w:szCs w:val="24"/>
        </w:rPr>
        <w:t xml:space="preserve"> UNIDAD TÉCNICA</w:t>
      </w:r>
    </w:p>
    <w:p>
      <w:pPr>
        <w:pStyle w:val="Normal"/>
        <w:spacing w:before="0" w:after="120"/>
        <w:jc w:val="both"/>
        <w:rPr>
          <w:rFonts w:ascii="Calibri" w:hAnsi="Calibri" w:asciiTheme="majorHAnsi" w:hAnsiTheme="majorHAnsi"/>
          <w:b/>
          <w:bCs/>
          <w:lang w:val="es-ES"/>
        </w:rPr>
      </w:pPr>
      <w:r>
        <w:rPr>
          <w:rFonts w:ascii="Calibri" w:hAnsi="Calibri" w:asciiTheme="majorHAnsi" w:hAnsiTheme="majorHAnsi"/>
          <w:lang w:val="es-ES"/>
        </w:rPr>
        <w:t xml:space="preserve">La Unidad Técnica responsable de la Gestión y Administración de la Contratación y que actuará como Inspección Técnica, será la </w:t>
      </w:r>
      <w:r>
        <w:rPr>
          <w:rFonts w:ascii="Calibri" w:hAnsi="Calibri" w:asciiTheme="majorHAnsi" w:hAnsiTheme="majorHAnsi"/>
          <w:b/>
          <w:bCs/>
          <w:highlight w:val="yellow"/>
          <w:lang w:val="es-ES"/>
        </w:rPr>
        <w:t xml:space="preserve">Dirección (código Fxxxx), </w:t>
      </w:r>
      <w:r>
        <w:rPr>
          <w:rFonts w:ascii="Calibri" w:hAnsi="Calibri" w:asciiTheme="majorHAnsi" w:hAnsiTheme="majorHAnsi"/>
          <w:highlight w:val="yellow"/>
          <w:lang w:val="es-ES"/>
        </w:rPr>
        <w:t xml:space="preserve">a través de su </w:t>
      </w:r>
      <w:r>
        <w:rPr>
          <w:rFonts w:ascii="Calibri" w:hAnsi="Calibri" w:asciiTheme="majorHAnsi" w:hAnsiTheme="majorHAnsi"/>
          <w:b/>
          <w:bCs/>
          <w:highlight w:val="yellow"/>
          <w:lang w:val="es-ES"/>
        </w:rPr>
        <w:t>Departamento de…...</w:t>
      </w:r>
    </w:p>
    <w:p>
      <w:pPr>
        <w:pStyle w:val="Normal"/>
        <w:spacing w:before="0" w:after="120"/>
        <w:jc w:val="both"/>
        <w:rPr>
          <w:rFonts w:ascii="Calibri" w:hAnsi="Calibri" w:asciiTheme="majorHAnsi" w:hAnsiTheme="majorHAnsi"/>
          <w:b/>
          <w:bCs/>
        </w:rPr>
      </w:pPr>
      <w:r>
        <w:rPr>
          <w:rFonts w:ascii="Calibri" w:hAnsi="Calibri" w:asciiTheme="majorHAnsi" w:hAnsiTheme="majorHAnsi"/>
        </w:rPr>
        <w:t>La U.T. se reserva el derecho de supervisar la ejecución de los servicios, por lo que el contratista quedará obligado a dar todas las facilidades que la U.T. requiere para el desempeño de su cometido, sin que ello signifique liberar al contratista de ninguna de las obligaciones y responsabilidades que le incumben.</w:t>
      </w:r>
    </w:p>
    <w:p>
      <w:pPr>
        <w:pStyle w:val="Normal"/>
        <w:spacing w:before="0" w:after="120"/>
        <w:rPr>
          <w:rFonts w:ascii="Calibri" w:hAnsi="Calibri" w:cs="Arial" w:asciiTheme="majorHAnsi" w:hAnsiTheme="majorHAnsi"/>
          <w:b/>
        </w:rPr>
      </w:pPr>
      <w:r>
        <w:rPr>
          <w:rFonts w:cs="Arial" w:ascii="Calibri" w:hAnsi="Calibri" w:asciiTheme="majorHAnsi" w:hAnsiTheme="majorHAnsi"/>
          <w:b/>
          <w:bCs/>
        </w:rPr>
        <w:t>16</w:t>
      </w:r>
      <w:r>
        <w:rPr>
          <w:rFonts w:cs="Arial" w:ascii="Calibri" w:hAnsi="Calibri" w:asciiTheme="majorHAnsi" w:hAnsiTheme="majorHAnsi"/>
          <w:b/>
        </w:rPr>
        <w:t>.</w:t>
      </w:r>
      <w:r>
        <w:rPr>
          <w:rFonts w:cs="Arial" w:ascii="Calibri" w:hAnsi="Calibri" w:asciiTheme="majorHAnsi" w:hAnsiTheme="majorHAnsi"/>
          <w:b/>
          <w:bCs/>
        </w:rPr>
        <w:t>1</w:t>
      </w:r>
      <w:r>
        <w:rPr>
          <w:rFonts w:cs="Arial" w:ascii="Calibri" w:hAnsi="Calibri" w:asciiTheme="majorHAnsi" w:hAnsiTheme="majorHAnsi"/>
          <w:b/>
        </w:rPr>
        <w:t xml:space="preserve">. INSPECCIÓN TÉCNICA </w:t>
      </w:r>
    </w:p>
    <w:p>
      <w:pPr>
        <w:pStyle w:val="Normal"/>
        <w:spacing w:before="0" w:after="120"/>
        <w:jc w:val="both"/>
        <w:rPr>
          <w:rFonts w:ascii="Calibri" w:hAnsi="Calibri" w:asciiTheme="majorHAnsi" w:hAnsiTheme="majorHAnsi"/>
        </w:rPr>
      </w:pPr>
      <w:r>
        <w:rPr>
          <w:rFonts w:ascii="Calibri" w:hAnsi="Calibri" w:asciiTheme="majorHAnsi" w:hAnsiTheme="majorHAnsi"/>
        </w:rPr>
        <w:t>La U.T. será representada ante el contratista por el I.T., el que deberá, entre otras funciones, formular todas las observaciones que le merezca la ejecución de la contratación, la calidad de los servicios entregados y cualquier otra que estime necesaria.</w:t>
      </w:r>
    </w:p>
    <w:p>
      <w:pPr>
        <w:pStyle w:val="Normal"/>
        <w:spacing w:before="0" w:after="120"/>
        <w:jc w:val="both"/>
        <w:rPr>
          <w:rFonts w:ascii="Calibri" w:hAnsi="Calibri" w:cs="Arial" w:asciiTheme="majorHAnsi" w:hAnsiTheme="majorHAnsi"/>
          <w:lang w:val="es-CL" w:eastAsia="es-CL"/>
        </w:rPr>
      </w:pPr>
      <w:r>
        <w:rPr>
          <w:rFonts w:cs="Arial" w:ascii="Calibri" w:hAnsi="Calibri" w:asciiTheme="majorHAnsi" w:hAnsiTheme="majorHAnsi"/>
          <w:lang w:val="es-CL" w:eastAsia="es-CL"/>
        </w:rPr>
        <w:t>Esta inspección técnica no libera al contratista del cumplimiento de todas sus obligaciones y de las responsabilidades que le corresponden.</w:t>
      </w:r>
    </w:p>
    <w:p>
      <w:pPr>
        <w:pStyle w:val="Normal"/>
        <w:spacing w:before="0" w:after="120"/>
        <w:jc w:val="both"/>
        <w:rPr>
          <w:rFonts w:ascii="Calibri" w:hAnsi="Calibri" w:asciiTheme="majorHAnsi" w:hAnsiTheme="majorHAnsi"/>
        </w:rPr>
      </w:pPr>
      <w:r>
        <w:rPr>
          <w:rFonts w:ascii="Calibri" w:hAnsi="Calibri" w:asciiTheme="majorHAnsi" w:hAnsiTheme="majorHAnsi"/>
        </w:rPr>
        <w:t>En consecuencia, el I.T. estará facultado para rechazar los servicios que no cumplan con las especificaciones pertinentes; suspender servicios cuando se compruebe incumplimiento de las especificaciones o cuando ellas se realicen en forma descuidada o con peligro para personas e instalaciones.</w:t>
      </w:r>
    </w:p>
    <w:p>
      <w:pPr>
        <w:pStyle w:val="Normal"/>
        <w:widowControl w:val="false"/>
        <w:spacing w:before="0" w:after="120"/>
        <w:jc w:val="both"/>
        <w:rPr>
          <w:rFonts w:ascii="Calibri" w:hAnsi="Calibri" w:cs="Arial" w:asciiTheme="majorHAnsi" w:hAnsiTheme="majorHAnsi"/>
          <w:lang w:val="es-ES"/>
        </w:rPr>
      </w:pPr>
      <w:r>
        <w:rPr>
          <w:rFonts w:cs="Arial" w:ascii="Calibri" w:hAnsi="Calibri"/>
          <w:lang w:val="es-ES"/>
        </w:rPr>
      </w:r>
    </w:p>
    <w:p>
      <w:pPr>
        <w:pStyle w:val="Normal"/>
        <w:widowControl w:val="false"/>
        <w:spacing w:before="0" w:after="120"/>
        <w:jc w:val="both"/>
        <w:rPr>
          <w:rFonts w:ascii="Calibri" w:hAnsi="Calibri" w:cs="Arial" w:asciiTheme="majorHAnsi" w:hAnsiTheme="majorHAnsi"/>
          <w:b/>
          <w:bCs/>
        </w:rPr>
      </w:pPr>
      <w:r>
        <w:rPr>
          <w:rFonts w:cs="Arial" w:ascii="Calibri" w:hAnsi="Calibri" w:asciiTheme="majorHAnsi" w:hAnsiTheme="majorHAnsi"/>
          <w:b/>
          <w:bCs/>
        </w:rPr>
        <w:t>17. INTERPRETACIÓN DEL CONTRATO</w:t>
      </w:r>
    </w:p>
    <w:p>
      <w:pPr>
        <w:pStyle w:val="Normal"/>
        <w:widowControl w:val="false"/>
        <w:spacing w:lineRule="auto" w:line="259" w:before="0" w:after="120"/>
        <w:jc w:val="both"/>
        <w:rPr>
          <w:rFonts w:ascii="Calibri" w:hAnsi="Calibri" w:eastAsia="Calibri" w:cs="Times New Roman" w:asciiTheme="majorHAnsi" w:cstheme="majorBidi" w:hAnsiTheme="majorHAnsi"/>
          <w:lang w:val="es-ES"/>
        </w:rPr>
      </w:pPr>
      <w:r>
        <w:rPr>
          <w:rFonts w:eastAsia="Calibri" w:cs="Times New Roman" w:ascii="Calibri" w:hAnsi="Calibri" w:asciiTheme="majorHAnsi" w:cstheme="majorBidi" w:hAnsiTheme="majorHAnsi"/>
          <w:lang w:val="es-ES"/>
        </w:rPr>
        <w:t>Las bases administrativas, sus anexos respectivos, Bases Técnicas y/o el contrato, se deben interpretar atendiendo a su tenor literal, además, debe interpretarse al objeto de la licitación, de acuerdo con los principios que rigen a los Órganos de la Administración del Estado. Asimismo, se determinará su sentido y alcance, de tal forma que se resguarden los intereses municipales.</w:t>
      </w:r>
    </w:p>
    <w:p>
      <w:pPr>
        <w:pStyle w:val="Normal"/>
        <w:widowControl w:val="false"/>
        <w:spacing w:before="0" w:after="120"/>
        <w:jc w:val="both"/>
        <w:rPr>
          <w:rFonts w:ascii="Calibri" w:hAnsi="Calibri" w:eastAsia="Calibri" w:cs="Times New Roman" w:asciiTheme="majorHAnsi" w:cstheme="majorBidi" w:hAnsiTheme="majorHAnsi"/>
          <w:lang w:val="es-ES"/>
        </w:rPr>
      </w:pPr>
      <w:r>
        <w:rPr>
          <w:rFonts w:eastAsia="Calibri" w:cs="Times New Roman" w:ascii="Calibri" w:hAnsi="Calibri" w:asciiTheme="majorHAnsi" w:cstheme="majorBidi" w:hAnsiTheme="majorHAnsi"/>
          <w:lang w:val="es-ES"/>
        </w:rPr>
        <w:t>En todo caso, para efectos de este acápite, se estará a lo dispuesto en el artículo 1° del Decreto 661 que Aprueba Reglamento de la Ley Nº19.886 de Bases sobre Contratos Administrativos de Suministro y Prestación de Servicios.</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bCs/>
          <w:sz w:val="24"/>
          <w:szCs w:val="24"/>
        </w:rPr>
        <w:t>18.</w:t>
      </w:r>
      <w:r>
        <w:rPr>
          <w:rFonts w:cs="Arial" w:ascii="Calibri" w:hAnsi="Calibri" w:asciiTheme="majorHAnsi" w:hAnsiTheme="majorHAnsi"/>
          <w:b/>
          <w:sz w:val="24"/>
          <w:szCs w:val="24"/>
        </w:rPr>
        <w:t xml:space="preserve"> DOMICILIO Y COMPETENCIA</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Para todos los efectos legales, las partes fijan su domicilio en la ciudad de Santiago de Chile, quedando sometidas a la competencia de sus Tribunales Ordinarios de Justicia.</w:t>
      </w:r>
    </w:p>
    <w:p>
      <w:pPr>
        <w:pStyle w:val="Normal"/>
        <w:spacing w:before="0" w:after="120"/>
        <w:rPr>
          <w:rFonts w:ascii="Calibri" w:hAnsi="Calibri" w:cs="Arial" w:asciiTheme="majorHAnsi" w:hAnsiTheme="majorHAnsi"/>
          <w:b/>
          <w:caps/>
        </w:rPr>
      </w:pPr>
      <w:r>
        <w:rPr>
          <w:rFonts w:cs="Arial" w:ascii="Calibri" w:hAnsi="Calibri"/>
          <w:b/>
          <w:caps/>
        </w:rPr>
      </w:r>
    </w:p>
    <w:p>
      <w:pPr>
        <w:pStyle w:val="Normal"/>
        <w:spacing w:before="0" w:after="120"/>
        <w:jc w:val="both"/>
        <w:rPr>
          <w:rFonts w:ascii="Calibri" w:hAnsi="Calibri" w:cs="Calibri"/>
          <w:b/>
          <w:bCs/>
        </w:rPr>
      </w:pPr>
      <w:r>
        <w:rPr>
          <w:rFonts w:cs="Calibri" w:ascii="Calibri" w:hAnsi="Calibri"/>
          <w:b/>
          <w:bCs/>
        </w:rPr>
        <w:t>19. SUSPENSIÓN</w:t>
      </w:r>
    </w:p>
    <w:p>
      <w:pPr>
        <w:pStyle w:val="Normal"/>
        <w:spacing w:before="0" w:after="120"/>
        <w:jc w:val="both"/>
        <w:rPr>
          <w:rFonts w:ascii="Calibri" w:hAnsi="Calibri" w:eastAsia="Calibri" w:cs="Calibri"/>
          <w:color w:val="FF0000"/>
          <w:lang w:val="es-ES"/>
        </w:rPr>
      </w:pPr>
      <w:r>
        <w:rPr>
          <w:rFonts w:eastAsia="Calibri" w:cs="Calibri" w:ascii="Calibri" w:hAnsi="Calibri"/>
          <w:lang w:val="es-ES"/>
        </w:rPr>
        <w:t>Se podrá suspender el proceso licitatorio y/o ejecución de la contratación por una determinada cantidad de días o establecer una condición y, posteriormente, seguir con el curso de la Licitación. Ello procederá de oficio o cuando el Tribunal de Contratación Pública u otro órgano jurisdiccional así lo determine mediante resolución fundada, lo cual deberá ser sancionado mediante el Decreto Alcaldicio respectivo.</w:t>
      </w:r>
    </w:p>
    <w:p>
      <w:pPr>
        <w:pStyle w:val="Prrafodelista1"/>
        <w:spacing w:before="0" w:after="120"/>
        <w:ind w:left="0"/>
        <w:rPr>
          <w:rFonts w:ascii="Calibri" w:hAnsi="Calibri" w:cs="Arial" w:asciiTheme="majorHAnsi" w:hAnsiTheme="majorHAnsi"/>
          <w:b/>
          <w:bCs/>
        </w:rPr>
      </w:pPr>
      <w:r>
        <w:rPr>
          <w:rFonts w:cs="Arial" w:ascii="Calibri" w:hAnsi="Calibri" w:asciiTheme="majorHAnsi" w:hAnsiTheme="majorHAnsi"/>
          <w:b/>
          <w:bCs/>
          <w:caps/>
          <w:sz w:val="24"/>
          <w:szCs w:val="24"/>
        </w:rPr>
        <w:t>20. CONFIDENCIALIDAD</w:t>
      </w:r>
    </w:p>
    <w:p>
      <w:pPr>
        <w:pStyle w:val="BodyText"/>
        <w:spacing w:before="0" w:after="120"/>
        <w:rPr>
          <w:rFonts w:ascii="Calibri" w:hAnsi="Calibri" w:cs="Arial" w:asciiTheme="majorHAnsi" w:hAnsiTheme="majorHAnsi"/>
          <w:szCs w:val="24"/>
        </w:rPr>
      </w:pPr>
      <w:r>
        <w:rPr>
          <w:rFonts w:eastAsia="ＭＳ 明朝" w:cs="Arial" w:ascii="Calibri" w:hAnsi="Calibri" w:asciiTheme="majorHAnsi" w:eastAsiaTheme="minorEastAsia" w:hAnsiTheme="majorHAnsi"/>
          <w:szCs w:val="24"/>
        </w:rPr>
        <w:t xml:space="preserve">Queda estrictamente prohibido al contratista divulgar o utilizar para otra finalidad diferente a la ejecución o desarrollo de la </w:t>
      </w:r>
      <w:r>
        <w:rPr>
          <w:rFonts w:cs="Arial" w:ascii="Calibri" w:hAnsi="Calibri"/>
        </w:rPr>
        <w:t>contratación</w:t>
      </w:r>
      <w:r>
        <w:rPr>
          <w:rFonts w:eastAsia="ＭＳ 明朝" w:cs="Arial" w:ascii="Calibri" w:hAnsi="Calibri" w:asciiTheme="majorHAnsi" w:eastAsiaTheme="minorEastAsia" w:hAnsiTheme="majorHAnsi"/>
          <w:szCs w:val="24"/>
        </w:rPr>
        <w:t>, cualquier información y/o antecedentes de la Municipalidad a los</w:t>
      </w:r>
      <w:r>
        <w:rPr>
          <w:rFonts w:cs="Arial" w:ascii="Calibri" w:hAnsi="Calibri" w:asciiTheme="majorHAnsi" w:hAnsiTheme="majorHAnsi"/>
          <w:szCs w:val="24"/>
        </w:rPr>
        <w:t xml:space="preserve"> que pudiera tener acceso, por cualquier motivo, los que tendrán carácter confidencial.</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El o los servicios intangibles que sean resultantes propios de la naturaleza y objeto del servicio contratado, será de propiedad exclusiva de la Municipalidad de Maipú, por lo que el contratista no podrá usarlo en otras circunstancias (cualquiera sea su naturaleza), que no corresponda a la finalidad propia del servicio contratado.</w:t>
      </w:r>
    </w:p>
    <w:p>
      <w:pPr>
        <w:pStyle w:val="Normal"/>
        <w:spacing w:before="0" w:after="120"/>
        <w:ind w:hanging="425" w:left="425"/>
        <w:rPr>
          <w:rFonts w:ascii="Calibri" w:hAnsi="Calibri" w:cs="Calibri"/>
          <w:b/>
          <w:bCs/>
        </w:rPr>
      </w:pPr>
      <w:r>
        <w:rPr>
          <w:rFonts w:cs="Calibri" w:ascii="Calibri" w:hAnsi="Calibri"/>
          <w:b/>
          <w:bCs/>
        </w:rPr>
        <w:t xml:space="preserve">21. </w:t>
      </w:r>
      <w:r>
        <w:rPr>
          <w:rFonts w:cs="Calibri" w:ascii="Calibri" w:hAnsi="Calibri"/>
          <w:b/>
          <w:bCs/>
          <w:caps/>
        </w:rPr>
        <w:t>DISPOSICIONES FINALES</w:t>
      </w:r>
    </w:p>
    <w:p>
      <w:pPr>
        <w:pStyle w:val="ListParagraph"/>
        <w:widowControl/>
        <w:numPr>
          <w:ilvl w:val="0"/>
          <w:numId w:val="14"/>
        </w:numPr>
        <w:spacing w:before="0" w:after="120"/>
        <w:contextualSpacing w:val="false"/>
        <w:rPr>
          <w:rFonts w:ascii="Calibri" w:hAnsi="Calibri" w:cs="Calibri"/>
          <w:sz w:val="24"/>
          <w:szCs w:val="24"/>
        </w:rPr>
      </w:pPr>
      <w:r>
        <w:rPr>
          <w:rFonts w:cs="Calibri" w:ascii="Calibri" w:hAnsi="Calibri"/>
          <w:sz w:val="24"/>
          <w:szCs w:val="24"/>
        </w:rPr>
        <w:t xml:space="preserve">La Municipalidad podrá ejercer las acciones necesarias para exigir el cumplimiento forzado de lo pactado o la terminación anticipada de la </w:t>
      </w:r>
      <w:r>
        <w:rPr>
          <w:rFonts w:cs="Arial" w:ascii="Calibri" w:hAnsi="Calibri"/>
          <w:sz w:val="24"/>
          <w:szCs w:val="24"/>
        </w:rPr>
        <w:t>contratación</w:t>
      </w:r>
      <w:r>
        <w:rPr>
          <w:rFonts w:cs="Calibri" w:ascii="Calibri" w:hAnsi="Calibri"/>
          <w:sz w:val="24"/>
          <w:szCs w:val="24"/>
        </w:rPr>
        <w:t>, en ambos casos con la correspondiente indemnización de perjuicios además de la ejecución de la garantía correspondiente. El incumplimiento comprende también el cumplimiento imperfecto o tardío de las obligaciones del Contratista.</w:t>
      </w:r>
    </w:p>
    <w:p>
      <w:pPr>
        <w:pStyle w:val="ListParagraph"/>
        <w:widowControl/>
        <w:numPr>
          <w:ilvl w:val="0"/>
          <w:numId w:val="14"/>
        </w:numPr>
        <w:spacing w:before="0" w:after="120"/>
        <w:contextualSpacing w:val="false"/>
        <w:rPr>
          <w:rFonts w:ascii="Calibri" w:hAnsi="Calibri" w:cs="Calibri"/>
          <w:sz w:val="24"/>
          <w:szCs w:val="24"/>
        </w:rPr>
      </w:pPr>
      <w:r>
        <w:rPr>
          <w:rFonts w:cs="Arial" w:ascii="Calibri" w:hAnsi="Calibri"/>
          <w:sz w:val="24"/>
          <w:szCs w:val="24"/>
        </w:rPr>
        <w:t>Se deja constancia que las eventuales marcas que se indiquen en las bases administrativas y/o técnicas, y de haber cualquier documentación anexa, respuestas a las consultas y/o aclaraciones, son sólo referenciales, no obstante, la calidad de los materiales y elementos deberán ser equivalentes técnicamente con la marca indicada como referencia</w:t>
      </w:r>
    </w:p>
    <w:p>
      <w:pPr>
        <w:pStyle w:val="ListParagraph"/>
        <w:widowControl/>
        <w:numPr>
          <w:ilvl w:val="0"/>
          <w:numId w:val="14"/>
        </w:numPr>
        <w:pBdr>
          <w:bottom w:val="dotted" w:sz="24" w:space="1" w:color="000000"/>
        </w:pBdr>
        <w:spacing w:before="0" w:after="120"/>
        <w:contextualSpacing/>
        <w:rPr>
          <w:rFonts w:ascii="Calibri" w:hAnsi="Calibri" w:cs="Calibri"/>
          <w:sz w:val="24"/>
          <w:szCs w:val="24"/>
          <w:lang w:val="es-ES"/>
        </w:rPr>
      </w:pPr>
      <w:r>
        <w:rPr>
          <w:rFonts w:cs="Calibri" w:ascii="Calibri" w:hAnsi="Calibri"/>
          <w:sz w:val="24"/>
          <w:szCs w:val="24"/>
          <w:lang w:val="es-ES"/>
        </w:rPr>
        <w:t>En caso de situaciones de excepción constitucional, los plazos de las presentes Bases Administrativas y Técnicas podrán ser modificados.</w:t>
      </w:r>
    </w:p>
    <w:p>
      <w:pPr>
        <w:pStyle w:val="Normal"/>
        <w:spacing w:before="0" w:after="120"/>
        <w:jc w:val="right"/>
        <w:rPr>
          <w:rFonts w:ascii="Calibri" w:hAnsi="Calibri" w:cs="Arial"/>
          <w:b/>
        </w:rPr>
      </w:pPr>
      <w:r>
        <w:rPr>
          <w:rFonts w:cs="Arial" w:ascii="Calibri" w:hAnsi="Calibri"/>
          <w:b/>
        </w:rPr>
        <w:t>MES DE 2026</w:t>
      </w:r>
    </w:p>
    <w:p>
      <w:pPr>
        <w:pStyle w:val="Normal"/>
        <w:spacing w:before="0" w:after="120"/>
        <w:rPr>
          <w:rFonts w:ascii="Calibri" w:hAnsi="Calibri" w:cs="Arial"/>
          <w:b/>
        </w:rPr>
      </w:pPr>
      <w:r>
        <w:rPr>
          <w:rFonts w:cs="Arial" w:ascii="Calibri" w:hAnsi="Calibri"/>
          <w:b/>
        </w:rPr>
      </w:r>
    </w:p>
    <w:p>
      <w:pPr>
        <w:pStyle w:val="Normal"/>
        <w:spacing w:before="0" w:after="120"/>
        <w:jc w:val="center"/>
        <w:rPr>
          <w:rFonts w:ascii="Calibri" w:hAnsi="Calibri" w:cs="Arial"/>
          <w:b/>
        </w:rPr>
      </w:pPr>
      <w:r>
        <w:rPr>
          <w:rFonts w:cs="Arial" w:ascii="Calibri" w:hAnsi="Calibri"/>
          <w:b/>
        </w:rPr>
      </w:r>
    </w:p>
    <w:p>
      <w:pPr>
        <w:pStyle w:val="Normal"/>
        <w:spacing w:before="0" w:after="120"/>
        <w:jc w:val="center"/>
        <w:rPr>
          <w:rFonts w:ascii="Calibri" w:hAnsi="Calibri" w:cs="Arial"/>
          <w:b/>
        </w:rPr>
      </w:pPr>
      <w:r>
        <w:rPr>
          <w:rFonts w:cs="Arial" w:ascii="Calibri" w:hAnsi="Calibri"/>
          <w:b/>
        </w:rPr>
      </w:r>
    </w:p>
    <w:p>
      <w:pPr>
        <w:pStyle w:val="Normal"/>
        <w:spacing w:before="0" w:after="120"/>
        <w:jc w:val="center"/>
        <w:rPr>
          <w:rFonts w:ascii="Calibri" w:hAnsi="Calibri" w:cs="Arial"/>
          <w:b/>
        </w:rPr>
      </w:pPr>
      <w:r>
        <w:rPr>
          <w:rFonts w:cs="Arial" w:ascii="Calibri" w:hAnsi="Calibri"/>
          <w:b/>
        </w:rPr>
      </w:r>
    </w:p>
    <w:p>
      <w:pPr>
        <w:pStyle w:val="Normal"/>
        <w:spacing w:before="0" w:after="120"/>
        <w:rPr>
          <w:rFonts w:ascii="Calibri" w:hAnsi="Calibri" w:cs="Arial"/>
          <w:b/>
        </w:rPr>
      </w:pPr>
      <w:r>
        <w:rPr>
          <w:rFonts w:cs="Arial" w:ascii="Calibri" w:hAnsi="Calibri"/>
          <w:b/>
        </w:rPr>
      </w:r>
    </w:p>
    <w:p>
      <w:pPr>
        <w:pStyle w:val="Normal"/>
        <w:spacing w:before="0" w:after="120"/>
        <w:jc w:val="center"/>
        <w:rPr>
          <w:rFonts w:ascii="Calibri" w:hAnsi="Calibri" w:cs="Arial"/>
          <w:b/>
        </w:rPr>
      </w:pPr>
      <w:r>
        <w:rPr>
          <w:rFonts w:cs="Arial" w:ascii="Calibri" w:hAnsi="Calibri"/>
          <w:b/>
        </w:rPr>
      </w:r>
    </w:p>
    <w:p>
      <w:pPr>
        <w:pStyle w:val="Normal"/>
        <w:spacing w:before="0" w:after="120"/>
        <w:jc w:val="center"/>
        <w:rPr>
          <w:rFonts w:ascii="Calibri" w:hAnsi="Calibri" w:cs="Arial"/>
          <w:b/>
        </w:rPr>
      </w:pPr>
      <w:r>
        <w:rPr>
          <w:rFonts w:cs="Arial" w:ascii="Calibri" w:hAnsi="Calibri"/>
          <w:b/>
        </w:rPr>
      </w:r>
    </w:p>
    <w:p>
      <w:pPr>
        <w:pStyle w:val="Normal"/>
        <w:spacing w:before="0" w:after="120"/>
        <w:jc w:val="center"/>
        <w:rPr>
          <w:rFonts w:ascii="Calibri" w:hAnsi="Calibri" w:cs="Arial"/>
          <w:b/>
        </w:rPr>
      </w:pPr>
      <w:r>
        <w:rPr>
          <w:rFonts w:cs="Arial" w:ascii="Calibri" w:hAnsi="Calibri"/>
          <w:b/>
        </w:rPr>
      </w:r>
    </w:p>
    <w:p>
      <w:pPr>
        <w:pStyle w:val="Normal"/>
        <w:spacing w:before="0" w:after="120"/>
        <w:jc w:val="center"/>
        <w:rPr>
          <w:rFonts w:ascii="Calibri" w:hAnsi="Calibri" w:cs="Arial"/>
          <w:b/>
        </w:rPr>
      </w:pPr>
      <w:r>
        <w:rPr>
          <w:rFonts w:cs="Arial" w:ascii="Calibri" w:hAnsi="Calibri"/>
          <w:b/>
        </w:rPr>
      </w:r>
    </w:p>
    <w:p>
      <w:pPr>
        <w:pStyle w:val="Normal"/>
        <w:spacing w:before="0" w:after="120"/>
        <w:jc w:val="center"/>
        <w:rPr>
          <w:rFonts w:ascii="Calibri" w:hAnsi="Calibri" w:cs="Arial"/>
          <w:b/>
        </w:rPr>
      </w:pPr>
      <w:r>
        <w:rPr>
          <w:rFonts w:cs="Arial" w:ascii="Calibri" w:hAnsi="Calibri"/>
          <w:b/>
        </w:rPr>
      </w:r>
    </w:p>
    <w:p>
      <w:pPr>
        <w:pStyle w:val="Normal"/>
        <w:spacing w:before="0" w:after="120"/>
        <w:jc w:val="center"/>
        <w:rPr>
          <w:rFonts w:ascii="Calibri" w:hAnsi="Calibri" w:cs="Arial"/>
          <w:b/>
        </w:rPr>
      </w:pPr>
      <w:r>
        <w:rPr>
          <w:rFonts w:cs="Arial" w:ascii="Calibri" w:hAnsi="Calibri"/>
          <w:b/>
        </w:rPr>
      </w:r>
    </w:p>
    <w:p>
      <w:pPr>
        <w:pStyle w:val="Normal"/>
        <w:spacing w:before="0" w:after="120"/>
        <w:jc w:val="center"/>
        <w:rPr>
          <w:rFonts w:ascii="Calibri" w:hAnsi="Calibri" w:cs="Arial"/>
          <w:b/>
        </w:rPr>
      </w:pPr>
      <w:r>
        <w:rPr>
          <w:rFonts w:cs="Arial" w:ascii="Calibri" w:hAnsi="Calibri"/>
          <w:b/>
        </w:rPr>
      </w:r>
    </w:p>
    <w:p>
      <w:pPr>
        <w:pStyle w:val="Normal"/>
        <w:spacing w:before="0" w:after="120"/>
        <w:jc w:val="center"/>
        <w:rPr>
          <w:rFonts w:ascii="Calibri" w:hAnsi="Calibri" w:cs="Arial"/>
          <w:b/>
        </w:rPr>
      </w:pPr>
      <w:r>
        <w:rPr>
          <w:rFonts w:cs="Arial" w:ascii="Calibri" w:hAnsi="Calibri"/>
          <w:b/>
        </w:rPr>
      </w:r>
    </w:p>
    <w:p>
      <w:pPr>
        <w:pStyle w:val="Normal"/>
        <w:spacing w:before="0" w:after="120"/>
        <w:jc w:val="center"/>
        <w:rPr>
          <w:rFonts w:ascii="Calibri" w:hAnsi="Calibri" w:cs="Arial"/>
          <w:b/>
        </w:rPr>
      </w:pPr>
      <w:r>
        <w:rPr>
          <w:rFonts w:cs="Arial" w:ascii="Calibri" w:hAnsi="Calibri"/>
          <w:b/>
        </w:rPr>
        <w:t>PROPUESTA PÚBLICA</w:t>
      </w:r>
    </w:p>
    <w:p>
      <w:pPr>
        <w:pStyle w:val="Normal"/>
        <w:spacing w:before="0" w:after="120"/>
        <w:jc w:val="center"/>
        <w:rPr>
          <w:rFonts w:ascii="Calibri" w:hAnsi="Calibri" w:cs="Arial"/>
          <w:b/>
          <w:bCs/>
          <w:lang w:val="es-ES"/>
        </w:rPr>
      </w:pPr>
      <w:r>
        <w:rPr>
          <w:rFonts w:cs="Arial" w:ascii="Calibri" w:hAnsi="Calibri"/>
          <w:b/>
          <w:bCs/>
          <w:lang w:val="es-ES"/>
        </w:rPr>
        <w:t>“</w:t>
      </w:r>
      <w:r>
        <w:rPr>
          <w:rFonts w:eastAsia="Times New Roman" w:cs="Calibri" w:ascii="Calibri" w:hAnsi="Calibri"/>
          <w:b/>
          <w:bCs/>
          <w:color w:themeColor="text1" w:val="000000"/>
          <w:lang w:val="es-ES" w:eastAsia="es-CL"/>
        </w:rPr>
        <w:t>{{ NOMBRE_PROCESO }}”</w:t>
      </w:r>
    </w:p>
    <w:p>
      <w:pPr>
        <w:pStyle w:val="Normal"/>
        <w:spacing w:before="0" w:after="120"/>
        <w:jc w:val="center"/>
        <w:rPr>
          <w:rFonts w:ascii="Calibri" w:hAnsi="Calibri" w:cs="Arial"/>
          <w:b/>
          <w:bCs/>
          <w:lang w:val="es-ES"/>
        </w:rPr>
      </w:pPr>
      <w:r>
        <w:rPr>
          <w:rFonts w:cs="Arial" w:ascii="Calibri" w:hAnsi="Calibri"/>
          <w:b/>
          <w:bCs/>
          <w:lang w:val="es-ES"/>
        </w:rPr>
        <w:t>ANEXO N.º 1-A</w:t>
      </w:r>
    </w:p>
    <w:p>
      <w:pPr>
        <w:pStyle w:val="Normal"/>
        <w:spacing w:before="0" w:after="120"/>
        <w:jc w:val="center"/>
        <w:rPr>
          <w:rFonts w:ascii="Calibri" w:hAnsi="Calibri" w:cs="Arial"/>
          <w:b/>
          <w:u w:val="single"/>
        </w:rPr>
      </w:pPr>
      <w:r>
        <w:rPr>
          <w:rFonts w:cs="Arial" w:ascii="Calibri" w:hAnsi="Calibri"/>
          <w:b/>
          <w:u w:val="single"/>
        </w:rPr>
        <w:t>FORMATO DE IDENTIFICACIÓN DEL PROPONENTE</w:t>
      </w:r>
    </w:p>
    <w:tbl>
      <w:tblPr>
        <w:tblW w:w="9858"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817"/>
        <w:gridCol w:w="1668"/>
        <w:gridCol w:w="826"/>
        <w:gridCol w:w="6547"/>
      </w:tblGrid>
      <w:tr>
        <w:trPr>
          <w:trHeight w:val="340" w:hRule="atLeast"/>
        </w:trPr>
        <w:tc>
          <w:tcPr>
            <w:tcW w:w="2485" w:type="dxa"/>
            <w:gridSpan w:val="2"/>
            <w:tcBorders/>
            <w:vAlign w:val="center"/>
          </w:tcPr>
          <w:p>
            <w:pPr>
              <w:pStyle w:val="Normal"/>
              <w:rPr>
                <w:rFonts w:ascii="Calibri" w:hAnsi="Calibri" w:cs="Arial" w:asciiTheme="majorHAnsi" w:hAnsiTheme="majorHAnsi"/>
                <w:b/>
                <w:color w:val="000000"/>
                <w:sz w:val="20"/>
                <w:szCs w:val="20"/>
              </w:rPr>
            </w:pPr>
            <w:r>
              <w:rPr>
                <w:rFonts w:cs="Arial" w:ascii="Calibri" w:hAnsi="Calibri" w:asciiTheme="majorHAnsi" w:hAnsiTheme="majorHAnsi"/>
                <w:b/>
                <w:color w:val="000000"/>
                <w:sz w:val="20"/>
                <w:szCs w:val="20"/>
              </w:rPr>
              <w:t>NOMBRE PROPONENTE:</w:t>
            </w:r>
          </w:p>
        </w:tc>
        <w:tc>
          <w:tcPr>
            <w:tcW w:w="7373" w:type="dxa"/>
            <w:gridSpan w:val="2"/>
            <w:tcBorders>
              <w:bottom w:val="dotted" w:sz="4" w:space="0" w:color="000000"/>
            </w:tcBorders>
            <w:vAlign w:val="center"/>
          </w:tcPr>
          <w:p>
            <w:pPr>
              <w:pStyle w:val="Normal"/>
              <w:rPr>
                <w:rFonts w:ascii="Calibri" w:hAnsi="Calibri" w:cs="Arial" w:asciiTheme="majorHAnsi" w:hAnsiTheme="majorHAnsi"/>
                <w:color w:val="000000"/>
                <w:sz w:val="20"/>
                <w:szCs w:val="20"/>
              </w:rPr>
            </w:pPr>
            <w:r>
              <w:rPr>
                <w:rFonts w:cs="Arial" w:ascii="Calibri" w:hAnsi="Calibri"/>
                <w:color w:val="000000"/>
                <w:sz w:val="20"/>
                <w:szCs w:val="20"/>
              </w:rPr>
            </w:r>
          </w:p>
        </w:tc>
      </w:tr>
      <w:tr>
        <w:trPr>
          <w:trHeight w:val="340" w:hRule="atLeast"/>
        </w:trPr>
        <w:tc>
          <w:tcPr>
            <w:tcW w:w="817" w:type="dxa"/>
            <w:tcBorders/>
            <w:vAlign w:val="center"/>
          </w:tcPr>
          <w:p>
            <w:pPr>
              <w:pStyle w:val="Normal"/>
              <w:rPr>
                <w:rFonts w:ascii="Calibri" w:hAnsi="Calibri" w:cs="Arial" w:asciiTheme="majorHAnsi" w:hAnsiTheme="majorHAnsi"/>
                <w:b/>
                <w:color w:val="000000"/>
                <w:sz w:val="20"/>
                <w:szCs w:val="20"/>
              </w:rPr>
            </w:pPr>
            <w:r>
              <w:rPr>
                <w:rFonts w:cs="Arial" w:ascii="Calibri" w:hAnsi="Calibri" w:asciiTheme="majorHAnsi" w:hAnsiTheme="majorHAnsi"/>
                <w:b/>
                <w:color w:val="000000"/>
                <w:sz w:val="20"/>
                <w:szCs w:val="20"/>
              </w:rPr>
              <w:t>RUT:</w:t>
            </w:r>
          </w:p>
        </w:tc>
        <w:tc>
          <w:tcPr>
            <w:tcW w:w="2494" w:type="dxa"/>
            <w:gridSpan w:val="2"/>
            <w:tcBorders>
              <w:bottom w:val="dotted" w:sz="4" w:space="0" w:color="000000"/>
            </w:tcBorders>
            <w:vAlign w:val="center"/>
          </w:tcPr>
          <w:p>
            <w:pPr>
              <w:pStyle w:val="Normal"/>
              <w:rPr>
                <w:rFonts w:ascii="Calibri" w:hAnsi="Calibri" w:cs="Arial" w:asciiTheme="majorHAnsi" w:hAnsiTheme="majorHAnsi"/>
                <w:color w:val="000000"/>
                <w:sz w:val="20"/>
                <w:szCs w:val="20"/>
              </w:rPr>
            </w:pPr>
            <w:r>
              <w:rPr>
                <w:rFonts w:cs="Arial" w:ascii="Calibri" w:hAnsi="Calibri"/>
                <w:color w:val="000000"/>
                <w:sz w:val="20"/>
                <w:szCs w:val="20"/>
              </w:rPr>
            </w:r>
          </w:p>
        </w:tc>
        <w:tc>
          <w:tcPr>
            <w:tcW w:w="6547" w:type="dxa"/>
            <w:tcBorders/>
          </w:tcPr>
          <w:p>
            <w:pPr>
              <w:pStyle w:val="Normal"/>
              <w:rPr/>
            </w:pPr>
            <w:r>
              <w:rPr/>
            </w:r>
          </w:p>
        </w:tc>
      </w:tr>
    </w:tbl>
    <w:p>
      <w:pPr>
        <w:pStyle w:val="Normal"/>
        <w:rPr>
          <w:rFonts w:ascii="Calibri" w:hAnsi="Calibri" w:asciiTheme="majorHAnsi" w:hAnsiTheme="majorHAnsi"/>
          <w:sz w:val="20"/>
          <w:szCs w:val="20"/>
        </w:rPr>
      </w:pPr>
      <w:r>
        <w:rPr>
          <w:rFonts w:asciiTheme="majorHAnsi" w:hAnsiTheme="majorHAnsi" w:ascii="Calibri" w:hAnsi="Calibri"/>
          <w:sz w:val="20"/>
          <w:szCs w:val="20"/>
        </w:rPr>
      </w:r>
    </w:p>
    <w:tbl>
      <w:tblPr>
        <w:tblW w:w="9858" w:type="dxa"/>
        <w:jc w:val="left"/>
        <w:tblInd w:w="-5" w:type="dxa"/>
        <w:tblLayout w:type="fixed"/>
        <w:tblCellMar>
          <w:top w:w="0" w:type="dxa"/>
          <w:left w:w="108" w:type="dxa"/>
          <w:bottom w:w="0" w:type="dxa"/>
          <w:right w:w="108" w:type="dxa"/>
        </w:tblCellMar>
        <w:tblLook w:val="00a0" w:noHBand="0" w:noVBand="0" w:firstColumn="1" w:lastRow="0" w:lastColumn="0" w:firstRow="1"/>
      </w:tblPr>
      <w:tblGrid>
        <w:gridCol w:w="1838"/>
        <w:gridCol w:w="1734"/>
        <w:gridCol w:w="1011"/>
        <w:gridCol w:w="2098"/>
        <w:gridCol w:w="1262"/>
        <w:gridCol w:w="1914"/>
      </w:tblGrid>
      <w:tr>
        <w:trPr>
          <w:trHeight w:val="397" w:hRule="atLeast"/>
        </w:trPr>
        <w:tc>
          <w:tcPr>
            <w:tcW w:w="1838"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RAZÓN SOCIAL</w:t>
            </w:r>
          </w:p>
        </w:tc>
        <w:tc>
          <w:tcPr>
            <w:tcW w:w="8019" w:type="dxa"/>
            <w:gridSpan w:val="5"/>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1838"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NOMBRE DE FANTASÍA</w:t>
            </w:r>
          </w:p>
        </w:tc>
        <w:tc>
          <w:tcPr>
            <w:tcW w:w="4843" w:type="dxa"/>
            <w:gridSpan w:val="3"/>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asciiTheme="majorHAnsi" w:hAnsiTheme="majorHAnsi"/>
                <w:b/>
                <w:sz w:val="20"/>
                <w:szCs w:val="20"/>
              </w:rPr>
              <w:t>RUT</w:t>
            </w:r>
          </w:p>
        </w:tc>
        <w:tc>
          <w:tcPr>
            <w:tcW w:w="1914"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1838"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DOMICILIO</w:t>
            </w:r>
          </w:p>
        </w:tc>
        <w:tc>
          <w:tcPr>
            <w:tcW w:w="8019" w:type="dxa"/>
            <w:gridSpan w:val="5"/>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1838"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COMUNA</w:t>
            </w:r>
          </w:p>
        </w:tc>
        <w:tc>
          <w:tcPr>
            <w:tcW w:w="1734"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c>
          <w:tcPr>
            <w:tcW w:w="1011"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CIUDAD</w:t>
            </w:r>
          </w:p>
        </w:tc>
        <w:tc>
          <w:tcPr>
            <w:tcW w:w="2098"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TELÉFONO</w:t>
            </w:r>
          </w:p>
        </w:tc>
        <w:tc>
          <w:tcPr>
            <w:tcW w:w="1914"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1838"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 xml:space="preserve">CORREO ELECTRÓNICO </w:t>
            </w:r>
          </w:p>
        </w:tc>
        <w:tc>
          <w:tcPr>
            <w:tcW w:w="8019" w:type="dxa"/>
            <w:gridSpan w:val="5"/>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1838"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GIRO</w:t>
            </w:r>
          </w:p>
        </w:tc>
        <w:tc>
          <w:tcPr>
            <w:tcW w:w="8019" w:type="dxa"/>
            <w:gridSpan w:val="5"/>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sz w:val="20"/>
                <w:szCs w:val="20"/>
              </w:rPr>
            </w:r>
          </w:p>
        </w:tc>
      </w:tr>
    </w:tbl>
    <w:p>
      <w:pPr>
        <w:pStyle w:val="Normal"/>
        <w:ind w:hanging="708" w:left="708"/>
        <w:rPr>
          <w:rFonts w:ascii="Calibri" w:hAnsi="Calibri" w:cs="Arial" w:asciiTheme="majorHAnsi" w:hAnsiTheme="majorHAnsi"/>
          <w:sz w:val="20"/>
          <w:szCs w:val="20"/>
        </w:rPr>
      </w:pPr>
      <w:r>
        <w:rPr>
          <w:rFonts w:cs="Arial" w:ascii="Calibri" w:hAnsi="Calibri"/>
          <w:sz w:val="20"/>
          <w:szCs w:val="20"/>
        </w:rPr>
      </w:r>
    </w:p>
    <w:tbl>
      <w:tblPr>
        <w:tblW w:w="9858"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1384"/>
        <w:gridCol w:w="4918"/>
        <w:gridCol w:w="1557"/>
        <w:gridCol w:w="1998"/>
      </w:tblGrid>
      <w:tr>
        <w:trPr>
          <w:trHeight w:val="397" w:hRule="atLeast"/>
        </w:trPr>
        <w:tc>
          <w:tcPr>
            <w:tcW w:w="9857" w:type="dxa"/>
            <w:gridSpan w:val="4"/>
            <w:tcBorders>
              <w:bottom w:val="single" w:sz="4" w:space="0" w:color="000000"/>
            </w:tcBorders>
            <w:vAlign w:val="center"/>
          </w:tcPr>
          <w:p>
            <w:pPr>
              <w:pStyle w:val="Normal"/>
              <w:ind w:hanging="708" w:left="708"/>
              <w:rPr>
                <w:rFonts w:ascii="Calibri" w:hAnsi="Calibri" w:cs="Arial" w:asciiTheme="majorHAnsi" w:hAnsiTheme="majorHAnsi"/>
                <w:sz w:val="20"/>
                <w:szCs w:val="20"/>
              </w:rPr>
            </w:pPr>
            <w:r>
              <w:rPr>
                <w:rFonts w:cs="Arial" w:ascii="Calibri" w:hAnsi="Calibri" w:asciiTheme="majorHAnsi" w:hAnsiTheme="majorHAnsi"/>
                <w:b/>
                <w:sz w:val="20"/>
                <w:szCs w:val="20"/>
              </w:rPr>
              <w:t>REPRESENTANTE LEGAL DE LA EMPRESA:</w:t>
            </w:r>
          </w:p>
        </w:tc>
      </w:tr>
      <w:tr>
        <w:trPr>
          <w:trHeight w:val="397" w:hRule="atLeast"/>
        </w:trPr>
        <w:tc>
          <w:tcPr>
            <w:tcW w:w="1384"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NOMBRE</w:t>
            </w:r>
          </w:p>
        </w:tc>
        <w:tc>
          <w:tcPr>
            <w:tcW w:w="8473" w:type="dxa"/>
            <w:gridSpan w:val="3"/>
            <w:tcBorders>
              <w:top w:val="single" w:sz="4" w:space="0" w:color="000000"/>
              <w:left w:val="single" w:sz="4" w:space="0" w:color="000000"/>
              <w:bottom w:val="single" w:sz="4" w:space="0" w:color="000000"/>
              <w:right w:val="single" w:sz="4" w:space="0" w:color="000000"/>
            </w:tcBorders>
            <w:shd w:color="auto" w:fill="FBD4B4" w:themeFill="accent6" w:themeFillTint="66" w:val="clea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1384"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RUT</w:t>
            </w:r>
          </w:p>
        </w:tc>
        <w:tc>
          <w:tcPr>
            <w:tcW w:w="4918"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c>
          <w:tcPr>
            <w:tcW w:w="1557"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NACIONALIDAD</w:t>
            </w:r>
          </w:p>
        </w:tc>
        <w:tc>
          <w:tcPr>
            <w:tcW w:w="1998"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1384"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PROFESIÓN U OFICIO</w:t>
            </w:r>
          </w:p>
        </w:tc>
        <w:tc>
          <w:tcPr>
            <w:tcW w:w="8473" w:type="dxa"/>
            <w:gridSpan w:val="3"/>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1384"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CELULAR</w:t>
            </w:r>
          </w:p>
        </w:tc>
        <w:tc>
          <w:tcPr>
            <w:tcW w:w="4918"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c>
          <w:tcPr>
            <w:tcW w:w="1557"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TELÉFONO</w:t>
            </w:r>
          </w:p>
        </w:tc>
        <w:tc>
          <w:tcPr>
            <w:tcW w:w="1998"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1384"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 xml:space="preserve">CORREO ELECTRÓNICO </w:t>
            </w:r>
          </w:p>
        </w:tc>
        <w:tc>
          <w:tcPr>
            <w:tcW w:w="8473" w:type="dxa"/>
            <w:gridSpan w:val="3"/>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sz w:val="20"/>
                <w:szCs w:val="20"/>
              </w:rPr>
            </w:r>
          </w:p>
        </w:tc>
      </w:tr>
    </w:tbl>
    <w:p>
      <w:pPr>
        <w:pStyle w:val="Normal"/>
        <w:ind w:hanging="708" w:left="708"/>
        <w:rPr>
          <w:rFonts w:ascii="Calibri" w:hAnsi="Calibri" w:cs="Arial" w:asciiTheme="majorHAnsi" w:hAnsiTheme="majorHAnsi"/>
          <w:sz w:val="20"/>
          <w:szCs w:val="20"/>
        </w:rPr>
      </w:pPr>
      <w:r>
        <w:rPr>
          <w:rFonts w:cs="Arial" w:ascii="Calibri" w:hAnsi="Calibri"/>
          <w:sz w:val="20"/>
          <w:szCs w:val="20"/>
        </w:rPr>
      </w:r>
    </w:p>
    <w:tbl>
      <w:tblPr>
        <w:tblW w:w="9858"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1384"/>
        <w:gridCol w:w="4769"/>
        <w:gridCol w:w="1167"/>
        <w:gridCol w:w="2537"/>
      </w:tblGrid>
      <w:tr>
        <w:trPr>
          <w:trHeight w:val="397" w:hRule="atLeast"/>
        </w:trPr>
        <w:tc>
          <w:tcPr>
            <w:tcW w:w="9857" w:type="dxa"/>
            <w:gridSpan w:val="4"/>
            <w:tcBorders>
              <w:bottom w:val="single" w:sz="4" w:space="0" w:color="000000"/>
            </w:tcBorders>
            <w:vAlign w:val="center"/>
          </w:tcPr>
          <w:p>
            <w:pPr>
              <w:pStyle w:val="Normal"/>
              <w:ind w:hanging="708" w:left="708"/>
              <w:rPr>
                <w:rFonts w:ascii="Calibri" w:hAnsi="Calibri" w:cs="Arial" w:asciiTheme="majorHAnsi" w:hAnsiTheme="majorHAnsi"/>
                <w:sz w:val="20"/>
                <w:szCs w:val="20"/>
              </w:rPr>
            </w:pPr>
            <w:r>
              <w:rPr>
                <w:rFonts w:cs="Arial" w:ascii="Calibri" w:hAnsi="Calibri" w:asciiTheme="majorHAnsi" w:hAnsiTheme="majorHAnsi"/>
                <w:b/>
                <w:sz w:val="20"/>
                <w:szCs w:val="20"/>
              </w:rPr>
              <w:t>CONTACTO DE LA EMPRESA:</w:t>
            </w:r>
          </w:p>
        </w:tc>
      </w:tr>
      <w:tr>
        <w:trPr>
          <w:trHeight w:val="397" w:hRule="atLeast"/>
        </w:trPr>
        <w:tc>
          <w:tcPr>
            <w:tcW w:w="1384"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NOMBRE</w:t>
            </w:r>
          </w:p>
        </w:tc>
        <w:tc>
          <w:tcPr>
            <w:tcW w:w="4769"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sz w:val="20"/>
                <w:szCs w:val="20"/>
              </w:rPr>
            </w:r>
          </w:p>
        </w:tc>
        <w:tc>
          <w:tcPr>
            <w:tcW w:w="1167"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RUT</w:t>
            </w:r>
          </w:p>
        </w:tc>
        <w:tc>
          <w:tcPr>
            <w:tcW w:w="2537"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1384"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CARGO</w:t>
            </w:r>
          </w:p>
        </w:tc>
        <w:tc>
          <w:tcPr>
            <w:tcW w:w="8473" w:type="dxa"/>
            <w:gridSpan w:val="3"/>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1384"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PROFESIÓN U OFICIO</w:t>
            </w:r>
          </w:p>
        </w:tc>
        <w:tc>
          <w:tcPr>
            <w:tcW w:w="8473" w:type="dxa"/>
            <w:gridSpan w:val="3"/>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1384"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CELULAR</w:t>
            </w:r>
          </w:p>
        </w:tc>
        <w:tc>
          <w:tcPr>
            <w:tcW w:w="4769"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sz w:val="20"/>
                <w:szCs w:val="20"/>
              </w:rPr>
            </w:r>
          </w:p>
        </w:tc>
        <w:tc>
          <w:tcPr>
            <w:tcW w:w="1167"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TELÉFONO</w:t>
            </w:r>
          </w:p>
        </w:tc>
        <w:tc>
          <w:tcPr>
            <w:tcW w:w="2537"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1384"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 xml:space="preserve">CORREO ELECTRÓNICO </w:t>
            </w:r>
          </w:p>
        </w:tc>
        <w:tc>
          <w:tcPr>
            <w:tcW w:w="8473" w:type="dxa"/>
            <w:gridSpan w:val="3"/>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bl>
    <w:p>
      <w:pPr>
        <w:pStyle w:val="Normal"/>
        <w:rPr>
          <w:rFonts w:ascii="Calibri" w:hAnsi="Calibri" w:cs="Arial" w:asciiTheme="majorHAnsi" w:hAnsiTheme="majorHAnsi"/>
          <w:sz w:val="20"/>
          <w:szCs w:val="20"/>
        </w:rPr>
      </w:pPr>
      <w:r>
        <w:rPr>
          <w:rFonts w:cs="Arial" w:ascii="Calibri" w:hAnsi="Calibri"/>
          <w:sz w:val="20"/>
          <w:szCs w:val="20"/>
        </w:rPr>
      </w:r>
    </w:p>
    <w:p>
      <w:pPr>
        <w:pStyle w:val="Normal"/>
        <w:rPr>
          <w:rFonts w:ascii="Calibri" w:hAnsi="Calibri" w:asciiTheme="majorHAnsi" w:hAnsiTheme="majorHAnsi"/>
          <w:sz w:val="20"/>
          <w:szCs w:val="20"/>
          <w:lang w:val="es-ES" w:bidi="he-IL"/>
        </w:rPr>
      </w:pPr>
      <w:r>
        <w:rPr>
          <w:rFonts w:asciiTheme="majorHAnsi" w:hAnsiTheme="majorHAnsi" w:ascii="Calibri" w:hAnsi="Calibri"/>
          <w:sz w:val="20"/>
          <w:szCs w:val="20"/>
          <w:lang w:val="es-ES" w:bidi="he-IL"/>
        </w:rPr>
      </w:r>
    </w:p>
    <w:p>
      <w:pPr>
        <w:pStyle w:val="Normal"/>
        <w:rPr>
          <w:rFonts w:ascii="Calibri" w:hAnsi="Calibri" w:asciiTheme="majorHAnsi" w:hAnsiTheme="majorHAnsi"/>
          <w:sz w:val="20"/>
          <w:szCs w:val="20"/>
          <w:lang w:val="es-ES" w:bidi="he-IL"/>
        </w:rPr>
      </w:pPr>
      <w:r>
        <w:rPr>
          <w:rFonts w:asciiTheme="majorHAnsi" w:hAnsiTheme="majorHAnsi" w:ascii="Calibri" w:hAnsi="Calibri"/>
          <w:sz w:val="20"/>
          <w:szCs w:val="20"/>
          <w:lang w:val="es-ES" w:bidi="he-IL"/>
        </w:rPr>
      </w:r>
    </w:p>
    <w:p>
      <w:pPr>
        <w:pStyle w:val="Normal"/>
        <w:rPr>
          <w:rFonts w:ascii="Calibri" w:hAnsi="Calibri" w:cs="Arial" w:asciiTheme="majorHAnsi" w:hAnsiTheme="majorHAnsi"/>
          <w:sz w:val="20"/>
          <w:szCs w:val="20"/>
        </w:rPr>
      </w:pPr>
      <w:r>
        <w:rPr>
          <w:rFonts w:cs="Arial" w:ascii="Calibri" w:hAnsi="Calibri"/>
          <w:sz w:val="20"/>
          <w:szCs w:val="20"/>
        </w:rPr>
      </w:r>
    </w:p>
    <w:tbl>
      <w:tblPr>
        <w:tblW w:w="10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59"/>
        <w:gridCol w:w="259"/>
        <w:gridCol w:w="3001"/>
        <w:gridCol w:w="1558"/>
        <w:gridCol w:w="3969"/>
        <w:gridCol w:w="459"/>
      </w:tblGrid>
      <w:tr>
        <w:trPr>
          <w:trHeight w:val="397" w:hRule="atLeast"/>
        </w:trPr>
        <w:tc>
          <w:tcPr>
            <w:tcW w:w="959" w:type="dxa"/>
            <w:tcBorders/>
          </w:tcPr>
          <w:p>
            <w:pPr>
              <w:pStyle w:val="Normal"/>
              <w:jc w:val="center"/>
              <w:rPr>
                <w:rFonts w:ascii="Calibri" w:hAnsi="Calibri" w:cs="Arial" w:asciiTheme="majorHAnsi" w:hAnsiTheme="majorHAnsi"/>
                <w:sz w:val="20"/>
                <w:szCs w:val="20"/>
              </w:rPr>
            </w:pPr>
            <w:r>
              <w:rPr/>
            </w:r>
          </w:p>
        </w:tc>
        <w:tc>
          <w:tcPr>
            <w:tcW w:w="259" w:type="dxa"/>
            <w:tcBorders/>
          </w:tcPr>
          <w:p>
            <w:pPr>
              <w:pStyle w:val="Normal"/>
              <w:jc w:val="center"/>
              <w:rPr>
                <w:rFonts w:ascii="Calibri" w:hAnsi="Calibri" w:cs="Arial" w:asciiTheme="majorHAnsi" w:hAnsiTheme="majorHAnsi"/>
                <w:sz w:val="20"/>
                <w:szCs w:val="20"/>
              </w:rPr>
            </w:pPr>
            <w:r>
              <w:rPr/>
            </w:r>
          </w:p>
        </w:tc>
        <w:tc>
          <w:tcPr>
            <w:tcW w:w="3001" w:type="dxa"/>
            <w:tcBorders/>
          </w:tcPr>
          <w:p>
            <w:pPr>
              <w:pStyle w:val="Normal"/>
              <w:jc w:val="center"/>
              <w:rPr>
                <w:rFonts w:ascii="Calibri" w:hAnsi="Calibri" w:cs="Arial" w:asciiTheme="majorHAnsi" w:hAnsiTheme="majorHAnsi"/>
                <w:sz w:val="20"/>
                <w:szCs w:val="20"/>
              </w:rPr>
            </w:pPr>
            <w:r>
              <w:rPr/>
            </w:r>
          </w:p>
        </w:tc>
        <w:tc>
          <w:tcPr>
            <w:tcW w:w="1558" w:type="dxa"/>
            <w:tcBorders/>
          </w:tcPr>
          <w:p>
            <w:pPr>
              <w:pStyle w:val="Normal"/>
              <w:jc w:val="center"/>
              <w:rPr>
                <w:rFonts w:ascii="Calibri" w:hAnsi="Calibri" w:cs="Arial" w:asciiTheme="majorHAnsi" w:hAnsiTheme="majorHAnsi"/>
                <w:sz w:val="20"/>
                <w:szCs w:val="20"/>
              </w:rPr>
            </w:pPr>
            <w:r>
              <w:rPr/>
            </w:r>
          </w:p>
        </w:tc>
        <w:tc>
          <w:tcPr>
            <w:tcW w:w="3969" w:type="dxa"/>
            <w:tcBorders>
              <w:top w:val="dashSmallGap" w:sz="8" w:space="0" w:color="000000"/>
            </w:tcBorders>
            <w:vAlign w:val="center"/>
          </w:tcPr>
          <w:p>
            <w:pPr>
              <w:pStyle w:val="Normal"/>
              <w:jc w:val="center"/>
              <w:rPr>
                <w:rFonts w:ascii="Calibri" w:hAnsi="Calibri" w:cs="Arial" w:asciiTheme="majorHAnsi" w:hAnsiTheme="majorHAnsi"/>
                <w:sz w:val="20"/>
                <w:szCs w:val="20"/>
              </w:rPr>
            </w:pPr>
            <w:r>
              <w:rPr>
                <w:rFonts w:cs="Arial" w:ascii="Calibri" w:hAnsi="Calibri" w:asciiTheme="majorHAnsi" w:hAnsiTheme="majorHAnsi"/>
                <w:sz w:val="20"/>
                <w:szCs w:val="20"/>
              </w:rPr>
              <w:t>TIMBRE Y FIRMA</w:t>
            </w:r>
          </w:p>
          <w:p>
            <w:pPr>
              <w:pStyle w:val="Normal"/>
              <w:jc w:val="center"/>
              <w:rPr>
                <w:rFonts w:ascii="Calibri" w:hAnsi="Calibri" w:cs="Arial" w:asciiTheme="majorHAnsi" w:hAnsiTheme="majorHAnsi"/>
                <w:sz w:val="20"/>
                <w:szCs w:val="20"/>
              </w:rPr>
            </w:pPr>
            <w:r>
              <w:rPr>
                <w:rFonts w:cs="Arial" w:ascii="Calibri" w:hAnsi="Calibri" w:asciiTheme="majorHAnsi" w:hAnsiTheme="majorHAnsi"/>
                <w:sz w:val="20"/>
                <w:szCs w:val="20"/>
              </w:rPr>
              <w:t>REPRESENTANTE LEGAL</w:t>
            </w:r>
          </w:p>
        </w:tc>
        <w:tc>
          <w:tcPr>
            <w:tcW w:w="459" w:type="dxa"/>
            <w:tcBorders/>
          </w:tcPr>
          <w:p>
            <w:pPr>
              <w:pStyle w:val="Normal"/>
              <w:rPr/>
            </w:pPr>
            <w:r>
              <w:rPr/>
            </w:r>
          </w:p>
        </w:tc>
      </w:tr>
      <w:tr>
        <w:trPr>
          <w:trHeight w:val="397" w:hRule="atLeast"/>
        </w:trPr>
        <w:tc>
          <w:tcPr>
            <w:tcW w:w="959" w:type="dxa"/>
            <w:tcBorders/>
            <w:vAlign w:val="bottom"/>
          </w:tcPr>
          <w:p>
            <w:pPr>
              <w:pStyle w:val="Normal"/>
              <w:rPr>
                <w:rFonts w:ascii="Calibri" w:hAnsi="Calibri" w:cs="Arial" w:asciiTheme="majorHAnsi" w:hAnsiTheme="majorHAnsi"/>
                <w:b/>
                <w:sz w:val="20"/>
                <w:szCs w:val="20"/>
              </w:rPr>
            </w:pPr>
            <w:r>
              <w:rPr>
                <w:rFonts w:cs="Arial" w:ascii="Calibri" w:hAnsi="Calibri" w:asciiTheme="majorHAnsi" w:hAnsiTheme="majorHAnsi"/>
                <w:sz w:val="20"/>
                <w:szCs w:val="20"/>
              </w:rPr>
              <w:t>FECHA</w:t>
            </w:r>
          </w:p>
        </w:tc>
        <w:tc>
          <w:tcPr>
            <w:tcW w:w="3260" w:type="dxa"/>
            <w:gridSpan w:val="2"/>
            <w:tcBorders>
              <w:bottom w:val="dashSmallGap" w:sz="8" w:space="0" w:color="000000"/>
            </w:tcBorders>
            <w:vAlign w:val="bottom"/>
          </w:tcPr>
          <w:p>
            <w:pPr>
              <w:pStyle w:val="Normal"/>
              <w:rPr>
                <w:rFonts w:ascii="Calibri" w:hAnsi="Calibri" w:cs="Arial" w:asciiTheme="majorHAnsi" w:hAnsiTheme="majorHAnsi"/>
                <w:sz w:val="20"/>
                <w:szCs w:val="20"/>
              </w:rPr>
            </w:pPr>
            <w:r>
              <w:rPr>
                <w:rFonts w:cs="Arial" w:ascii="Calibri" w:hAnsi="Calibri"/>
                <w:sz w:val="20"/>
                <w:szCs w:val="20"/>
              </w:rPr>
            </w:r>
          </w:p>
        </w:tc>
        <w:tc>
          <w:tcPr>
            <w:tcW w:w="1558" w:type="dxa"/>
            <w:tcBorders/>
          </w:tcPr>
          <w:p>
            <w:pPr>
              <w:pStyle w:val="Normal"/>
              <w:rPr/>
            </w:pPr>
            <w:r>
              <w:rPr/>
            </w:r>
          </w:p>
        </w:tc>
        <w:tc>
          <w:tcPr>
            <w:tcW w:w="3969" w:type="dxa"/>
            <w:tcBorders/>
          </w:tcPr>
          <w:p>
            <w:pPr>
              <w:pStyle w:val="Normal"/>
              <w:rPr/>
            </w:pPr>
            <w:r>
              <w:rPr/>
            </w:r>
          </w:p>
        </w:tc>
        <w:tc>
          <w:tcPr>
            <w:tcW w:w="459" w:type="dxa"/>
            <w:tcBorders/>
          </w:tcPr>
          <w:p>
            <w:pPr>
              <w:pStyle w:val="Normal"/>
              <w:rPr/>
            </w:pPr>
            <w:r>
              <w:rPr/>
            </w:r>
          </w:p>
        </w:tc>
      </w:tr>
      <w:tr>
        <w:trPr>
          <w:trHeight w:val="454" w:hRule="atLeast"/>
        </w:trPr>
        <w:tc>
          <w:tcPr>
            <w:tcW w:w="1218" w:type="dxa"/>
            <w:gridSpan w:val="2"/>
            <w:tcBorders>
              <w:top w:val="dashed" w:sz="4" w:space="0" w:color="000000"/>
              <w:right w:val="dashed" w:sz="4" w:space="0" w:color="000000"/>
            </w:tcBorders>
          </w:tcPr>
          <w:p>
            <w:pPr>
              <w:pStyle w:val="Normal"/>
              <w:tabs>
                <w:tab w:val="clear" w:pos="709"/>
                <w:tab w:val="left" w:pos="993" w:leader="none"/>
              </w:tabs>
              <w:jc w:val="both"/>
              <w:rPr>
                <w:rFonts w:ascii="Calibri" w:hAnsi="Calibri" w:cs="Arial" w:asciiTheme="majorHAnsi" w:hAnsiTheme="majorHAnsi"/>
                <w:b/>
                <w:sz w:val="20"/>
                <w:szCs w:val="20"/>
              </w:rPr>
            </w:pPr>
            <w:r>
              <w:rPr>
                <w:rFonts w:cs="Arial" w:ascii="Calibri" w:hAnsi="Calibri" w:asciiTheme="majorHAnsi" w:hAnsiTheme="majorHAnsi"/>
                <w:b/>
                <w:sz w:val="20"/>
                <w:szCs w:val="20"/>
              </w:rPr>
              <w:t>Importante:</w:t>
            </w:r>
          </w:p>
        </w:tc>
        <w:tc>
          <w:tcPr>
            <w:tcW w:w="8987" w:type="dxa"/>
            <w:gridSpan w:val="4"/>
            <w:tcBorders>
              <w:top w:val="dashed" w:sz="4" w:space="0" w:color="000000"/>
            </w:tcBorders>
            <w:vAlign w:val="center"/>
          </w:tcPr>
          <w:p>
            <w:pPr>
              <w:pStyle w:val="Normal"/>
              <w:tabs>
                <w:tab w:val="clear" w:pos="709"/>
                <w:tab w:val="left" w:pos="993" w:leader="none"/>
              </w:tabs>
              <w:jc w:val="both"/>
              <w:rPr>
                <w:rFonts w:ascii="Calibri" w:hAnsi="Calibri" w:cs="Arial" w:asciiTheme="majorHAnsi" w:hAnsiTheme="majorHAnsi"/>
                <w:sz w:val="20"/>
                <w:szCs w:val="20"/>
                <w:lang w:val="es-ES"/>
              </w:rPr>
            </w:pPr>
            <w:r>
              <w:rPr>
                <w:rFonts w:cs="Arial" w:ascii="Calibri" w:hAnsi="Calibri" w:asciiTheme="majorHAnsi" w:hAnsiTheme="majorHAnsi"/>
                <w:sz w:val="20"/>
                <w:szCs w:val="20"/>
                <w:lang w:val="es-ES"/>
              </w:rPr>
              <w:t>Este documento debe ser firmado por el representante legal, timbrado y después convertido a formato .pdf, , previo a ser publicado en el Sistema (</w:t>
            </w:r>
            <w:hyperlink r:id="rId29">
              <w:r>
                <w:rPr>
                  <w:rStyle w:val="Hyperlink"/>
                  <w:rFonts w:ascii="Calibri" w:hAnsi="Calibri" w:asciiTheme="majorHAnsi" w:hAnsiTheme="majorHAnsi"/>
                  <w:sz w:val="20"/>
                  <w:szCs w:val="20"/>
                  <w:lang w:val="es-ES"/>
                </w:rPr>
                <w:t>ww</w:t>
              </w:r>
            </w:hyperlink>
            <w:r>
              <w:rPr>
                <w:rFonts w:ascii="Calibri" w:hAnsi="Calibri" w:asciiTheme="majorHAnsi" w:hAnsiTheme="majorHAnsi"/>
                <w:color w:val="0000FF"/>
                <w:sz w:val="20"/>
                <w:szCs w:val="20"/>
                <w:u w:val="single"/>
                <w:lang w:val="es-ES"/>
              </w:rPr>
              <w:t>w.mercadopublico.cl).</w:t>
            </w:r>
          </w:p>
          <w:p>
            <w:pPr>
              <w:pStyle w:val="Normal"/>
              <w:tabs>
                <w:tab w:val="clear" w:pos="709"/>
                <w:tab w:val="left" w:pos="993" w:leader="none"/>
              </w:tabs>
              <w:jc w:val="both"/>
              <w:rPr>
                <w:rFonts w:ascii="Calibri" w:hAnsi="Calibri" w:cs="Arial" w:asciiTheme="majorHAnsi" w:hAnsiTheme="majorHAnsi"/>
                <w:sz w:val="20"/>
                <w:szCs w:val="20"/>
                <w:lang w:val="es-ES"/>
              </w:rPr>
            </w:pPr>
            <w:r>
              <w:rPr>
                <w:rFonts w:cs="Arial" w:ascii="Calibri" w:hAnsi="Calibri"/>
                <w:sz w:val="20"/>
                <w:szCs w:val="20"/>
                <w:lang w:val="es-ES"/>
              </w:rPr>
            </w:r>
          </w:p>
          <w:p>
            <w:pPr>
              <w:pStyle w:val="Normal"/>
              <w:tabs>
                <w:tab w:val="clear" w:pos="709"/>
                <w:tab w:val="left" w:pos="993" w:leader="none"/>
              </w:tabs>
              <w:jc w:val="both"/>
              <w:rPr>
                <w:rFonts w:ascii="Calibri" w:hAnsi="Calibri" w:cs="Arial" w:asciiTheme="majorHAnsi" w:hAnsiTheme="majorHAnsi"/>
                <w:sz w:val="20"/>
                <w:szCs w:val="20"/>
                <w:lang w:val="es-ES"/>
              </w:rPr>
            </w:pPr>
            <w:r>
              <w:rPr>
                <w:rFonts w:cs="Arial" w:ascii="Calibri" w:hAnsi="Calibri" w:asciiTheme="majorHAnsi" w:hAnsiTheme="majorHAnsi"/>
                <w:sz w:val="20"/>
                <w:szCs w:val="20"/>
                <w:lang w:val="es-ES"/>
              </w:rPr>
              <w:t>Sera de exclusiva responsabilidad del oferente que la casilla de correo electrónico se encuentre correctamente señalada; toda vez que será esta el único medio electrónico de comunicación formal conforme lo establecido en las presentes bases.</w:t>
            </w:r>
          </w:p>
        </w:tc>
      </w:tr>
    </w:tbl>
    <w:p>
      <w:pPr>
        <w:pStyle w:val="Normal"/>
        <w:spacing w:before="0" w:after="120"/>
        <w:rPr>
          <w:rFonts w:ascii="Calibri" w:hAnsi="Calibri" w:cs="Arial"/>
        </w:rPr>
      </w:pPr>
      <w:r>
        <w:rPr>
          <w:rFonts w:cs="Arial" w:ascii="Calibri" w:hAnsi="Calibri"/>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spacing w:before="0" w:after="120"/>
        <w:jc w:val="center"/>
        <w:rPr>
          <w:rFonts w:ascii="Calibri" w:hAnsi="Calibri" w:cs="Arial"/>
          <w:b/>
          <w:bCs/>
        </w:rPr>
      </w:pPr>
      <w:r>
        <w:rPr>
          <w:rFonts w:cs="Arial" w:ascii="Calibri" w:hAnsi="Calibri"/>
          <w:b/>
          <w:bCs/>
        </w:rPr>
      </w:r>
    </w:p>
    <w:p>
      <w:pPr>
        <w:pStyle w:val="Normal"/>
        <w:spacing w:before="0" w:after="120"/>
        <w:jc w:val="center"/>
        <w:rPr>
          <w:rFonts w:ascii="Calibri" w:hAnsi="Calibri" w:cs="Arial"/>
          <w:b/>
          <w:bCs/>
          <w:lang w:val="es-ES"/>
        </w:rPr>
      </w:pPr>
      <w:r>
        <w:rPr>
          <w:rFonts w:cs="Arial" w:ascii="Calibri" w:hAnsi="Calibri"/>
          <w:b/>
          <w:bCs/>
        </w:rPr>
        <w:t>PROPUESTA PÚBLICA</w:t>
      </w:r>
    </w:p>
    <w:p>
      <w:pPr>
        <w:pStyle w:val="Normal"/>
        <w:spacing w:before="0" w:after="120"/>
        <w:jc w:val="center"/>
        <w:rPr>
          <w:rFonts w:ascii="Calibri" w:hAnsi="Calibri" w:cs="Arial"/>
          <w:b/>
          <w:bCs/>
          <w:lang w:val="es-ES"/>
        </w:rPr>
      </w:pPr>
      <w:r>
        <w:rPr>
          <w:rFonts w:cs="Arial" w:ascii="Calibri" w:hAnsi="Calibri"/>
          <w:b/>
          <w:bCs/>
        </w:rPr>
        <w:t>“</w:t>
      </w:r>
      <w:r>
        <w:rPr>
          <w:rFonts w:cs="Calibri" w:ascii="Calibri" w:hAnsi="Calibri"/>
          <w:b/>
          <w:bCs/>
          <w:color w:val="000000"/>
          <w:lang w:eastAsia="es-CL"/>
        </w:rPr>
        <w:t>{{ NOMBRE_PROCESO }}”</w:t>
      </w:r>
    </w:p>
    <w:p>
      <w:pPr>
        <w:pStyle w:val="Normal"/>
        <w:spacing w:before="0" w:after="120"/>
        <w:jc w:val="center"/>
        <w:rPr>
          <w:rFonts w:ascii="Calibri" w:hAnsi="Calibri" w:cs="Arial"/>
          <w:b/>
          <w:bCs/>
          <w:lang w:val="es-ES"/>
        </w:rPr>
      </w:pPr>
      <w:r>
        <w:rPr>
          <w:rFonts w:cs="Arial" w:ascii="Calibri" w:hAnsi="Calibri"/>
          <w:b/>
          <w:bCs/>
        </w:rPr>
        <w:t>ANEXO Nº 1-B</w:t>
      </w:r>
    </w:p>
    <w:p>
      <w:pPr>
        <w:pStyle w:val="Normal"/>
        <w:spacing w:before="0" w:after="120"/>
        <w:jc w:val="center"/>
        <w:rPr>
          <w:rFonts w:ascii="Calibri" w:hAnsi="Calibri" w:cs="Arial"/>
          <w:b/>
          <w:bCs/>
          <w:u w:val="single"/>
          <w:lang w:val="es-ES"/>
        </w:rPr>
      </w:pPr>
      <w:r>
        <w:rPr>
          <w:rFonts w:cs="Arial" w:ascii="Calibri" w:hAnsi="Calibri"/>
          <w:b/>
          <w:bCs/>
          <w:u w:val="single"/>
        </w:rPr>
        <w:t>FORMATO D</w:t>
      </w:r>
      <w:r>
        <w:rPr>
          <w:rFonts w:cs="Arial" w:ascii="Calibri" w:hAnsi="Calibri"/>
          <w:b/>
          <w:bCs/>
          <w:u w:val="single"/>
          <w:lang w:val="es-ES"/>
        </w:rPr>
        <w:t>E IDENTIFICACIÓN DE LA UNIÓN TEMPORAL DE PROVEEDORES (UTP) PROPONENTE</w:t>
      </w:r>
    </w:p>
    <w:tbl>
      <w:tblPr>
        <w:tblW w:w="5000" w:type="pct"/>
        <w:jc w:val="left"/>
        <w:tblInd w:w="0" w:type="dxa"/>
        <w:tblLayout w:type="fixed"/>
        <w:tblCellMar>
          <w:top w:w="0" w:type="dxa"/>
          <w:left w:w="108" w:type="dxa"/>
          <w:bottom w:w="0" w:type="dxa"/>
          <w:right w:w="108" w:type="dxa"/>
        </w:tblCellMar>
        <w:tblLook w:val="00a0" w:noHBand="0" w:noVBand="0" w:firstColumn="1" w:lastRow="0" w:lastColumn="0" w:firstRow="1"/>
      </w:tblPr>
      <w:tblGrid>
        <w:gridCol w:w="2708"/>
        <w:gridCol w:w="1290"/>
        <w:gridCol w:w="2425"/>
        <w:gridCol w:w="2283"/>
        <w:gridCol w:w="1152"/>
      </w:tblGrid>
      <w:tr>
        <w:trPr>
          <w:trHeight w:val="397" w:hRule="atLeast"/>
        </w:trPr>
        <w:tc>
          <w:tcPr>
            <w:tcW w:w="9858" w:type="dxa"/>
            <w:gridSpan w:val="5"/>
            <w:tcBorders>
              <w:top w:val="single" w:sz="4" w:space="0" w:color="000000"/>
              <w:left w:val="single" w:sz="4" w:space="0" w:color="000000"/>
              <w:bottom w:val="single" w:sz="4" w:space="0" w:color="000000"/>
              <w:right w:val="single" w:sz="4" w:space="0" w:color="000000"/>
            </w:tcBorders>
            <w:shd w:color="auto" w:fill="FABF8F" w:val="clear"/>
            <w:vAlign w:val="center"/>
          </w:tcPr>
          <w:p>
            <w:pPr>
              <w:pStyle w:val="Normal"/>
              <w:jc w:val="center"/>
              <w:rPr>
                <w:rFonts w:ascii="Calibri" w:hAnsi="Calibri" w:cs="Arial" w:asciiTheme="majorHAnsi" w:hAnsiTheme="majorHAnsi"/>
                <w:b/>
                <w:sz w:val="20"/>
                <w:szCs w:val="20"/>
              </w:rPr>
            </w:pPr>
            <w:r>
              <w:rPr>
                <w:rFonts w:cs="Arial" w:ascii="Calibri" w:hAnsi="Calibri" w:asciiTheme="majorHAnsi" w:hAnsiTheme="majorHAnsi"/>
                <w:b/>
                <w:sz w:val="20"/>
                <w:szCs w:val="20"/>
              </w:rPr>
              <w:t>IDENTIFICACIÓN DE LOS PROVEEDORES QUE CONFORMAN LA UTP</w:t>
            </w:r>
          </w:p>
        </w:tc>
      </w:tr>
      <w:tr>
        <w:trPr>
          <w:trHeight w:val="397" w:hRule="atLeast"/>
        </w:trPr>
        <w:tc>
          <w:tcPr>
            <w:tcW w:w="270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asciiTheme="majorHAnsi" w:hAnsiTheme="majorHAnsi"/>
                <w:b/>
                <w:sz w:val="20"/>
                <w:szCs w:val="20"/>
              </w:rPr>
              <w:t>NOMBRE O RAZÓN SOCIAL</w:t>
            </w:r>
          </w:p>
        </w:tc>
        <w:tc>
          <w:tcPr>
            <w:tcW w:w="129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asciiTheme="majorHAnsi" w:hAnsiTheme="majorHAnsi"/>
                <w:b/>
                <w:sz w:val="20"/>
                <w:szCs w:val="20"/>
              </w:rPr>
              <w:t>RUT</w:t>
            </w:r>
          </w:p>
        </w:tc>
        <w:tc>
          <w:tcPr>
            <w:tcW w:w="2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asciiTheme="majorHAnsi" w:hAnsiTheme="majorHAnsi"/>
                <w:b/>
                <w:sz w:val="20"/>
                <w:szCs w:val="20"/>
              </w:rPr>
              <w:t>NOMBRE Y RUT REPRESENTANTE LEGAL</w:t>
            </w:r>
          </w:p>
        </w:tc>
        <w:tc>
          <w:tcPr>
            <w:tcW w:w="228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asciiTheme="majorHAnsi" w:hAnsiTheme="majorHAnsi"/>
                <w:b/>
                <w:sz w:val="20"/>
                <w:szCs w:val="20"/>
              </w:rPr>
              <w:t>DOMICILIO</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asciiTheme="majorHAnsi" w:hAnsiTheme="majorHAnsi"/>
                <w:b/>
                <w:sz w:val="20"/>
                <w:szCs w:val="20"/>
              </w:rPr>
              <w:t>TELÉFONO</w:t>
            </w:r>
          </w:p>
        </w:tc>
      </w:tr>
      <w:tr>
        <w:trPr>
          <w:trHeight w:val="397" w:hRule="atLeast"/>
        </w:trPr>
        <w:tc>
          <w:tcPr>
            <w:tcW w:w="2708"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1290"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2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b/>
                <w:sz w:val="20"/>
                <w:szCs w:val="20"/>
              </w:rPr>
            </w:r>
          </w:p>
        </w:tc>
        <w:tc>
          <w:tcPr>
            <w:tcW w:w="2283"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r>
      <w:tr>
        <w:trPr>
          <w:trHeight w:val="397" w:hRule="atLeast"/>
        </w:trPr>
        <w:tc>
          <w:tcPr>
            <w:tcW w:w="2708"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1290"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2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b/>
                <w:sz w:val="20"/>
                <w:szCs w:val="20"/>
              </w:rPr>
            </w:r>
          </w:p>
        </w:tc>
        <w:tc>
          <w:tcPr>
            <w:tcW w:w="2283"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r>
      <w:tr>
        <w:trPr>
          <w:trHeight w:val="397" w:hRule="atLeast"/>
        </w:trPr>
        <w:tc>
          <w:tcPr>
            <w:tcW w:w="2708"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1290"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2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b/>
                <w:sz w:val="20"/>
                <w:szCs w:val="20"/>
              </w:rPr>
            </w:r>
          </w:p>
        </w:tc>
        <w:tc>
          <w:tcPr>
            <w:tcW w:w="2283"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r>
      <w:tr>
        <w:trPr>
          <w:trHeight w:val="397" w:hRule="atLeast"/>
        </w:trPr>
        <w:tc>
          <w:tcPr>
            <w:tcW w:w="2708"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1290"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2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b/>
                <w:sz w:val="20"/>
                <w:szCs w:val="20"/>
              </w:rPr>
            </w:r>
          </w:p>
        </w:tc>
        <w:tc>
          <w:tcPr>
            <w:tcW w:w="2283"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r>
    </w:tbl>
    <w:p>
      <w:pPr>
        <w:pStyle w:val="Normal"/>
        <w:rPr>
          <w:rFonts w:ascii="Calibri" w:hAnsi="Calibri" w:cs="Arial" w:asciiTheme="majorHAnsi" w:hAnsiTheme="majorHAnsi"/>
          <w:sz w:val="20"/>
          <w:szCs w:val="20"/>
          <w:lang w:val="es-CL"/>
        </w:rPr>
      </w:pPr>
      <w:r>
        <w:rPr>
          <w:rFonts w:cs="Arial" w:ascii="Calibri" w:hAnsi="Calibri" w:asciiTheme="majorHAnsi" w:hAnsiTheme="majorHAnsi"/>
          <w:sz w:val="20"/>
          <w:szCs w:val="20"/>
          <w:lang w:val="es-CL"/>
        </w:rPr>
        <w:t>Nota: Insertar más filas si se requiere informar más proveedores</w:t>
      </w:r>
    </w:p>
    <w:p>
      <w:pPr>
        <w:pStyle w:val="Normal"/>
        <w:ind w:hanging="708" w:left="708"/>
        <w:rPr>
          <w:rFonts w:ascii="Calibri" w:hAnsi="Calibri" w:cs="Arial" w:asciiTheme="majorHAnsi" w:hAnsiTheme="majorHAnsi"/>
          <w:sz w:val="20"/>
          <w:szCs w:val="20"/>
          <w:lang w:val="es-CL"/>
        </w:rPr>
      </w:pPr>
      <w:r>
        <w:rPr>
          <w:rFonts w:cs="Arial" w:ascii="Calibri" w:hAnsi="Calibri"/>
          <w:sz w:val="20"/>
          <w:szCs w:val="20"/>
          <w:lang w:val="es-CL"/>
        </w:rPr>
      </w:r>
    </w:p>
    <w:tbl>
      <w:tblPr>
        <w:tblW w:w="9918"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1134"/>
        <w:gridCol w:w="851"/>
        <w:gridCol w:w="142"/>
        <w:gridCol w:w="393"/>
        <w:gridCol w:w="882"/>
        <w:gridCol w:w="2693"/>
        <w:gridCol w:w="427"/>
        <w:gridCol w:w="424"/>
        <w:gridCol w:w="683"/>
        <w:gridCol w:w="452"/>
        <w:gridCol w:w="282"/>
        <w:gridCol w:w="1554"/>
      </w:tblGrid>
      <w:tr>
        <w:trPr>
          <w:trHeight w:val="397" w:hRule="atLeast"/>
        </w:trPr>
        <w:tc>
          <w:tcPr>
            <w:tcW w:w="9917" w:type="dxa"/>
            <w:gridSpan w:val="12"/>
            <w:tcBorders>
              <w:top w:val="single" w:sz="4" w:space="0" w:color="000000"/>
              <w:left w:val="single" w:sz="4" w:space="0" w:color="000000"/>
              <w:bottom w:val="single" w:sz="4" w:space="0" w:color="000000"/>
              <w:right w:val="single" w:sz="4" w:space="0" w:color="000000"/>
            </w:tcBorders>
            <w:shd w:color="auto" w:fill="FABF8F" w:val="clear"/>
            <w:vAlign w:val="center"/>
          </w:tcPr>
          <w:p>
            <w:pPr>
              <w:pStyle w:val="Normal"/>
              <w:jc w:val="center"/>
              <w:rPr>
                <w:rFonts w:ascii="Calibri" w:hAnsi="Calibri" w:cs="Arial" w:asciiTheme="majorHAnsi" w:hAnsiTheme="majorHAnsi"/>
                <w:b/>
                <w:sz w:val="20"/>
                <w:szCs w:val="20"/>
              </w:rPr>
            </w:pPr>
            <w:r>
              <w:rPr>
                <w:rFonts w:cs="Arial" w:ascii="Calibri" w:hAnsi="Calibri" w:asciiTheme="majorHAnsi" w:hAnsiTheme="majorHAnsi"/>
                <w:b/>
                <w:sz w:val="20"/>
                <w:szCs w:val="20"/>
              </w:rPr>
              <w:t>IDENTIFICACIÓN DEL REPRESENTANTE O APODERADO DE LA UTP</w:t>
            </w:r>
          </w:p>
        </w:tc>
      </w:tr>
      <w:tr>
        <w:trPr>
          <w:trHeight w:val="397" w:hRule="atLeast"/>
        </w:trPr>
        <w:tc>
          <w:tcPr>
            <w:tcW w:w="1134"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NOMBRE:</w:t>
            </w:r>
          </w:p>
        </w:tc>
        <w:tc>
          <w:tcPr>
            <w:tcW w:w="6495" w:type="dxa"/>
            <w:gridSpan w:val="8"/>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c>
          <w:tcPr>
            <w:tcW w:w="734" w:type="dxa"/>
            <w:gridSpan w:val="2"/>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RUT</w:t>
            </w:r>
          </w:p>
        </w:tc>
        <w:tc>
          <w:tcPr>
            <w:tcW w:w="1554"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2520" w:type="dxa"/>
            <w:gridSpan w:val="4"/>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REPRESENTANTE LEGAL DE:</w:t>
            </w:r>
          </w:p>
        </w:tc>
        <w:tc>
          <w:tcPr>
            <w:tcW w:w="4002" w:type="dxa"/>
            <w:gridSpan w:val="3"/>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c>
          <w:tcPr>
            <w:tcW w:w="1559" w:type="dxa"/>
            <w:gridSpan w:val="3"/>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NACIONALIDAD</w:t>
            </w:r>
          </w:p>
        </w:tc>
        <w:tc>
          <w:tcPr>
            <w:tcW w:w="1836" w:type="dxa"/>
            <w:gridSpan w:val="2"/>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1134"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DOMICILIO</w:t>
            </w:r>
          </w:p>
        </w:tc>
        <w:tc>
          <w:tcPr>
            <w:tcW w:w="5812" w:type="dxa"/>
            <w:gridSpan w:val="7"/>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c>
          <w:tcPr>
            <w:tcW w:w="1135" w:type="dxa"/>
            <w:gridSpan w:val="2"/>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COMUNA</w:t>
            </w:r>
          </w:p>
        </w:tc>
        <w:tc>
          <w:tcPr>
            <w:tcW w:w="1836" w:type="dxa"/>
            <w:gridSpan w:val="2"/>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1985" w:type="dxa"/>
            <w:gridSpan w:val="2"/>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TELÉFONO MÓVIL</w:t>
            </w:r>
          </w:p>
        </w:tc>
        <w:tc>
          <w:tcPr>
            <w:tcW w:w="4110" w:type="dxa"/>
            <w:gridSpan w:val="4"/>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c>
          <w:tcPr>
            <w:tcW w:w="1534" w:type="dxa"/>
            <w:gridSpan w:val="3"/>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TELÉFONO FIJO</w:t>
            </w:r>
          </w:p>
        </w:tc>
        <w:tc>
          <w:tcPr>
            <w:tcW w:w="2288" w:type="dxa"/>
            <w:gridSpan w:val="3"/>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2127" w:type="dxa"/>
            <w:gridSpan w:val="3"/>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 xml:space="preserve">CORREO ELECTRÓNICO </w:t>
            </w:r>
          </w:p>
        </w:tc>
        <w:tc>
          <w:tcPr>
            <w:tcW w:w="7790" w:type="dxa"/>
            <w:gridSpan w:val="9"/>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3402" w:type="dxa"/>
            <w:gridSpan w:val="5"/>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DOCUMENTO QUE FORMALIZA LA UTP (Tipo de documento, fecha, Notaría)</w:t>
            </w:r>
          </w:p>
        </w:tc>
        <w:tc>
          <w:tcPr>
            <w:tcW w:w="6515" w:type="dxa"/>
            <w:gridSpan w:val="7"/>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bl>
    <w:p>
      <w:pPr>
        <w:pStyle w:val="Normal"/>
        <w:ind w:hanging="708" w:left="708"/>
        <w:rPr>
          <w:rFonts w:ascii="Calibri" w:hAnsi="Calibri" w:cs="Arial" w:asciiTheme="majorHAnsi" w:hAnsiTheme="majorHAnsi"/>
          <w:sz w:val="20"/>
          <w:szCs w:val="20"/>
        </w:rPr>
      </w:pPr>
      <w:r>
        <w:rPr>
          <w:rFonts w:cs="Arial" w:ascii="Calibri" w:hAnsi="Calibri"/>
          <w:sz w:val="20"/>
          <w:szCs w:val="20"/>
        </w:rPr>
      </w:r>
    </w:p>
    <w:tbl>
      <w:tblPr>
        <w:tblW w:w="9918"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1134"/>
        <w:gridCol w:w="709"/>
        <w:gridCol w:w="142"/>
        <w:gridCol w:w="284"/>
        <w:gridCol w:w="3826"/>
        <w:gridCol w:w="1135"/>
        <w:gridCol w:w="405"/>
        <w:gridCol w:w="304"/>
        <w:gridCol w:w="1978"/>
      </w:tblGrid>
      <w:tr>
        <w:trPr>
          <w:trHeight w:val="397" w:hRule="atLeast"/>
        </w:trPr>
        <w:tc>
          <w:tcPr>
            <w:tcW w:w="9917" w:type="dxa"/>
            <w:gridSpan w:val="9"/>
            <w:tcBorders>
              <w:top w:val="single" w:sz="4" w:space="0" w:color="000000"/>
              <w:left w:val="single" w:sz="4" w:space="0" w:color="000000"/>
              <w:bottom w:val="single" w:sz="4" w:space="0" w:color="000000"/>
              <w:right w:val="single" w:sz="4" w:space="0" w:color="000000"/>
            </w:tcBorders>
            <w:shd w:color="auto" w:fill="FABF8F" w:val="clear"/>
            <w:vAlign w:val="center"/>
          </w:tcPr>
          <w:p>
            <w:pPr>
              <w:pStyle w:val="Normal"/>
              <w:jc w:val="center"/>
              <w:rPr>
                <w:rFonts w:ascii="Calibri" w:hAnsi="Calibri" w:cs="Arial" w:asciiTheme="majorHAnsi" w:hAnsiTheme="majorHAnsi"/>
                <w:b/>
                <w:sz w:val="20"/>
                <w:szCs w:val="20"/>
              </w:rPr>
            </w:pPr>
            <w:r>
              <w:rPr>
                <w:rFonts w:cs="Arial" w:ascii="Calibri" w:hAnsi="Calibri" w:asciiTheme="majorHAnsi" w:hAnsiTheme="majorHAnsi"/>
                <w:b/>
                <w:sz w:val="20"/>
                <w:szCs w:val="20"/>
              </w:rPr>
              <w:t>IDENTIFICACIÓN DEL ENCARGADO DEL PROYECTO</w:t>
            </w:r>
          </w:p>
        </w:tc>
      </w:tr>
      <w:tr>
        <w:trPr>
          <w:trHeight w:val="397" w:hRule="atLeast"/>
        </w:trPr>
        <w:tc>
          <w:tcPr>
            <w:tcW w:w="1134"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NOMBRE</w:t>
            </w:r>
          </w:p>
        </w:tc>
        <w:tc>
          <w:tcPr>
            <w:tcW w:w="6096" w:type="dxa"/>
            <w:gridSpan w:val="5"/>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c>
          <w:tcPr>
            <w:tcW w:w="709" w:type="dxa"/>
            <w:gridSpan w:val="2"/>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RUT</w:t>
            </w:r>
          </w:p>
        </w:tc>
        <w:tc>
          <w:tcPr>
            <w:tcW w:w="1978"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1985" w:type="dxa"/>
            <w:gridSpan w:val="3"/>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PROFESIÓN U OFICIO</w:t>
            </w:r>
          </w:p>
        </w:tc>
        <w:tc>
          <w:tcPr>
            <w:tcW w:w="7932" w:type="dxa"/>
            <w:gridSpan w:val="6"/>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1843" w:type="dxa"/>
            <w:gridSpan w:val="2"/>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TELÉFONO MÓVIL</w:t>
            </w:r>
          </w:p>
        </w:tc>
        <w:tc>
          <w:tcPr>
            <w:tcW w:w="4252" w:type="dxa"/>
            <w:gridSpan w:val="3"/>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c>
          <w:tcPr>
            <w:tcW w:w="1540" w:type="dxa"/>
            <w:gridSpan w:val="2"/>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TELÉFONO FIJO</w:t>
            </w:r>
          </w:p>
        </w:tc>
        <w:tc>
          <w:tcPr>
            <w:tcW w:w="2282" w:type="dxa"/>
            <w:gridSpan w:val="2"/>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2269" w:type="dxa"/>
            <w:gridSpan w:val="4"/>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 xml:space="preserve">CORREO ELECTRÓNICO </w:t>
            </w:r>
          </w:p>
        </w:tc>
        <w:tc>
          <w:tcPr>
            <w:tcW w:w="7648" w:type="dxa"/>
            <w:gridSpan w:val="5"/>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bl>
    <w:p>
      <w:pPr>
        <w:pStyle w:val="Normal"/>
        <w:rPr>
          <w:rFonts w:ascii="Calibri" w:hAnsi="Calibri" w:cs="Arial" w:asciiTheme="majorHAnsi" w:hAnsiTheme="majorHAnsi"/>
          <w:sz w:val="20"/>
          <w:szCs w:val="20"/>
          <w:lang w:val="es-ES"/>
        </w:rPr>
      </w:pPr>
      <w:r>
        <w:rPr>
          <w:rFonts w:cs="Arial" w:ascii="Calibri" w:hAnsi="Calibri"/>
          <w:sz w:val="20"/>
          <w:szCs w:val="20"/>
          <w:lang w:val="es-ES"/>
        </w:rPr>
      </w:r>
    </w:p>
    <w:p>
      <w:pPr>
        <w:pStyle w:val="Normal"/>
        <w:rPr>
          <w:rFonts w:ascii="Calibri" w:hAnsi="Calibri" w:cs="Arial" w:asciiTheme="majorHAnsi" w:hAnsiTheme="majorHAnsi"/>
          <w:sz w:val="20"/>
          <w:szCs w:val="20"/>
        </w:rPr>
      </w:pPr>
      <w:r>
        <w:rPr>
          <w:rFonts w:cs="Arial" w:ascii="Calibri" w:hAnsi="Calibri"/>
          <w:sz w:val="20"/>
          <w:szCs w:val="20"/>
        </w:rPr>
      </w:r>
    </w:p>
    <w:tbl>
      <w:tblPr>
        <w:tblW w:w="4961" w:type="dxa"/>
        <w:jc w:val="right"/>
        <w:tblInd w:w="0" w:type="dxa"/>
        <w:tblLayout w:type="fixed"/>
        <w:tblCellMar>
          <w:top w:w="0" w:type="dxa"/>
          <w:left w:w="108" w:type="dxa"/>
          <w:bottom w:w="0" w:type="dxa"/>
          <w:right w:w="108" w:type="dxa"/>
        </w:tblCellMar>
        <w:tblLook w:val="00a0" w:noHBand="0" w:noVBand="0" w:firstColumn="1" w:lastRow="0" w:lastColumn="0" w:firstRow="1"/>
      </w:tblPr>
      <w:tblGrid>
        <w:gridCol w:w="4961"/>
      </w:tblGrid>
      <w:tr>
        <w:trPr>
          <w:trHeight w:val="397" w:hRule="atLeast"/>
        </w:trPr>
        <w:tc>
          <w:tcPr>
            <w:tcW w:w="4961" w:type="dxa"/>
            <w:tcBorders>
              <w:top w:val="dashSmallGap" w:sz="8" w:space="0" w:color="000000"/>
            </w:tcBorders>
            <w:vAlign w:val="center"/>
          </w:tcPr>
          <w:p>
            <w:pPr>
              <w:pStyle w:val="Normal"/>
              <w:jc w:val="center"/>
              <w:rPr>
                <w:rFonts w:ascii="Calibri" w:hAnsi="Calibri" w:cs="Arial" w:asciiTheme="majorHAnsi" w:hAnsiTheme="majorHAnsi"/>
                <w:sz w:val="20"/>
                <w:szCs w:val="20"/>
              </w:rPr>
            </w:pPr>
            <w:r>
              <w:rPr>
                <w:rFonts w:cs="Arial" w:ascii="Calibri" w:hAnsi="Calibri" w:asciiTheme="majorHAnsi" w:hAnsiTheme="majorHAnsi"/>
                <w:sz w:val="20"/>
                <w:szCs w:val="20"/>
              </w:rPr>
              <w:t>NOMBRE, FIRMA Y TIMBRE</w:t>
            </w:r>
          </w:p>
          <w:p>
            <w:pPr>
              <w:pStyle w:val="Normal"/>
              <w:jc w:val="center"/>
              <w:rPr>
                <w:rFonts w:ascii="Calibri" w:hAnsi="Calibri" w:cs="Arial" w:asciiTheme="majorHAnsi" w:hAnsiTheme="majorHAnsi"/>
                <w:sz w:val="20"/>
                <w:szCs w:val="20"/>
              </w:rPr>
            </w:pPr>
            <w:r>
              <w:rPr>
                <w:rFonts w:cs="Arial" w:ascii="Calibri" w:hAnsi="Calibri" w:asciiTheme="majorHAnsi" w:hAnsiTheme="majorHAnsi"/>
                <w:sz w:val="20"/>
                <w:szCs w:val="20"/>
              </w:rPr>
              <w:t>PROPONENTE O REPRESENTANTE LEGAL O APODERADO</w:t>
            </w:r>
          </w:p>
          <w:p>
            <w:pPr>
              <w:pStyle w:val="Normal"/>
              <w:jc w:val="center"/>
              <w:rPr>
                <w:rFonts w:ascii="Calibri" w:hAnsi="Calibri" w:cs="Arial" w:asciiTheme="majorHAnsi" w:hAnsiTheme="majorHAnsi"/>
                <w:sz w:val="20"/>
                <w:szCs w:val="20"/>
              </w:rPr>
            </w:pPr>
            <w:r>
              <w:rPr>
                <w:rFonts w:cs="Arial" w:ascii="Calibri" w:hAnsi="Calibri" w:asciiTheme="majorHAnsi" w:hAnsiTheme="majorHAnsi"/>
                <w:sz w:val="20"/>
                <w:szCs w:val="20"/>
              </w:rPr>
              <w:t>(en caso de 2 o más representantes o apoderados, deberán firmar todos)</w:t>
            </w:r>
          </w:p>
        </w:tc>
      </w:tr>
    </w:tbl>
    <w:p>
      <w:pPr>
        <w:pStyle w:val="Normal"/>
        <w:rPr>
          <w:rFonts w:ascii="Calibri" w:hAnsi="Calibri" w:asciiTheme="majorHAnsi" w:hAnsiTheme="majorHAnsi"/>
          <w:sz w:val="20"/>
          <w:szCs w:val="20"/>
        </w:rPr>
      </w:pPr>
      <w:r>
        <w:rPr>
          <w:rFonts w:asciiTheme="majorHAnsi" w:hAnsiTheme="majorHAnsi" w:ascii="Calibri" w:hAnsi="Calibri"/>
          <w:sz w:val="20"/>
          <w:szCs w:val="20"/>
        </w:rPr>
      </w:r>
    </w:p>
    <w:p>
      <w:pPr>
        <w:pStyle w:val="Normal"/>
        <w:rPr>
          <w:rFonts w:ascii="Calibri" w:hAnsi="Calibri" w:asciiTheme="majorHAnsi" w:hAnsiTheme="majorHAnsi"/>
          <w:sz w:val="20"/>
          <w:szCs w:val="20"/>
        </w:rPr>
      </w:pPr>
      <w:r>
        <w:rPr>
          <w:rFonts w:asciiTheme="majorHAnsi" w:hAnsiTheme="majorHAnsi" w:ascii="Calibri" w:hAnsi="Calibri"/>
          <w:sz w:val="20"/>
          <w:szCs w:val="20"/>
        </w:rPr>
      </w:r>
    </w:p>
    <w:p>
      <w:pPr>
        <w:pStyle w:val="Normal"/>
        <w:rPr>
          <w:rFonts w:ascii="Calibri" w:hAnsi="Calibri" w:asciiTheme="majorHAnsi" w:hAnsiTheme="majorHAnsi"/>
          <w:sz w:val="20"/>
          <w:szCs w:val="20"/>
        </w:rPr>
      </w:pPr>
      <w:r>
        <w:rPr>
          <w:rFonts w:asciiTheme="majorHAnsi" w:hAnsiTheme="majorHAnsi" w:ascii="Calibri" w:hAnsi="Calibri"/>
          <w:sz w:val="20"/>
          <w:szCs w:val="20"/>
        </w:rPr>
      </w:r>
    </w:p>
    <w:p>
      <w:pPr>
        <w:pStyle w:val="Normal"/>
        <w:rPr>
          <w:rFonts w:ascii="Calibri" w:hAnsi="Calibri" w:asciiTheme="majorHAnsi" w:hAnsiTheme="majorHAnsi"/>
          <w:sz w:val="20"/>
          <w:szCs w:val="20"/>
        </w:rPr>
      </w:pPr>
      <w:r>
        <w:rPr>
          <w:rFonts w:asciiTheme="majorHAnsi" w:hAnsiTheme="majorHAnsi" w:ascii="Calibri" w:hAnsi="Calibri"/>
          <w:sz w:val="20"/>
          <w:szCs w:val="20"/>
        </w:rPr>
      </w:r>
    </w:p>
    <w:tbl>
      <w:tblPr>
        <w:tblW w:w="102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59"/>
        <w:gridCol w:w="259"/>
        <w:gridCol w:w="3001"/>
        <w:gridCol w:w="5987"/>
      </w:tblGrid>
      <w:tr>
        <w:trPr>
          <w:trHeight w:val="397" w:hRule="atLeast"/>
        </w:trPr>
        <w:tc>
          <w:tcPr>
            <w:tcW w:w="959" w:type="dxa"/>
            <w:tcBorders/>
            <w:vAlign w:val="bottom"/>
          </w:tcPr>
          <w:p>
            <w:pPr>
              <w:pStyle w:val="Normal"/>
              <w:rPr>
                <w:rFonts w:ascii="Calibri" w:hAnsi="Calibri" w:cs="Arial" w:asciiTheme="majorHAnsi" w:hAnsiTheme="majorHAnsi"/>
                <w:b/>
                <w:sz w:val="20"/>
                <w:szCs w:val="20"/>
              </w:rPr>
            </w:pPr>
            <w:r>
              <w:rPr>
                <w:rFonts w:cs="Arial" w:ascii="Calibri" w:hAnsi="Calibri" w:asciiTheme="majorHAnsi" w:hAnsiTheme="majorHAnsi"/>
                <w:sz w:val="20"/>
                <w:szCs w:val="20"/>
              </w:rPr>
              <w:t>FECHA</w:t>
            </w:r>
          </w:p>
        </w:tc>
        <w:tc>
          <w:tcPr>
            <w:tcW w:w="3260" w:type="dxa"/>
            <w:gridSpan w:val="2"/>
            <w:tcBorders>
              <w:bottom w:val="dashSmallGap" w:sz="8" w:space="0" w:color="000000"/>
            </w:tcBorders>
            <w:vAlign w:val="bottom"/>
          </w:tcPr>
          <w:p>
            <w:pPr>
              <w:pStyle w:val="Normal"/>
              <w:rPr>
                <w:rFonts w:ascii="Calibri" w:hAnsi="Calibri" w:cs="Arial" w:asciiTheme="majorHAnsi" w:hAnsiTheme="majorHAnsi"/>
                <w:sz w:val="20"/>
                <w:szCs w:val="20"/>
              </w:rPr>
            </w:pPr>
            <w:r>
              <w:rPr>
                <w:rFonts w:cs="Arial" w:ascii="Calibri" w:hAnsi="Calibri"/>
                <w:sz w:val="20"/>
                <w:szCs w:val="20"/>
              </w:rPr>
            </w:r>
          </w:p>
        </w:tc>
        <w:tc>
          <w:tcPr>
            <w:tcW w:w="5987" w:type="dxa"/>
            <w:tcBorders/>
          </w:tcPr>
          <w:p>
            <w:pPr>
              <w:pStyle w:val="Normal"/>
              <w:rPr/>
            </w:pPr>
            <w:r>
              <w:rPr/>
            </w:r>
          </w:p>
        </w:tc>
      </w:tr>
      <w:tr>
        <w:trPr>
          <w:trHeight w:val="454" w:hRule="atLeast"/>
        </w:trPr>
        <w:tc>
          <w:tcPr>
            <w:tcW w:w="1218" w:type="dxa"/>
            <w:gridSpan w:val="2"/>
            <w:tcBorders>
              <w:top w:val="single" w:sz="6" w:space="0" w:color="000000"/>
              <w:left w:val="single" w:sz="6" w:space="0" w:color="000000"/>
              <w:bottom w:val="single" w:sz="6" w:space="0" w:color="000000"/>
              <w:right w:val="single" w:sz="6" w:space="0" w:color="000000"/>
            </w:tcBorders>
          </w:tcPr>
          <w:p>
            <w:pPr>
              <w:pStyle w:val="Normal"/>
              <w:tabs>
                <w:tab w:val="clear" w:pos="709"/>
                <w:tab w:val="left" w:pos="993" w:leader="none"/>
              </w:tabs>
              <w:jc w:val="both"/>
              <w:rPr>
                <w:rFonts w:ascii="Calibri" w:hAnsi="Calibri" w:cs="Arial" w:asciiTheme="majorHAnsi" w:hAnsiTheme="majorHAnsi"/>
                <w:b/>
                <w:sz w:val="20"/>
                <w:szCs w:val="20"/>
              </w:rPr>
            </w:pPr>
            <w:r>
              <w:rPr>
                <w:rFonts w:cs="Arial" w:ascii="Calibri" w:hAnsi="Calibri" w:asciiTheme="majorHAnsi" w:hAnsiTheme="majorHAnsi"/>
                <w:b/>
                <w:sz w:val="20"/>
                <w:szCs w:val="20"/>
              </w:rPr>
              <w:t>Importante:</w:t>
            </w:r>
          </w:p>
        </w:tc>
        <w:tc>
          <w:tcPr>
            <w:tcW w:w="8988" w:type="dxa"/>
            <w:gridSpan w:val="2"/>
            <w:tcBorders>
              <w:top w:val="single" w:sz="6" w:space="0" w:color="000000"/>
              <w:bottom w:val="single" w:sz="6" w:space="0" w:color="000000"/>
              <w:right w:val="single" w:sz="6" w:space="0" w:color="000000"/>
            </w:tcBorders>
            <w:vAlign w:val="center"/>
          </w:tcPr>
          <w:p>
            <w:pPr>
              <w:pStyle w:val="Normal"/>
              <w:tabs>
                <w:tab w:val="clear" w:pos="709"/>
                <w:tab w:val="left" w:pos="993" w:leader="none"/>
              </w:tabs>
              <w:jc w:val="both"/>
              <w:rPr>
                <w:rFonts w:ascii="Calibri" w:hAnsi="Calibri" w:cs="Arial" w:asciiTheme="majorHAnsi" w:hAnsiTheme="majorHAnsi"/>
                <w:sz w:val="20"/>
                <w:szCs w:val="20"/>
                <w:lang w:val="es-ES"/>
              </w:rPr>
            </w:pPr>
            <w:r>
              <w:rPr>
                <w:rFonts w:cs="Arial" w:ascii="Calibri" w:hAnsi="Calibri" w:asciiTheme="majorHAnsi" w:hAnsiTheme="majorHAnsi"/>
                <w:sz w:val="20"/>
                <w:szCs w:val="20"/>
                <w:lang w:val="es-ES"/>
              </w:rPr>
              <w:t>Este documento debe ser firmado por el representante legal, timbrado y después convertido a formato .pdf, , previo a ser publicado en el Sistema (</w:t>
            </w:r>
            <w:hyperlink r:id="rId30">
              <w:r>
                <w:rPr>
                  <w:rStyle w:val="Hyperlink"/>
                  <w:rFonts w:ascii="Calibri" w:hAnsi="Calibri" w:asciiTheme="majorHAnsi" w:hAnsiTheme="majorHAnsi"/>
                  <w:sz w:val="20"/>
                  <w:szCs w:val="20"/>
                  <w:lang w:val="es-ES"/>
                </w:rPr>
                <w:t>ww</w:t>
              </w:r>
            </w:hyperlink>
            <w:r>
              <w:rPr>
                <w:rFonts w:ascii="Calibri" w:hAnsi="Calibri" w:asciiTheme="majorHAnsi" w:hAnsiTheme="majorHAnsi"/>
                <w:color w:val="0000FF"/>
                <w:sz w:val="20"/>
                <w:szCs w:val="20"/>
                <w:u w:val="single"/>
                <w:lang w:val="es-ES"/>
              </w:rPr>
              <w:t>w.mercadopublico.cl).</w:t>
            </w:r>
          </w:p>
          <w:p>
            <w:pPr>
              <w:pStyle w:val="Normal"/>
              <w:tabs>
                <w:tab w:val="clear" w:pos="709"/>
                <w:tab w:val="left" w:pos="993" w:leader="none"/>
              </w:tabs>
              <w:jc w:val="both"/>
              <w:rPr>
                <w:rFonts w:ascii="Calibri" w:hAnsi="Calibri" w:cs="Arial" w:asciiTheme="majorHAnsi" w:hAnsiTheme="majorHAnsi"/>
                <w:sz w:val="20"/>
                <w:szCs w:val="20"/>
                <w:lang w:val="es-ES"/>
              </w:rPr>
            </w:pPr>
            <w:r>
              <w:rPr>
                <w:rFonts w:cs="Arial" w:ascii="Calibri" w:hAnsi="Calibri"/>
                <w:sz w:val="20"/>
                <w:szCs w:val="20"/>
                <w:lang w:val="es-ES"/>
              </w:rPr>
            </w:r>
          </w:p>
          <w:p>
            <w:pPr>
              <w:pStyle w:val="Normal"/>
              <w:tabs>
                <w:tab w:val="clear" w:pos="709"/>
                <w:tab w:val="left" w:pos="993" w:leader="none"/>
              </w:tabs>
              <w:jc w:val="both"/>
              <w:rPr>
                <w:rFonts w:ascii="Calibri" w:hAnsi="Calibri" w:cs="Arial" w:asciiTheme="majorHAnsi" w:hAnsiTheme="majorHAnsi"/>
                <w:sz w:val="20"/>
                <w:szCs w:val="20"/>
                <w:lang w:val="es-ES"/>
              </w:rPr>
            </w:pPr>
            <w:r>
              <w:rPr>
                <w:rFonts w:cs="Arial" w:ascii="Calibri" w:hAnsi="Calibri" w:asciiTheme="majorHAnsi" w:hAnsiTheme="majorHAnsi"/>
                <w:sz w:val="20"/>
                <w:szCs w:val="20"/>
                <w:lang w:val="es-ES"/>
              </w:rPr>
              <w:t>Sera de exclusiva responsabilidad del oferente que la casilla de correo electrónico se encuentre correctamente señalada; toda vez que será esta el único medio electrónico de comunicación formal conforme lo establecido en las presentes bases.</w:t>
            </w:r>
          </w:p>
          <w:p>
            <w:pPr>
              <w:pStyle w:val="Normal"/>
              <w:tabs>
                <w:tab w:val="clear" w:pos="709"/>
                <w:tab w:val="left" w:pos="993" w:leader="none"/>
              </w:tabs>
              <w:jc w:val="both"/>
              <w:rPr>
                <w:rFonts w:ascii="Calibri" w:hAnsi="Calibri" w:cs="Arial" w:asciiTheme="majorHAnsi" w:hAnsiTheme="majorHAnsi"/>
                <w:sz w:val="20"/>
                <w:szCs w:val="20"/>
                <w:lang w:val="es-ES"/>
              </w:rPr>
            </w:pPr>
            <w:r>
              <w:rPr>
                <w:rFonts w:cs="Arial" w:ascii="Calibri" w:hAnsi="Calibri"/>
                <w:sz w:val="20"/>
                <w:szCs w:val="20"/>
                <w:lang w:val="es-ES"/>
              </w:rPr>
            </w:r>
          </w:p>
        </w:tc>
      </w:tr>
    </w:tbl>
    <w:p>
      <w:pPr>
        <w:pStyle w:val="NormalWeb"/>
        <w:spacing w:before="0" w:after="280"/>
        <w:ind w:hanging="1134" w:left="1134"/>
        <w:jc w:val="center"/>
        <w:rPr>
          <w:rFonts w:ascii="Calibri" w:hAnsi="Calibri" w:cs="Arial"/>
          <w:b/>
          <w:bCs/>
          <w:u w:val="single"/>
          <w:lang w:val="es-ES" w:eastAsia="es-ES" w:bidi="he-IL"/>
        </w:rPr>
      </w:pPr>
      <w:r>
        <w:br w:type="page"/>
      </w:r>
      <w:r>
        <w:rPr>
          <w:rFonts w:cs="Arial" w:ascii="Calibri" w:hAnsi="Calibri"/>
          <w:b/>
          <w:bCs/>
          <w:u w:val="single"/>
          <w:lang w:val="es-ES" w:eastAsia="es-ES" w:bidi="he-IL"/>
        </w:rPr>
        <w:t>Instrucciones para el caso de la participación de Unión Temporal de Proveedores</w:t>
      </w:r>
      <w:r>
        <w:rPr>
          <w:rFonts w:cs="Arial" w:ascii="Calibri" w:hAnsi="Calibri"/>
          <w:b/>
          <w:u w:val="single"/>
          <w:lang w:val="es-ES" w:eastAsia="es-ES" w:bidi="he-IL"/>
        </w:rPr>
        <w:t xml:space="preserve"> (UTP)</w:t>
      </w:r>
    </w:p>
    <w:p>
      <w:pPr>
        <w:pStyle w:val="Normal"/>
        <w:jc w:val="both"/>
        <w:rPr>
          <w:rFonts w:ascii="Calibri" w:hAnsi="Calibri" w:cs="Arial"/>
          <w:sz w:val="22"/>
          <w:szCs w:val="22"/>
        </w:rPr>
      </w:pPr>
      <w:r>
        <w:rPr>
          <w:rFonts w:cs="Arial" w:ascii="Calibri" w:hAnsi="Calibri"/>
          <w:sz w:val="22"/>
          <w:szCs w:val="22"/>
        </w:rPr>
        <w:t>Si dos o más proveedores se unen para el efecto de participar en un proceso de compra, estas podrán participar como una Unión Temporal de Proveedores (UTP).. Dicha UTP, deberá cumplir con lo siguiente:</w:t>
      </w:r>
    </w:p>
    <w:p>
      <w:pPr>
        <w:pStyle w:val="Normal"/>
        <w:jc w:val="both"/>
        <w:rPr>
          <w:rFonts w:ascii="Calibri" w:hAnsi="Calibri" w:cs="Arial"/>
          <w:sz w:val="22"/>
          <w:szCs w:val="22"/>
        </w:rPr>
      </w:pPr>
      <w:r>
        <w:rPr>
          <w:rFonts w:cs="Arial" w:ascii="Calibri" w:hAnsi="Calibri"/>
          <w:sz w:val="22"/>
          <w:szCs w:val="22"/>
        </w:rPr>
      </w:r>
    </w:p>
    <w:p>
      <w:pPr>
        <w:pStyle w:val="ListParagraph"/>
        <w:numPr>
          <w:ilvl w:val="0"/>
          <w:numId w:val="30"/>
        </w:numPr>
        <w:rPr>
          <w:rFonts w:ascii="Calibri" w:hAnsi="Calibri" w:cs="Arial"/>
          <w:sz w:val="22"/>
          <w:szCs w:val="22"/>
          <w:lang w:val="es-ES"/>
        </w:rPr>
      </w:pPr>
      <w:r>
        <w:rPr>
          <w:rFonts w:cs="Arial" w:ascii="Calibri" w:hAnsi="Calibri"/>
          <w:sz w:val="22"/>
          <w:szCs w:val="22"/>
          <w:lang w:val="es-ES"/>
        </w:rPr>
        <w:t>Estará integrada por una o más empresas de menor tamaño.</w:t>
      </w:r>
    </w:p>
    <w:p>
      <w:pPr>
        <w:pStyle w:val="ListParagraph"/>
        <w:numPr>
          <w:ilvl w:val="0"/>
          <w:numId w:val="30"/>
        </w:numPr>
        <w:rPr>
          <w:rFonts w:ascii="Calibri" w:hAnsi="Calibri" w:cs="Arial"/>
          <w:sz w:val="22"/>
          <w:szCs w:val="22"/>
          <w:lang w:val="es-ES"/>
        </w:rPr>
      </w:pPr>
      <w:r>
        <w:rPr>
          <w:rFonts w:cs="Arial" w:ascii="Calibri" w:hAnsi="Calibri"/>
          <w:sz w:val="22"/>
          <w:szCs w:val="22"/>
          <w:lang w:val="es-ES"/>
        </w:rPr>
        <w:t>Su objetivo es unirse para la presentación de una oferta, sin que sea necesario constituir una sociedad</w:t>
      </w:r>
    </w:p>
    <w:p>
      <w:pPr>
        <w:pStyle w:val="ListParagraph"/>
        <w:numPr>
          <w:ilvl w:val="0"/>
          <w:numId w:val="30"/>
        </w:numPr>
        <w:rPr>
          <w:rFonts w:ascii="Calibri" w:hAnsi="Calibri" w:cs="Arial"/>
          <w:sz w:val="22"/>
          <w:szCs w:val="22"/>
          <w:lang w:val="es-ES"/>
        </w:rPr>
      </w:pPr>
      <w:r>
        <w:rPr>
          <w:rFonts w:cs="Arial" w:ascii="Calibri" w:hAnsi="Calibri"/>
          <w:sz w:val="22"/>
          <w:szCs w:val="22"/>
          <w:lang w:val="es-ES"/>
        </w:rPr>
        <w:t xml:space="preserve">Se constituye exclusivamente para un proceso de compra en particular. </w:t>
      </w:r>
    </w:p>
    <w:p>
      <w:pPr>
        <w:pStyle w:val="ListParagraph"/>
        <w:numPr>
          <w:ilvl w:val="0"/>
          <w:numId w:val="30"/>
        </w:numPr>
        <w:rPr>
          <w:rFonts w:ascii="Calibri" w:hAnsi="Calibri" w:cs="Arial"/>
          <w:sz w:val="22"/>
          <w:szCs w:val="22"/>
        </w:rPr>
      </w:pPr>
      <w:r>
        <w:rPr>
          <w:rFonts w:cs="Arial" w:ascii="Calibri" w:hAnsi="Calibri"/>
          <w:sz w:val="22"/>
          <w:szCs w:val="22"/>
        </w:rPr>
        <w:t>Su vigencia no podrá ser inferior a la del contrato adjudicado, incluyendo sus ampliaciones.</w:t>
      </w:r>
    </w:p>
    <w:p>
      <w:pPr>
        <w:pStyle w:val="ListParagraph"/>
        <w:numPr>
          <w:ilvl w:val="0"/>
          <w:numId w:val="30"/>
        </w:numPr>
        <w:rPr>
          <w:rFonts w:ascii="Calibri" w:hAnsi="Calibri" w:cs="Arial"/>
          <w:sz w:val="22"/>
          <w:szCs w:val="22"/>
        </w:rPr>
      </w:pPr>
      <w:r>
        <w:rPr>
          <w:rFonts w:cs="Arial" w:ascii="Calibri" w:hAnsi="Calibri"/>
          <w:sz w:val="22"/>
          <w:szCs w:val="22"/>
        </w:rPr>
        <w:t>Deberá materializarse por escritura pública. Sin embargo, cuando se trate de adquisiciones inferiores a 1.000 UTM, el acuerdo en que conste la unión podrá materializarse por instrumento público o privado.</w:t>
      </w:r>
    </w:p>
    <w:p>
      <w:pPr>
        <w:pStyle w:val="ListParagraph"/>
        <w:numPr>
          <w:ilvl w:val="0"/>
          <w:numId w:val="30"/>
        </w:numPr>
        <w:rPr>
          <w:rFonts w:ascii="Calibri" w:hAnsi="Calibri" w:cs="Arial"/>
          <w:sz w:val="22"/>
          <w:szCs w:val="22"/>
        </w:rPr>
      </w:pPr>
      <w:r>
        <w:rPr>
          <w:rFonts w:cs="Arial" w:ascii="Calibri" w:hAnsi="Calibri"/>
          <w:sz w:val="22"/>
          <w:szCs w:val="22"/>
        </w:rPr>
        <w:t>Los proveedores deberán establecer en el instrumento que formaliza la unión la solidaridad entre los integrantes respecto de todas las obligaciones que se generen con la Entidad licitante, y el nombramiento de un representante o apoderado común con poderes suficientes para representarlos en conjunto</w:t>
      </w:r>
    </w:p>
    <w:p>
      <w:pPr>
        <w:pStyle w:val="Normal"/>
        <w:jc w:val="both"/>
        <w:rPr>
          <w:rFonts w:ascii="Calibri" w:hAnsi="Calibri" w:cs="Arial"/>
          <w:sz w:val="22"/>
          <w:szCs w:val="22"/>
        </w:rPr>
      </w:pPr>
      <w:r>
        <w:rPr>
          <w:rFonts w:cs="Arial" w:ascii="Calibri" w:hAnsi="Calibri"/>
          <w:sz w:val="22"/>
          <w:szCs w:val="22"/>
        </w:rPr>
      </w:r>
    </w:p>
    <w:p>
      <w:pPr>
        <w:pStyle w:val="Normal"/>
        <w:jc w:val="both"/>
        <w:rPr>
          <w:rFonts w:ascii="Calibri" w:hAnsi="Calibri" w:cs="Arial"/>
          <w:sz w:val="22"/>
          <w:szCs w:val="22"/>
        </w:rPr>
      </w:pPr>
      <w:r>
        <w:rPr>
          <w:rFonts w:cs="Arial" w:ascii="Calibri" w:hAnsi="Calibri"/>
          <w:sz w:val="22"/>
          <w:szCs w:val="22"/>
        </w:rPr>
      </w:r>
    </w:p>
    <w:p>
      <w:pPr>
        <w:pStyle w:val="Normal"/>
        <w:jc w:val="both"/>
        <w:rPr>
          <w:rFonts w:ascii="Calibri" w:hAnsi="Calibri" w:cs="Arial"/>
          <w:sz w:val="22"/>
          <w:szCs w:val="22"/>
        </w:rPr>
      </w:pPr>
      <w:r>
        <w:rPr>
          <w:rFonts w:cs="Arial" w:ascii="Calibri" w:hAnsi="Calibri"/>
          <w:sz w:val="22"/>
          <w:szCs w:val="22"/>
        </w:rPr>
      </w:r>
    </w:p>
    <w:p>
      <w:pPr>
        <w:pStyle w:val="Normal"/>
        <w:jc w:val="both"/>
        <w:rPr>
          <w:rFonts w:ascii="Calibri" w:hAnsi="Calibri" w:cs="Arial"/>
          <w:sz w:val="22"/>
          <w:szCs w:val="22"/>
        </w:rPr>
      </w:pPr>
      <w:r>
        <w:rPr>
          <w:rFonts w:cs="Arial" w:ascii="Calibri" w:hAnsi="Calibri"/>
          <w:sz w:val="22"/>
          <w:szCs w:val="22"/>
        </w:rPr>
        <w:t xml:space="preserve">El representante de la Unión Temporal de Proveedores deberá adjuntar, al momento de ofertar, el documento que da cuenta del acuerdo para participar de esta forma. </w:t>
      </w:r>
    </w:p>
    <w:p>
      <w:pPr>
        <w:pStyle w:val="Normal"/>
        <w:jc w:val="both"/>
        <w:rPr>
          <w:rFonts w:ascii="Calibri" w:hAnsi="Calibri" w:cs="Arial"/>
          <w:sz w:val="22"/>
          <w:szCs w:val="22"/>
        </w:rPr>
      </w:pPr>
      <w:r>
        <w:rPr>
          <w:rFonts w:cs="Arial" w:ascii="Calibri" w:hAnsi="Calibri"/>
          <w:sz w:val="22"/>
          <w:szCs w:val="22"/>
        </w:rPr>
      </w:r>
    </w:p>
    <w:p>
      <w:pPr>
        <w:pStyle w:val="Normal"/>
        <w:jc w:val="both"/>
        <w:rPr>
          <w:rFonts w:ascii="Calibri" w:hAnsi="Calibri" w:cs="Arial"/>
          <w:sz w:val="22"/>
          <w:szCs w:val="22"/>
        </w:rPr>
      </w:pPr>
      <w:r>
        <w:rPr>
          <w:rFonts w:cs="Arial" w:ascii="Calibri" w:hAnsi="Calibri"/>
          <w:sz w:val="22"/>
          <w:szCs w:val="22"/>
        </w:rPr>
        <w:t xml:space="preserve">Al momento de la presentación de las ofertas, los integrantes de la unión determinarán qué antecedentes presentarán para ser considerados en la evaluación respectiva, siempre y cuando lo anterior no signifique ocultar información relevante para la ejecución del respectivo contrato que afecte a alguno de los integrantes de esta. </w:t>
      </w:r>
    </w:p>
    <w:p>
      <w:pPr>
        <w:pStyle w:val="Normal"/>
        <w:jc w:val="both"/>
        <w:rPr>
          <w:rFonts w:ascii="Calibri" w:hAnsi="Calibri" w:cs="Arial"/>
          <w:sz w:val="22"/>
          <w:szCs w:val="22"/>
        </w:rPr>
      </w:pPr>
      <w:r>
        <w:rPr>
          <w:rFonts w:cs="Arial" w:ascii="Calibri" w:hAnsi="Calibri"/>
          <w:sz w:val="22"/>
          <w:szCs w:val="22"/>
        </w:rPr>
      </w:r>
    </w:p>
    <w:p>
      <w:pPr>
        <w:pStyle w:val="Normal"/>
        <w:jc w:val="both"/>
        <w:rPr>
          <w:rFonts w:ascii="Calibri" w:hAnsi="Calibri" w:cs="Arial"/>
          <w:sz w:val="22"/>
          <w:szCs w:val="22"/>
          <w:lang w:val="es-ES"/>
        </w:rPr>
      </w:pPr>
      <w:r>
        <w:rPr>
          <w:rFonts w:cs="Arial" w:ascii="Calibri" w:hAnsi="Calibri"/>
          <w:sz w:val="22"/>
          <w:szCs w:val="22"/>
        </w:rPr>
        <w:t>Cada integrante de la Unión Temporal de Proveedores deberá encontrarse hábil en el Registro de Proveedores.</w:t>
      </w:r>
    </w:p>
    <w:p>
      <w:pPr>
        <w:pStyle w:val="Normal"/>
        <w:jc w:val="both"/>
        <w:rPr>
          <w:rFonts w:ascii="Calibri" w:hAnsi="Calibri" w:cs="Arial"/>
          <w:sz w:val="22"/>
          <w:szCs w:val="22"/>
        </w:rPr>
      </w:pPr>
      <w:r>
        <w:rPr>
          <w:rFonts w:cs="Arial" w:ascii="Calibri" w:hAnsi="Calibri"/>
          <w:sz w:val="22"/>
          <w:szCs w:val="22"/>
        </w:rPr>
        <w:t xml:space="preserve">Las causales de inhabilidad del Registro de Proveedores establecidas en la ley y en el artículo 154 del reglamento de la Ley N°19.886, afectarán a cada integrante de la unión individualmente considerado. </w:t>
      </w:r>
    </w:p>
    <w:p>
      <w:pPr>
        <w:pStyle w:val="Normal"/>
        <w:jc w:val="both"/>
        <w:rPr>
          <w:rFonts w:ascii="Calibri" w:hAnsi="Calibri" w:cs="Arial"/>
          <w:sz w:val="22"/>
          <w:szCs w:val="22"/>
        </w:rPr>
      </w:pPr>
      <w:r>
        <w:rPr>
          <w:rFonts w:cs="Arial" w:ascii="Calibri" w:hAnsi="Calibri"/>
          <w:sz w:val="22"/>
          <w:szCs w:val="22"/>
        </w:rPr>
      </w:r>
    </w:p>
    <w:p>
      <w:pPr>
        <w:pStyle w:val="Normal"/>
        <w:jc w:val="both"/>
        <w:rPr>
          <w:rFonts w:ascii="Calibri" w:hAnsi="Calibri" w:cs="Arial"/>
          <w:sz w:val="22"/>
          <w:szCs w:val="22"/>
        </w:rPr>
      </w:pPr>
      <w:r>
        <w:rPr>
          <w:rFonts w:cs="Arial" w:ascii="Calibri" w:hAnsi="Calibri"/>
          <w:sz w:val="22"/>
          <w:szCs w:val="22"/>
        </w:rPr>
        <w:t xml:space="preserve">En el evento que algún integrante se vea afectado por una causal de inhabilidad, la unión deberá decidir si continúa con el respectivo procedimiento de contratación con los restantes integrantes de la misma o se desiste de su participación en el respectivo proceso de compra. </w:t>
      </w:r>
    </w:p>
    <w:p>
      <w:pPr>
        <w:pStyle w:val="Normal"/>
        <w:jc w:val="both"/>
        <w:rPr>
          <w:rFonts w:ascii="Calibri" w:hAnsi="Calibri" w:cs="Arial"/>
          <w:sz w:val="22"/>
          <w:szCs w:val="22"/>
        </w:rPr>
      </w:pPr>
      <w:r>
        <w:rPr>
          <w:rFonts w:cs="Arial" w:ascii="Calibri" w:hAnsi="Calibri"/>
          <w:sz w:val="22"/>
          <w:szCs w:val="22"/>
        </w:rPr>
      </w:r>
    </w:p>
    <w:p>
      <w:pPr>
        <w:pStyle w:val="Normal"/>
        <w:jc w:val="both"/>
        <w:rPr>
          <w:rFonts w:ascii="Calibri" w:hAnsi="Calibri" w:cs="Arial"/>
          <w:sz w:val="22"/>
          <w:szCs w:val="22"/>
        </w:rPr>
      </w:pPr>
      <w:r>
        <w:rPr>
          <w:rFonts w:cs="Arial" w:ascii="Calibri" w:hAnsi="Calibri"/>
          <w:sz w:val="22"/>
          <w:szCs w:val="22"/>
        </w:rPr>
        <w:t>La oferta presentada por una unión compuesta por proveedores que no corresponden a una empresa de menor tamaño será declarada inadmisible.</w:t>
      </w:r>
    </w:p>
    <w:p>
      <w:pPr>
        <w:pStyle w:val="NormalWeb"/>
        <w:widowControl/>
        <w:bidi w:val="0"/>
        <w:spacing w:before="0" w:after="0"/>
        <w:jc w:val="both"/>
        <w:rPr>
          <w:rFonts w:ascii="Calibri" w:hAnsi="Calibri" w:cs="Arial"/>
          <w:sz w:val="22"/>
          <w:szCs w:val="22"/>
          <w:lang w:val="es-ES_tradnl"/>
        </w:rPr>
      </w:pPr>
      <w:r>
        <w:rPr>
          <w:rFonts w:cs="Arial" w:ascii="Calibri" w:hAnsi="Calibri"/>
          <w:sz w:val="22"/>
          <w:szCs w:val="22"/>
          <w:lang w:val="es-ES_tradnl"/>
        </w:rPr>
      </w:r>
    </w:p>
    <w:p>
      <w:pPr>
        <w:pStyle w:val="NormalWeb"/>
        <w:spacing w:beforeAutospacing="0" w:before="0" w:afterAutospacing="0" w:after="0"/>
        <w:rPr>
          <w:rFonts w:ascii="Calibri" w:hAnsi="Calibri" w:cs="Arial"/>
          <w:sz w:val="22"/>
          <w:szCs w:val="22"/>
          <w:lang w:val="es-ES_tradnl"/>
        </w:rPr>
      </w:pPr>
      <w:r>
        <w:rPr>
          <w:rFonts w:cs="Arial" w:ascii="Calibri" w:hAnsi="Calibri"/>
          <w:sz w:val="22"/>
          <w:szCs w:val="22"/>
          <w:lang w:val="es-ES_tradnl"/>
        </w:rPr>
      </w:r>
    </w:p>
    <w:p>
      <w:pPr>
        <w:pStyle w:val="NormalWeb"/>
        <w:spacing w:beforeAutospacing="0" w:before="0" w:afterAutospacing="0" w:after="0"/>
        <w:rPr>
          <w:rFonts w:ascii="Calibri" w:hAnsi="Calibri" w:cs="Arial"/>
          <w:sz w:val="22"/>
          <w:szCs w:val="22"/>
          <w:lang w:val="es-ES_tradnl"/>
        </w:rPr>
      </w:pPr>
      <w:r>
        <w:rPr>
          <w:rFonts w:cs="Arial" w:ascii="Calibri" w:hAnsi="Calibri"/>
          <w:sz w:val="22"/>
          <w:szCs w:val="22"/>
          <w:lang w:val="es-ES_tradnl"/>
        </w:rPr>
      </w:r>
    </w:p>
    <w:p>
      <w:pPr>
        <w:pStyle w:val="Normal"/>
        <w:rPr>
          <w:rFonts w:ascii="Calibri" w:hAnsi="Calibri" w:cs="Arial"/>
          <w:sz w:val="22"/>
          <w:szCs w:val="22"/>
        </w:rPr>
      </w:pPr>
      <w:r>
        <w:rPr>
          <w:rFonts w:cs="Arial" w:ascii="Calibri" w:hAnsi="Calibri"/>
          <w:sz w:val="22"/>
          <w:szCs w:val="22"/>
        </w:rPr>
      </w:r>
    </w:p>
    <w:p>
      <w:pPr>
        <w:pStyle w:val="Normal"/>
        <w:rPr>
          <w:rFonts w:ascii="Calibri" w:hAnsi="Calibri" w:cs="Arial"/>
          <w:sz w:val="22"/>
          <w:szCs w:val="22"/>
        </w:rPr>
      </w:pPr>
      <w:r>
        <w:rPr>
          <w:rFonts w:cs="Arial" w:ascii="Calibri" w:hAnsi="Calibri"/>
          <w:sz w:val="22"/>
          <w:szCs w:val="22"/>
        </w:rPr>
      </w:r>
    </w:p>
    <w:p>
      <w:pPr>
        <w:pStyle w:val="Normal"/>
        <w:rPr>
          <w:rFonts w:ascii="Calibri" w:hAnsi="Calibri" w:cs="Arial"/>
          <w:sz w:val="22"/>
          <w:szCs w:val="22"/>
        </w:rPr>
      </w:pPr>
      <w:r>
        <w:rPr>
          <w:rFonts w:cs="Arial" w:ascii="Calibri" w:hAnsi="Calibri"/>
          <w:sz w:val="22"/>
          <w:szCs w:val="22"/>
        </w:rPr>
      </w:r>
    </w:p>
    <w:p>
      <w:pPr>
        <w:pStyle w:val="Normal"/>
        <w:rPr>
          <w:rFonts w:ascii="Calibri" w:hAnsi="Calibri" w:cs="Arial"/>
          <w:sz w:val="22"/>
          <w:szCs w:val="22"/>
        </w:rPr>
      </w:pPr>
      <w:r>
        <w:rPr>
          <w:rFonts w:cs="Arial" w:ascii="Calibri" w:hAnsi="Calibri"/>
          <w:sz w:val="22"/>
          <w:szCs w:val="22"/>
        </w:rPr>
      </w:r>
    </w:p>
    <w:p>
      <w:pPr>
        <w:pStyle w:val="Normal"/>
        <w:rPr>
          <w:rFonts w:ascii="Calibri" w:hAnsi="Calibri" w:cs="Arial"/>
          <w:sz w:val="22"/>
          <w:szCs w:val="22"/>
        </w:rPr>
      </w:pPr>
      <w:r>
        <w:rPr>
          <w:rFonts w:cs="Arial" w:ascii="Calibri" w:hAnsi="Calibri"/>
          <w:sz w:val="22"/>
          <w:szCs w:val="22"/>
        </w:rPr>
      </w:r>
    </w:p>
    <w:p>
      <w:pPr>
        <w:pStyle w:val="Normal"/>
        <w:rPr>
          <w:rFonts w:ascii="Calibri" w:hAnsi="Calibri" w:cs="Arial"/>
          <w:sz w:val="22"/>
          <w:szCs w:val="22"/>
        </w:rPr>
      </w:pPr>
      <w:r>
        <w:rPr>
          <w:rFonts w:cs="Arial" w:ascii="Calibri" w:hAnsi="Calibri"/>
          <w:sz w:val="22"/>
          <w:szCs w:val="22"/>
        </w:rPr>
      </w:r>
    </w:p>
    <w:p>
      <w:pPr>
        <w:pStyle w:val="Normal"/>
        <w:rPr>
          <w:rFonts w:ascii="Calibri" w:hAnsi="Calibri" w:cs="Arial"/>
          <w:sz w:val="22"/>
          <w:szCs w:val="22"/>
        </w:rPr>
      </w:pPr>
      <w:r>
        <w:rPr>
          <w:rFonts w:cs="Arial" w:ascii="Calibri" w:hAnsi="Calibri"/>
          <w:sz w:val="22"/>
          <w:szCs w:val="22"/>
        </w:rPr>
      </w:r>
    </w:p>
    <w:p>
      <w:pPr>
        <w:pStyle w:val="Normal"/>
        <w:rPr>
          <w:rFonts w:ascii="Calibri" w:hAnsi="Calibri" w:cs="Arial"/>
          <w:sz w:val="22"/>
          <w:szCs w:val="22"/>
        </w:rPr>
      </w:pPr>
      <w:r>
        <w:rPr>
          <w:rFonts w:cs="Arial" w:ascii="Calibri" w:hAnsi="Calibri"/>
          <w:sz w:val="22"/>
          <w:szCs w:val="22"/>
        </w:rPr>
      </w:r>
    </w:p>
    <w:p>
      <w:pPr>
        <w:pStyle w:val="Normal"/>
        <w:rPr>
          <w:rFonts w:ascii="Calibri" w:hAnsi="Calibri" w:cs="Arial"/>
          <w:sz w:val="22"/>
          <w:szCs w:val="22"/>
        </w:rPr>
      </w:pPr>
      <w:r>
        <w:rPr>
          <w:rFonts w:cs="Arial" w:ascii="Calibri" w:hAnsi="Calibri"/>
          <w:sz w:val="22"/>
          <w:szCs w:val="22"/>
        </w:rPr>
      </w:r>
    </w:p>
    <w:p>
      <w:pPr>
        <w:pStyle w:val="Normal"/>
        <w:rPr>
          <w:rFonts w:ascii="Calibri" w:hAnsi="Calibri" w:cs="Arial"/>
          <w:sz w:val="22"/>
          <w:szCs w:val="22"/>
        </w:rPr>
      </w:pPr>
      <w:r>
        <w:rPr>
          <w:rFonts w:cs="Arial" w:ascii="Calibri" w:hAnsi="Calibri"/>
          <w:sz w:val="22"/>
          <w:szCs w:val="22"/>
        </w:rPr>
      </w:r>
    </w:p>
    <w:p>
      <w:pPr>
        <w:pStyle w:val="Normal"/>
        <w:rPr>
          <w:rFonts w:ascii="Calibri" w:hAnsi="Calibri" w:cs="Arial"/>
          <w:sz w:val="22"/>
          <w:szCs w:val="22"/>
        </w:rPr>
      </w:pPr>
      <w:r>
        <w:rPr>
          <w:rFonts w:cs="Arial" w:ascii="Calibri" w:hAnsi="Calibri"/>
          <w:sz w:val="22"/>
          <w:szCs w:val="22"/>
        </w:rPr>
      </w:r>
    </w:p>
    <w:p>
      <w:pPr>
        <w:pStyle w:val="Normal"/>
        <w:rPr>
          <w:rFonts w:ascii="Calibri" w:hAnsi="Calibri" w:cs="Arial"/>
          <w:sz w:val="22"/>
          <w:szCs w:val="22"/>
        </w:rPr>
      </w:pPr>
      <w:r>
        <w:rPr>
          <w:rFonts w:cs="Arial" w:ascii="Calibri" w:hAnsi="Calibri"/>
          <w:sz w:val="22"/>
          <w:szCs w:val="22"/>
        </w:rPr>
      </w:r>
    </w:p>
    <w:p>
      <w:pPr>
        <w:pStyle w:val="Normal"/>
        <w:spacing w:before="0" w:after="120"/>
        <w:rPr>
          <w:rFonts w:ascii="Calibri" w:hAnsi="Calibri" w:cs="Arial"/>
        </w:rPr>
      </w:pPr>
      <w:r>
        <w:rPr>
          <w:rFonts w:cs="Arial" w:ascii="Calibri" w:hAnsi="Calibri"/>
        </w:rPr>
      </w:r>
    </w:p>
    <w:p>
      <w:pPr>
        <w:pStyle w:val="Normal"/>
        <w:spacing w:before="0" w:after="120"/>
        <w:rPr>
          <w:rFonts w:ascii="Calibri" w:hAnsi="Calibri" w:cs="Arial"/>
        </w:rPr>
      </w:pPr>
      <w:r>
        <w:rPr>
          <w:rFonts w:cs="Arial" w:ascii="Calibri" w:hAnsi="Calibri"/>
        </w:rPr>
      </w:r>
    </w:p>
    <w:p>
      <w:pPr>
        <w:pStyle w:val="Normal"/>
        <w:spacing w:before="0" w:after="120"/>
        <w:rPr>
          <w:rFonts w:ascii="Calibri" w:hAnsi="Calibri" w:cs="Arial"/>
        </w:rPr>
      </w:pPr>
      <w:r>
        <w:rPr>
          <w:rFonts w:cs="Arial" w:ascii="Calibri" w:hAnsi="Calibri"/>
        </w:rPr>
      </w:r>
    </w:p>
    <w:p>
      <w:pPr>
        <w:pStyle w:val="Normal"/>
        <w:spacing w:before="0" w:after="120"/>
        <w:rPr>
          <w:rFonts w:ascii="Calibri" w:hAnsi="Calibri" w:cs="Arial"/>
        </w:rPr>
      </w:pPr>
      <w:r>
        <w:rPr>
          <w:rFonts w:cs="Arial" w:ascii="Calibri" w:hAnsi="Calibri"/>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spacing w:before="0" w:after="120"/>
        <w:jc w:val="center"/>
        <w:rPr>
          <w:rFonts w:ascii="Calibri" w:hAnsi="Calibri" w:cs="Arial"/>
          <w:b/>
          <w:bCs/>
          <w:lang w:val="es-ES"/>
        </w:rPr>
      </w:pPr>
      <w:r>
        <w:rPr>
          <w:rFonts w:cs="Arial" w:ascii="Calibri" w:hAnsi="Calibri"/>
          <w:b/>
          <w:bCs/>
        </w:rPr>
        <w:t>PROPUESTA PÚBLICA</w:t>
      </w:r>
    </w:p>
    <w:p>
      <w:pPr>
        <w:pStyle w:val="Normal"/>
        <w:spacing w:before="0" w:after="120"/>
        <w:jc w:val="center"/>
        <w:rPr>
          <w:rFonts w:ascii="Calibri" w:hAnsi="Calibri" w:cs="Arial"/>
          <w:b/>
          <w:bCs/>
          <w:lang w:val="es-ES"/>
        </w:rPr>
      </w:pPr>
      <w:r>
        <w:rPr>
          <w:rFonts w:cs="Arial" w:ascii="Calibri" w:hAnsi="Calibri"/>
          <w:b/>
          <w:bCs/>
        </w:rPr>
        <w:t>“</w:t>
      </w:r>
      <w:r>
        <w:rPr>
          <w:rFonts w:cs="Calibri" w:ascii="Calibri" w:hAnsi="Calibri"/>
          <w:b/>
          <w:bCs/>
          <w:color w:val="000000"/>
          <w:lang w:eastAsia="es-CL"/>
        </w:rPr>
        <w:t>{{ NOMBRE_PROCESO }}”</w:t>
      </w:r>
    </w:p>
    <w:p>
      <w:pPr>
        <w:pStyle w:val="Normal"/>
        <w:spacing w:before="0" w:after="120"/>
        <w:jc w:val="center"/>
        <w:rPr>
          <w:rFonts w:ascii="Calibri" w:hAnsi="Calibri" w:cs="Arial"/>
          <w:b/>
          <w:bCs/>
          <w:lang w:val="es-ES"/>
        </w:rPr>
      </w:pPr>
      <w:r>
        <w:rPr>
          <w:rFonts w:cs="Arial" w:ascii="Calibri" w:hAnsi="Calibri"/>
          <w:b/>
          <w:bCs/>
        </w:rPr>
        <w:t>ANEXO Nº 2-A</w:t>
      </w:r>
    </w:p>
    <w:p>
      <w:pPr>
        <w:pStyle w:val="Normal"/>
        <w:spacing w:before="0" w:after="120"/>
        <w:jc w:val="center"/>
        <w:rPr>
          <w:rFonts w:ascii="Calibri" w:hAnsi="Calibri" w:cs="Arial"/>
          <w:b/>
          <w:bCs/>
          <w:u w:val="single"/>
          <w:lang w:val="es-ES"/>
        </w:rPr>
      </w:pPr>
      <w:r>
        <w:rPr>
          <w:rFonts w:cs="Arial" w:ascii="Calibri" w:hAnsi="Calibri"/>
          <w:b/>
          <w:bCs/>
          <w:u w:val="single"/>
        </w:rPr>
        <w:t>DECLARACIÓN SIMPLE</w:t>
      </w:r>
    </w:p>
    <w:p>
      <w:pPr>
        <w:pStyle w:val="Normal"/>
        <w:spacing w:before="0" w:after="120"/>
        <w:jc w:val="center"/>
        <w:rPr>
          <w:rFonts w:ascii="Calibri" w:hAnsi="Calibri" w:cs="Arial"/>
          <w:b/>
          <w:bCs/>
          <w:u w:val="single"/>
          <w:lang w:val="es-ES"/>
        </w:rPr>
      </w:pPr>
      <w:r>
        <w:rPr>
          <w:rFonts w:cs="Arial" w:ascii="Calibri" w:hAnsi="Calibri"/>
          <w:b/>
          <w:bCs/>
          <w:u w:val="single"/>
        </w:rPr>
        <w:t>ACEPTACIÓN DE LA PROPUESTA</w:t>
      </w:r>
    </w:p>
    <w:p>
      <w:pPr>
        <w:pStyle w:val="Normal"/>
        <w:rPr>
          <w:rFonts w:ascii="Arial Narrow" w:hAnsi="Arial Narrow" w:cs="Arial Narrow"/>
          <w:b/>
          <w:bCs/>
          <w:sz w:val="22"/>
          <w:szCs w:val="22"/>
        </w:rPr>
      </w:pPr>
      <w:r>
        <w:rPr>
          <w:rFonts w:cs="Arial Narrow" w:ascii="Arial Narrow" w:hAnsi="Arial Narrow"/>
          <w:b/>
          <w:bCs/>
          <w:sz w:val="22"/>
          <w:szCs w:val="22"/>
        </w:rPr>
      </w:r>
    </w:p>
    <w:tbl>
      <w:tblPr>
        <w:tblW w:w="9832"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1277"/>
        <w:gridCol w:w="627"/>
        <w:gridCol w:w="1172"/>
        <w:gridCol w:w="468"/>
        <w:gridCol w:w="1480"/>
        <w:gridCol w:w="1557"/>
        <w:gridCol w:w="276"/>
        <w:gridCol w:w="127"/>
        <w:gridCol w:w="453"/>
        <w:gridCol w:w="133"/>
        <w:gridCol w:w="461"/>
        <w:gridCol w:w="840"/>
        <w:gridCol w:w="960"/>
      </w:tblGrid>
      <w:tr>
        <w:trPr>
          <w:trHeight w:val="340" w:hRule="atLeast"/>
        </w:trPr>
        <w:tc>
          <w:tcPr>
            <w:tcW w:w="1904" w:type="dxa"/>
            <w:gridSpan w:val="2"/>
            <w:tcBorders/>
            <w:vAlign w:val="bottom"/>
          </w:tcPr>
          <w:p>
            <w:pPr>
              <w:pStyle w:val="Normal"/>
              <w:jc w:val="both"/>
              <w:rPr>
                <w:rFonts w:ascii="Calibri" w:hAnsi="Calibri" w:cs="Arial" w:asciiTheme="majorHAnsi" w:hAnsiTheme="majorHAnsi"/>
                <w:sz w:val="20"/>
                <w:szCs w:val="20"/>
              </w:rPr>
            </w:pPr>
            <w:r>
              <w:rPr>
                <w:rFonts w:cs="Arial" w:ascii="Calibri" w:hAnsi="Calibri" w:asciiTheme="majorHAnsi" w:hAnsiTheme="majorHAnsi"/>
                <w:sz w:val="20"/>
                <w:szCs w:val="20"/>
              </w:rPr>
              <w:t>Por la presente, yo</w:t>
            </w:r>
          </w:p>
        </w:tc>
        <w:tc>
          <w:tcPr>
            <w:tcW w:w="4677" w:type="dxa"/>
            <w:gridSpan w:val="4"/>
            <w:tcBorders>
              <w:bottom w:val="dashSmallGap" w:sz="8" w:space="0" w:color="000000"/>
            </w:tcBorders>
            <w:vAlign w:val="bottom"/>
          </w:tcPr>
          <w:p>
            <w:pPr>
              <w:pStyle w:val="Normal"/>
              <w:jc w:val="both"/>
              <w:rPr>
                <w:rFonts w:ascii="Calibri" w:hAnsi="Calibri" w:cs="Arial" w:asciiTheme="majorHAnsi" w:hAnsiTheme="majorHAnsi"/>
                <w:sz w:val="20"/>
                <w:szCs w:val="20"/>
              </w:rPr>
            </w:pPr>
            <w:r>
              <w:rPr>
                <w:rFonts w:cs="Arial" w:ascii="Calibri" w:hAnsi="Calibri"/>
                <w:sz w:val="20"/>
                <w:szCs w:val="20"/>
              </w:rPr>
            </w:r>
          </w:p>
        </w:tc>
        <w:tc>
          <w:tcPr>
            <w:tcW w:w="856" w:type="dxa"/>
            <w:gridSpan w:val="3"/>
            <w:tcBorders/>
            <w:vAlign w:val="bottom"/>
          </w:tcPr>
          <w:p>
            <w:pPr>
              <w:pStyle w:val="Normal"/>
              <w:jc w:val="both"/>
              <w:rPr>
                <w:rFonts w:ascii="Calibri" w:hAnsi="Calibri" w:cs="Arial" w:asciiTheme="majorHAnsi" w:hAnsiTheme="majorHAnsi"/>
                <w:sz w:val="20"/>
                <w:szCs w:val="20"/>
              </w:rPr>
            </w:pPr>
            <w:r>
              <w:rPr>
                <w:rFonts w:cs="Arial" w:ascii="Calibri" w:hAnsi="Calibri" w:asciiTheme="majorHAnsi" w:hAnsiTheme="majorHAnsi"/>
                <w:sz w:val="20"/>
                <w:szCs w:val="20"/>
              </w:rPr>
              <w:t>, RUT</w:t>
            </w:r>
          </w:p>
        </w:tc>
        <w:tc>
          <w:tcPr>
            <w:tcW w:w="2394" w:type="dxa"/>
            <w:gridSpan w:val="4"/>
            <w:tcBorders>
              <w:bottom w:val="dashSmallGap" w:sz="8" w:space="0" w:color="000000"/>
            </w:tcBorders>
            <w:vAlign w:val="bottom"/>
          </w:tcPr>
          <w:p>
            <w:pPr>
              <w:pStyle w:val="Normal"/>
              <w:jc w:val="both"/>
              <w:rPr>
                <w:rFonts w:ascii="Calibri" w:hAnsi="Calibri" w:cs="Arial" w:asciiTheme="majorHAnsi" w:hAnsiTheme="majorHAnsi"/>
                <w:sz w:val="20"/>
                <w:szCs w:val="20"/>
              </w:rPr>
            </w:pPr>
            <w:r>
              <w:rPr>
                <w:rFonts w:cs="Arial" w:ascii="Calibri" w:hAnsi="Calibri"/>
                <w:sz w:val="20"/>
                <w:szCs w:val="20"/>
              </w:rPr>
            </w:r>
          </w:p>
        </w:tc>
      </w:tr>
      <w:tr>
        <w:trPr>
          <w:trHeight w:val="340" w:hRule="atLeast"/>
        </w:trPr>
        <w:tc>
          <w:tcPr>
            <w:tcW w:w="1277" w:type="dxa"/>
            <w:tcBorders/>
            <w:vAlign w:val="bottom"/>
          </w:tcPr>
          <w:p>
            <w:pPr>
              <w:pStyle w:val="Normal"/>
              <w:jc w:val="both"/>
              <w:rPr>
                <w:rFonts w:ascii="Calibri" w:hAnsi="Calibri" w:cs="Arial" w:asciiTheme="majorHAnsi" w:hAnsiTheme="majorHAnsi"/>
                <w:sz w:val="20"/>
                <w:szCs w:val="20"/>
              </w:rPr>
            </w:pPr>
            <w:r>
              <w:rPr>
                <w:rFonts w:cs="Arial" w:ascii="Calibri" w:hAnsi="Calibri" w:asciiTheme="majorHAnsi" w:hAnsiTheme="majorHAnsi"/>
                <w:sz w:val="20"/>
                <w:szCs w:val="20"/>
              </w:rPr>
              <w:t>Nacionalidad</w:t>
            </w:r>
          </w:p>
        </w:tc>
        <w:tc>
          <w:tcPr>
            <w:tcW w:w="1799" w:type="dxa"/>
            <w:gridSpan w:val="2"/>
            <w:tcBorders>
              <w:bottom w:val="dashSmallGap" w:sz="8" w:space="0" w:color="000000"/>
            </w:tcBorders>
            <w:vAlign w:val="bottom"/>
          </w:tcPr>
          <w:p>
            <w:pPr>
              <w:pStyle w:val="Normal"/>
              <w:jc w:val="both"/>
              <w:rPr>
                <w:rFonts w:ascii="Calibri" w:hAnsi="Calibri" w:cs="Arial" w:asciiTheme="majorHAnsi" w:hAnsiTheme="majorHAnsi"/>
                <w:sz w:val="20"/>
                <w:szCs w:val="20"/>
              </w:rPr>
            </w:pPr>
            <w:r>
              <w:rPr>
                <w:rFonts w:cs="Arial" w:ascii="Calibri" w:hAnsi="Calibri"/>
                <w:sz w:val="20"/>
                <w:szCs w:val="20"/>
              </w:rPr>
            </w:r>
          </w:p>
        </w:tc>
        <w:tc>
          <w:tcPr>
            <w:tcW w:w="1948" w:type="dxa"/>
            <w:gridSpan w:val="2"/>
            <w:tcBorders>
              <w:top w:val="dashSmallGap" w:sz="8" w:space="0" w:color="000000"/>
            </w:tcBorders>
            <w:vAlign w:val="bottom"/>
          </w:tcPr>
          <w:p>
            <w:pPr>
              <w:pStyle w:val="Normal"/>
              <w:jc w:val="both"/>
              <w:rPr>
                <w:rFonts w:ascii="Calibri" w:hAnsi="Calibri" w:cs="Arial" w:asciiTheme="majorHAnsi" w:hAnsiTheme="majorHAnsi"/>
                <w:sz w:val="20"/>
                <w:szCs w:val="20"/>
              </w:rPr>
            </w:pPr>
            <w:r>
              <w:rPr>
                <w:rFonts w:cs="Arial" w:ascii="Calibri" w:hAnsi="Calibri" w:asciiTheme="majorHAnsi" w:hAnsiTheme="majorHAnsi"/>
                <w:sz w:val="20"/>
                <w:szCs w:val="20"/>
              </w:rPr>
              <w:t>, profesión u oficio</w:t>
            </w:r>
          </w:p>
        </w:tc>
        <w:tc>
          <w:tcPr>
            <w:tcW w:w="2546" w:type="dxa"/>
            <w:gridSpan w:val="5"/>
            <w:tcBorders>
              <w:bottom w:val="dashSmallGap" w:sz="8" w:space="0" w:color="000000"/>
            </w:tcBorders>
            <w:vAlign w:val="bottom"/>
          </w:tcPr>
          <w:p>
            <w:pPr>
              <w:pStyle w:val="Normal"/>
              <w:jc w:val="both"/>
              <w:rPr>
                <w:rFonts w:ascii="Calibri" w:hAnsi="Calibri" w:cs="Arial" w:asciiTheme="majorHAnsi" w:hAnsiTheme="majorHAnsi"/>
                <w:sz w:val="20"/>
                <w:szCs w:val="20"/>
              </w:rPr>
            </w:pPr>
            <w:r>
              <w:rPr>
                <w:rFonts w:cs="Arial" w:ascii="Calibri" w:hAnsi="Calibri"/>
                <w:sz w:val="20"/>
                <w:szCs w:val="20"/>
              </w:rPr>
            </w:r>
          </w:p>
        </w:tc>
        <w:tc>
          <w:tcPr>
            <w:tcW w:w="2261" w:type="dxa"/>
            <w:gridSpan w:val="3"/>
            <w:tcBorders>
              <w:top w:val="dashSmallGap" w:sz="8" w:space="0" w:color="000000"/>
            </w:tcBorders>
            <w:vAlign w:val="bottom"/>
          </w:tcPr>
          <w:p>
            <w:pPr>
              <w:pStyle w:val="Normal"/>
              <w:jc w:val="both"/>
              <w:rPr>
                <w:rFonts w:ascii="Calibri" w:hAnsi="Calibri" w:cs="Arial" w:asciiTheme="majorHAnsi" w:hAnsiTheme="majorHAnsi"/>
                <w:sz w:val="20"/>
                <w:szCs w:val="20"/>
              </w:rPr>
            </w:pPr>
            <w:r>
              <w:rPr>
                <w:rFonts w:cs="Arial" w:ascii="Calibri" w:hAnsi="Calibri" w:asciiTheme="majorHAnsi" w:hAnsiTheme="majorHAnsi"/>
                <w:sz w:val="20"/>
                <w:szCs w:val="20"/>
              </w:rPr>
              <w:t>, Representante Legal</w:t>
            </w:r>
          </w:p>
        </w:tc>
      </w:tr>
      <w:tr>
        <w:trPr>
          <w:trHeight w:val="340" w:hRule="atLeast"/>
        </w:trPr>
        <w:tc>
          <w:tcPr>
            <w:tcW w:w="3076" w:type="dxa"/>
            <w:gridSpan w:val="3"/>
            <w:tcBorders/>
            <w:vAlign w:val="bottom"/>
          </w:tcPr>
          <w:p>
            <w:pPr>
              <w:pStyle w:val="Normal"/>
              <w:jc w:val="both"/>
              <w:rPr>
                <w:rFonts w:ascii="Calibri" w:hAnsi="Calibri" w:cs="Arial" w:asciiTheme="majorHAnsi" w:hAnsiTheme="majorHAnsi"/>
                <w:sz w:val="20"/>
                <w:szCs w:val="20"/>
              </w:rPr>
            </w:pPr>
            <w:r>
              <w:rPr>
                <w:rFonts w:cs="Arial" w:ascii="Calibri" w:hAnsi="Calibri" w:asciiTheme="majorHAnsi" w:hAnsiTheme="majorHAnsi"/>
                <w:sz w:val="20"/>
                <w:szCs w:val="20"/>
              </w:rPr>
              <w:t>del oferente, con domicilio en calle</w:t>
            </w:r>
          </w:p>
        </w:tc>
        <w:tc>
          <w:tcPr>
            <w:tcW w:w="3908" w:type="dxa"/>
            <w:gridSpan w:val="5"/>
            <w:tcBorders>
              <w:bottom w:val="dashSmallGap" w:sz="8" w:space="0" w:color="000000"/>
            </w:tcBorders>
            <w:vAlign w:val="bottom"/>
          </w:tcPr>
          <w:p>
            <w:pPr>
              <w:pStyle w:val="Normal"/>
              <w:jc w:val="both"/>
              <w:rPr>
                <w:rFonts w:ascii="Calibri" w:hAnsi="Calibri" w:cs="Arial" w:asciiTheme="majorHAnsi" w:hAnsiTheme="majorHAnsi"/>
                <w:sz w:val="20"/>
                <w:szCs w:val="20"/>
              </w:rPr>
            </w:pPr>
            <w:r>
              <w:rPr>
                <w:rFonts w:cs="Arial" w:ascii="Calibri" w:hAnsi="Calibri"/>
                <w:sz w:val="20"/>
                <w:szCs w:val="20"/>
              </w:rPr>
            </w:r>
          </w:p>
        </w:tc>
        <w:tc>
          <w:tcPr>
            <w:tcW w:w="453" w:type="dxa"/>
            <w:tcBorders>
              <w:top w:val="dashSmallGap" w:sz="8" w:space="0" w:color="000000"/>
            </w:tcBorders>
            <w:vAlign w:val="bottom"/>
          </w:tcPr>
          <w:p>
            <w:pPr>
              <w:pStyle w:val="Normal"/>
              <w:jc w:val="both"/>
              <w:rPr>
                <w:rFonts w:ascii="Calibri" w:hAnsi="Calibri" w:cs="Arial" w:asciiTheme="majorHAnsi" w:hAnsiTheme="majorHAnsi"/>
                <w:sz w:val="20"/>
                <w:szCs w:val="20"/>
                <w:lang w:val="es-ES"/>
              </w:rPr>
            </w:pPr>
            <w:r>
              <w:rPr>
                <w:rFonts w:cs="Arial" w:ascii="Calibri" w:hAnsi="Calibri" w:asciiTheme="majorHAnsi" w:hAnsiTheme="majorHAnsi"/>
                <w:sz w:val="20"/>
                <w:szCs w:val="20"/>
                <w:lang w:val="es-ES"/>
              </w:rPr>
              <w:t>Nº</w:t>
            </w:r>
          </w:p>
        </w:tc>
        <w:tc>
          <w:tcPr>
            <w:tcW w:w="594" w:type="dxa"/>
            <w:gridSpan w:val="2"/>
            <w:tcBorders>
              <w:bottom w:val="dashSmallGap" w:sz="8" w:space="0" w:color="000000"/>
            </w:tcBorders>
            <w:vAlign w:val="bottom"/>
          </w:tcPr>
          <w:p>
            <w:pPr>
              <w:pStyle w:val="Normal"/>
              <w:jc w:val="both"/>
              <w:rPr>
                <w:rFonts w:ascii="Calibri" w:hAnsi="Calibri" w:cs="Arial" w:asciiTheme="majorHAnsi" w:hAnsiTheme="majorHAnsi"/>
                <w:sz w:val="20"/>
                <w:szCs w:val="20"/>
              </w:rPr>
            </w:pPr>
            <w:r>
              <w:rPr>
                <w:rFonts w:cs="Arial" w:ascii="Calibri" w:hAnsi="Calibri"/>
                <w:sz w:val="20"/>
                <w:szCs w:val="20"/>
              </w:rPr>
            </w:r>
          </w:p>
        </w:tc>
        <w:tc>
          <w:tcPr>
            <w:tcW w:w="840" w:type="dxa"/>
            <w:tcBorders/>
            <w:vAlign w:val="bottom"/>
          </w:tcPr>
          <w:p>
            <w:pPr>
              <w:pStyle w:val="Normal"/>
              <w:jc w:val="both"/>
              <w:rPr>
                <w:rFonts w:ascii="Calibri" w:hAnsi="Calibri" w:cs="Arial" w:asciiTheme="majorHAnsi" w:hAnsiTheme="majorHAnsi"/>
                <w:sz w:val="20"/>
                <w:szCs w:val="20"/>
              </w:rPr>
            </w:pPr>
            <w:r>
              <w:rPr>
                <w:rFonts w:cs="Arial" w:ascii="Calibri" w:hAnsi="Calibri" w:asciiTheme="majorHAnsi" w:hAnsiTheme="majorHAnsi"/>
                <w:sz w:val="20"/>
                <w:szCs w:val="20"/>
              </w:rPr>
              <w:t>Depto.</w:t>
            </w:r>
          </w:p>
        </w:tc>
        <w:tc>
          <w:tcPr>
            <w:tcW w:w="960" w:type="dxa"/>
            <w:tcBorders>
              <w:bottom w:val="dashSmallGap" w:sz="8"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40" w:hRule="atLeast"/>
        </w:trPr>
        <w:tc>
          <w:tcPr>
            <w:tcW w:w="1277" w:type="dxa"/>
            <w:tcBorders/>
            <w:vAlign w:val="bottom"/>
          </w:tcPr>
          <w:p>
            <w:pPr>
              <w:pStyle w:val="Normal"/>
              <w:jc w:val="both"/>
              <w:rPr>
                <w:rFonts w:ascii="Calibri" w:hAnsi="Calibri" w:cs="Arial" w:asciiTheme="majorHAnsi" w:hAnsiTheme="majorHAnsi"/>
                <w:sz w:val="20"/>
                <w:szCs w:val="20"/>
              </w:rPr>
            </w:pPr>
            <w:r>
              <w:rPr>
                <w:rFonts w:cs="Arial" w:ascii="Calibri" w:hAnsi="Calibri" w:asciiTheme="majorHAnsi" w:hAnsiTheme="majorHAnsi"/>
                <w:sz w:val="20"/>
                <w:szCs w:val="20"/>
              </w:rPr>
              <w:t>comuna de</w:t>
            </w:r>
          </w:p>
        </w:tc>
        <w:tc>
          <w:tcPr>
            <w:tcW w:w="2267" w:type="dxa"/>
            <w:gridSpan w:val="3"/>
            <w:tcBorders>
              <w:bottom w:val="dashSmallGap" w:sz="8" w:space="0" w:color="000000"/>
            </w:tcBorders>
            <w:vAlign w:val="bottom"/>
          </w:tcPr>
          <w:p>
            <w:pPr>
              <w:pStyle w:val="Normal"/>
              <w:jc w:val="both"/>
              <w:rPr>
                <w:rFonts w:ascii="Calibri" w:hAnsi="Calibri" w:cs="Arial" w:asciiTheme="majorHAnsi" w:hAnsiTheme="majorHAnsi"/>
                <w:sz w:val="20"/>
                <w:szCs w:val="20"/>
              </w:rPr>
            </w:pPr>
            <w:r>
              <w:rPr>
                <w:rFonts w:cs="Arial" w:ascii="Calibri" w:hAnsi="Calibri"/>
                <w:sz w:val="20"/>
                <w:szCs w:val="20"/>
              </w:rPr>
            </w:r>
          </w:p>
        </w:tc>
        <w:tc>
          <w:tcPr>
            <w:tcW w:w="1480" w:type="dxa"/>
            <w:tcBorders>
              <w:top w:val="dashSmallGap" w:sz="8" w:space="0" w:color="000000"/>
            </w:tcBorders>
            <w:vAlign w:val="bottom"/>
          </w:tcPr>
          <w:p>
            <w:pPr>
              <w:pStyle w:val="Normal"/>
              <w:jc w:val="both"/>
              <w:rPr>
                <w:rFonts w:ascii="Calibri" w:hAnsi="Calibri" w:cs="Arial" w:asciiTheme="majorHAnsi" w:hAnsiTheme="majorHAnsi"/>
                <w:sz w:val="20"/>
                <w:szCs w:val="20"/>
              </w:rPr>
            </w:pPr>
            <w:r>
              <w:rPr>
                <w:rFonts w:cs="Arial" w:ascii="Calibri" w:hAnsi="Calibri" w:asciiTheme="majorHAnsi" w:hAnsiTheme="majorHAnsi"/>
                <w:sz w:val="20"/>
                <w:szCs w:val="20"/>
              </w:rPr>
              <w:t>en la ciudad de</w:t>
            </w:r>
          </w:p>
        </w:tc>
        <w:tc>
          <w:tcPr>
            <w:tcW w:w="1833" w:type="dxa"/>
            <w:gridSpan w:val="2"/>
            <w:tcBorders>
              <w:top w:val="dashSmallGap" w:sz="8" w:space="0" w:color="000000"/>
              <w:bottom w:val="dashSmallGap" w:sz="8" w:space="0" w:color="000000"/>
            </w:tcBorders>
            <w:vAlign w:val="bottom"/>
          </w:tcPr>
          <w:p>
            <w:pPr>
              <w:pStyle w:val="Normal"/>
              <w:jc w:val="both"/>
              <w:rPr>
                <w:rFonts w:ascii="Calibri" w:hAnsi="Calibri" w:cs="Arial" w:asciiTheme="majorHAnsi" w:hAnsiTheme="majorHAnsi"/>
                <w:sz w:val="20"/>
                <w:szCs w:val="20"/>
              </w:rPr>
            </w:pPr>
            <w:r>
              <w:rPr>
                <w:rFonts w:cs="Arial" w:ascii="Calibri" w:hAnsi="Calibri"/>
                <w:sz w:val="20"/>
                <w:szCs w:val="20"/>
              </w:rPr>
            </w:r>
          </w:p>
        </w:tc>
        <w:tc>
          <w:tcPr>
            <w:tcW w:w="2974" w:type="dxa"/>
            <w:gridSpan w:val="6"/>
            <w:tcBorders/>
            <w:vAlign w:val="bottom"/>
          </w:tcPr>
          <w:p>
            <w:pPr>
              <w:pStyle w:val="Normal"/>
              <w:jc w:val="both"/>
              <w:rPr>
                <w:rFonts w:ascii="Calibri" w:hAnsi="Calibri" w:cs="Arial" w:asciiTheme="majorHAnsi" w:hAnsiTheme="majorHAnsi"/>
                <w:sz w:val="20"/>
                <w:szCs w:val="20"/>
              </w:rPr>
            </w:pPr>
            <w:r>
              <w:rPr>
                <w:rFonts w:cs="Arial" w:ascii="Calibri" w:hAnsi="Calibri" w:asciiTheme="majorHAnsi" w:hAnsiTheme="majorHAnsi"/>
                <w:sz w:val="20"/>
                <w:szCs w:val="20"/>
              </w:rPr>
              <w:t>vengo en declarar lo siguiente:</w:t>
            </w:r>
          </w:p>
        </w:tc>
      </w:tr>
    </w:tbl>
    <w:p>
      <w:pPr>
        <w:pStyle w:val="Normal"/>
        <w:spacing w:lineRule="auto" w:line="360"/>
        <w:rPr>
          <w:rFonts w:ascii="Calibri" w:hAnsi="Calibri" w:asciiTheme="majorHAnsi" w:hAnsiTheme="majorHAnsi"/>
          <w:sz w:val="20"/>
          <w:szCs w:val="20"/>
        </w:rPr>
      </w:pPr>
      <w:r>
        <w:rPr>
          <w:rFonts w:asciiTheme="majorHAnsi" w:hAnsiTheme="majorHAnsi" w:ascii="Calibri" w:hAnsi="Calibri"/>
          <w:sz w:val="20"/>
          <w:szCs w:val="20"/>
        </w:rPr>
      </w:r>
    </w:p>
    <w:tbl>
      <w:tblPr>
        <w:tblW w:w="1008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26"/>
        <w:gridCol w:w="9655"/>
      </w:tblGrid>
      <w:tr>
        <w:trPr>
          <w:trHeight w:val="671" w:hRule="atLeast"/>
        </w:trPr>
        <w:tc>
          <w:tcPr>
            <w:tcW w:w="426" w:type="dxa"/>
            <w:tcBorders/>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1)</w:t>
            </w:r>
          </w:p>
        </w:tc>
        <w:tc>
          <w:tcPr>
            <w:tcW w:w="9655" w:type="dxa"/>
            <w:tcBorders/>
          </w:tcPr>
          <w:p>
            <w:pPr>
              <w:pStyle w:val="Normal"/>
              <w:jc w:val="both"/>
              <w:rPr>
                <w:rFonts w:ascii="Calibri" w:hAnsi="Calibri" w:cs="Arial" w:asciiTheme="majorHAnsi" w:hAnsiTheme="majorHAnsi"/>
                <w:sz w:val="20"/>
                <w:szCs w:val="20"/>
              </w:rPr>
            </w:pPr>
            <w:r>
              <w:rPr>
                <w:rFonts w:cs="Arial" w:ascii="Calibri" w:hAnsi="Calibri" w:asciiTheme="majorHAnsi" w:hAnsiTheme="majorHAnsi"/>
                <w:sz w:val="20"/>
                <w:szCs w:val="20"/>
              </w:rPr>
              <w:t xml:space="preserve">Que, </w:t>
            </w:r>
            <w:r>
              <w:rPr>
                <w:rFonts w:cs="Arial" w:ascii="Calibri" w:hAnsi="Calibri" w:asciiTheme="majorHAnsi" w:hAnsiTheme="majorHAnsi"/>
                <w:b/>
                <w:sz w:val="20"/>
                <w:szCs w:val="20"/>
              </w:rPr>
              <w:t>conozco y acepto las condiciones</w:t>
            </w:r>
            <w:r>
              <w:rPr>
                <w:rFonts w:cs="Arial" w:ascii="Calibri" w:hAnsi="Calibri" w:asciiTheme="majorHAnsi" w:hAnsiTheme="majorHAnsi"/>
                <w:sz w:val="20"/>
                <w:szCs w:val="20"/>
              </w:rPr>
              <w:t xml:space="preserve"> establecidas en las Bases Administrativas, las Bases Técnicas y todos los demás documentos integrantes de la licitación.</w:t>
            </w:r>
          </w:p>
        </w:tc>
      </w:tr>
      <w:tr>
        <w:trPr>
          <w:trHeight w:val="980" w:hRule="atLeast"/>
        </w:trPr>
        <w:tc>
          <w:tcPr>
            <w:tcW w:w="426" w:type="dxa"/>
            <w:tcBorders/>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2)</w:t>
            </w:r>
          </w:p>
        </w:tc>
        <w:tc>
          <w:tcPr>
            <w:tcW w:w="9655" w:type="dxa"/>
            <w:tcBorders/>
          </w:tcPr>
          <w:p>
            <w:pPr>
              <w:pStyle w:val="Normal"/>
              <w:jc w:val="both"/>
              <w:rPr>
                <w:rFonts w:ascii="Calibri" w:hAnsi="Calibri" w:cs="Arial" w:asciiTheme="majorHAnsi" w:hAnsiTheme="majorHAnsi"/>
                <w:sz w:val="20"/>
                <w:szCs w:val="20"/>
              </w:rPr>
            </w:pPr>
            <w:r>
              <w:rPr>
                <w:rFonts w:cs="Arial" w:ascii="Calibri" w:hAnsi="Calibri" w:asciiTheme="majorHAnsi" w:hAnsiTheme="majorHAnsi"/>
                <w:sz w:val="20"/>
                <w:szCs w:val="20"/>
              </w:rPr>
              <w:t xml:space="preserve">Haber </w:t>
            </w:r>
            <w:r>
              <w:rPr>
                <w:rFonts w:cs="Arial" w:ascii="Calibri" w:hAnsi="Calibri" w:asciiTheme="majorHAnsi" w:hAnsiTheme="majorHAnsi"/>
                <w:b/>
                <w:sz w:val="20"/>
                <w:szCs w:val="20"/>
              </w:rPr>
              <w:t>estudiado, analizado y comprendido todos los antecedentes</w:t>
            </w:r>
            <w:r>
              <w:rPr>
                <w:rFonts w:cs="Arial" w:ascii="Calibri" w:hAnsi="Calibri" w:asciiTheme="majorHAnsi" w:hAnsiTheme="majorHAnsi"/>
                <w:sz w:val="20"/>
                <w:szCs w:val="20"/>
              </w:rPr>
              <w:t xml:space="preserve"> de la Propuesta, las Bases Administrativas, las Bases Técnicas y demás documentos integrantes de la licitación y verificado su concordancia entre sí; y conocer las normas legales vigentes al respecto.</w:t>
            </w:r>
          </w:p>
        </w:tc>
      </w:tr>
      <w:tr>
        <w:trPr>
          <w:trHeight w:val="1132" w:hRule="atLeast"/>
        </w:trPr>
        <w:tc>
          <w:tcPr>
            <w:tcW w:w="426" w:type="dxa"/>
            <w:tcBorders/>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3)</w:t>
            </w:r>
          </w:p>
        </w:tc>
        <w:tc>
          <w:tcPr>
            <w:tcW w:w="9655" w:type="dxa"/>
            <w:tcBorders/>
          </w:tcPr>
          <w:p>
            <w:pPr>
              <w:pStyle w:val="Normal"/>
              <w:jc w:val="both"/>
              <w:rPr>
                <w:rFonts w:ascii="Calibri" w:hAnsi="Calibri" w:cs="Arial" w:asciiTheme="majorHAnsi" w:hAnsiTheme="majorHAnsi"/>
                <w:sz w:val="20"/>
                <w:szCs w:val="20"/>
                <w:lang w:val="es-ES"/>
              </w:rPr>
            </w:pPr>
            <w:r>
              <w:rPr>
                <w:rFonts w:cs="Arial" w:ascii="Calibri" w:hAnsi="Calibri" w:asciiTheme="majorHAnsi" w:hAnsiTheme="majorHAnsi"/>
                <w:sz w:val="20"/>
                <w:szCs w:val="20"/>
                <w:lang w:val="es-ES"/>
              </w:rPr>
              <w:t xml:space="preserve">Haber tomado razón y </w:t>
            </w:r>
            <w:r>
              <w:rPr>
                <w:rFonts w:cs="Arial" w:ascii="Calibri" w:hAnsi="Calibri" w:asciiTheme="majorHAnsi" w:hAnsiTheme="majorHAnsi"/>
                <w:b/>
                <w:bCs/>
                <w:sz w:val="20"/>
                <w:szCs w:val="20"/>
                <w:lang w:val="es-ES"/>
              </w:rPr>
              <w:t xml:space="preserve">estar en absoluto conocimiento de las respuestas entregadas a las preguntas y consultas </w:t>
            </w:r>
            <w:r>
              <w:rPr>
                <w:rFonts w:cs="Arial" w:ascii="Calibri" w:hAnsi="Calibri" w:asciiTheme="majorHAnsi" w:hAnsiTheme="majorHAnsi"/>
                <w:sz w:val="20"/>
                <w:szCs w:val="20"/>
                <w:lang w:val="es-ES"/>
              </w:rPr>
              <w:t>realizadas, de las aclaraciones de oficio, si ellas existieren, y su relación con los cambios, agregaciones y/o modificaciones u otros que tengan correspondencia con las Bases Administrativas y los Antecedentes Técnicos relacionados con la materia de esta licitación.</w:t>
            </w:r>
          </w:p>
        </w:tc>
      </w:tr>
      <w:tr>
        <w:trPr>
          <w:trHeight w:val="1124" w:hRule="atLeast"/>
        </w:trPr>
        <w:tc>
          <w:tcPr>
            <w:tcW w:w="426" w:type="dxa"/>
            <w:tcBorders/>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4)</w:t>
            </w:r>
          </w:p>
        </w:tc>
        <w:tc>
          <w:tcPr>
            <w:tcW w:w="9655" w:type="dxa"/>
            <w:tcBorders/>
          </w:tcPr>
          <w:p>
            <w:pPr>
              <w:pStyle w:val="Normal"/>
              <w:jc w:val="both"/>
              <w:rPr>
                <w:rFonts w:ascii="Calibri" w:hAnsi="Calibri" w:cs="Arial" w:asciiTheme="majorHAnsi" w:hAnsiTheme="majorHAnsi"/>
                <w:sz w:val="20"/>
                <w:szCs w:val="20"/>
                <w:lang w:val="es-ES"/>
              </w:rPr>
            </w:pPr>
            <w:r>
              <w:rPr>
                <w:rFonts w:cs="Arial" w:ascii="Calibri" w:hAnsi="Calibri" w:asciiTheme="majorHAnsi" w:hAnsiTheme="majorHAnsi"/>
                <w:sz w:val="20"/>
                <w:szCs w:val="20"/>
                <w:lang w:val="es-ES"/>
              </w:rPr>
              <w:t xml:space="preserve">Haber </w:t>
            </w:r>
            <w:r>
              <w:rPr>
                <w:rFonts w:cs="Arial" w:ascii="Calibri" w:hAnsi="Calibri" w:asciiTheme="majorHAnsi" w:hAnsiTheme="majorHAnsi"/>
                <w:b/>
                <w:bCs/>
                <w:sz w:val="20"/>
                <w:szCs w:val="20"/>
                <w:lang w:val="es-ES"/>
              </w:rPr>
              <w:t>considerado en la Oferta Económica, todos los gastos directos e indirectos, impuestos relacionados</w:t>
            </w:r>
            <w:r>
              <w:rPr>
                <w:rFonts w:cs="Arial" w:ascii="Calibri" w:hAnsi="Calibri" w:asciiTheme="majorHAnsi" w:hAnsiTheme="majorHAnsi"/>
                <w:sz w:val="20"/>
                <w:szCs w:val="20"/>
                <w:lang w:val="es-ES"/>
              </w:rPr>
              <w:t>, de acuerdo a las Bases Administrativas, Bases Técnicas, Anexos y otros antecedentes técnicos, si existiesen, incluidos en la Propuesta, y otros que sean necesarios para la adecuada oferta que se entrega.</w:t>
            </w:r>
          </w:p>
        </w:tc>
      </w:tr>
      <w:tr>
        <w:trPr>
          <w:trHeight w:val="80" w:hRule="atLeast"/>
        </w:trPr>
        <w:tc>
          <w:tcPr>
            <w:tcW w:w="426" w:type="dxa"/>
            <w:tcBorders/>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5)</w:t>
            </w:r>
          </w:p>
        </w:tc>
        <w:tc>
          <w:tcPr>
            <w:tcW w:w="9655" w:type="dxa"/>
            <w:tcBorders/>
          </w:tcPr>
          <w:p>
            <w:pPr>
              <w:pStyle w:val="Normal"/>
              <w:jc w:val="both"/>
              <w:rPr>
                <w:rFonts w:ascii="Calibri" w:hAnsi="Calibri" w:cs="Arial" w:asciiTheme="majorHAnsi" w:hAnsiTheme="majorHAnsi"/>
                <w:sz w:val="20"/>
                <w:szCs w:val="20"/>
              </w:rPr>
            </w:pPr>
            <w:r>
              <w:rPr>
                <w:rFonts w:cs="Arial" w:ascii="Calibri" w:hAnsi="Calibri" w:asciiTheme="majorHAnsi" w:hAnsiTheme="majorHAnsi"/>
                <w:sz w:val="20"/>
                <w:szCs w:val="20"/>
              </w:rPr>
              <w:t xml:space="preserve">Que </w:t>
            </w:r>
            <w:r>
              <w:rPr>
                <w:rFonts w:cs="Arial" w:ascii="Calibri" w:hAnsi="Calibri" w:asciiTheme="majorHAnsi" w:hAnsiTheme="majorHAnsi"/>
                <w:b/>
                <w:sz w:val="20"/>
                <w:szCs w:val="20"/>
              </w:rPr>
              <w:t>acepto y acato, en todas sus partes, las Bases de Licitación</w:t>
            </w:r>
            <w:r>
              <w:rPr>
                <w:rFonts w:cs="Arial" w:ascii="Calibri" w:hAnsi="Calibri" w:asciiTheme="majorHAnsi" w:hAnsiTheme="majorHAnsi"/>
                <w:sz w:val="20"/>
                <w:szCs w:val="20"/>
              </w:rPr>
              <w:t xml:space="preserve"> para la entrega de los servicios, materia de esta licitación.</w:t>
            </w:r>
          </w:p>
        </w:tc>
      </w:tr>
    </w:tbl>
    <w:p>
      <w:pPr>
        <w:pStyle w:val="Normal"/>
        <w:rPr>
          <w:rFonts w:ascii="Calibri" w:hAnsi="Calibri" w:asciiTheme="majorHAnsi" w:hAnsiTheme="majorHAnsi"/>
          <w:sz w:val="20"/>
          <w:szCs w:val="20"/>
        </w:rPr>
      </w:pPr>
      <w:r>
        <w:rPr>
          <w:rFonts w:asciiTheme="majorHAnsi" w:hAnsiTheme="majorHAnsi" w:ascii="Calibri" w:hAnsi="Calibri"/>
          <w:sz w:val="20"/>
          <w:szCs w:val="20"/>
        </w:rPr>
      </w:r>
    </w:p>
    <w:p>
      <w:pPr>
        <w:pStyle w:val="Normal"/>
        <w:rPr>
          <w:rFonts w:ascii="Calibri" w:hAnsi="Calibri" w:asciiTheme="majorHAnsi" w:hAnsiTheme="majorHAnsi"/>
          <w:sz w:val="20"/>
          <w:szCs w:val="20"/>
        </w:rPr>
      </w:pPr>
      <w:r>
        <w:rPr>
          <w:rFonts w:asciiTheme="majorHAnsi" w:hAnsiTheme="majorHAnsi" w:ascii="Calibri" w:hAnsi="Calibri"/>
          <w:sz w:val="20"/>
          <w:szCs w:val="20"/>
        </w:rPr>
      </w:r>
    </w:p>
    <w:p>
      <w:pPr>
        <w:pStyle w:val="Normal"/>
        <w:rPr>
          <w:rFonts w:ascii="Calibri" w:hAnsi="Calibri" w:asciiTheme="majorHAnsi" w:hAnsiTheme="majorHAnsi"/>
          <w:sz w:val="20"/>
          <w:szCs w:val="20"/>
        </w:rPr>
      </w:pPr>
      <w:r>
        <w:rPr>
          <w:rFonts w:asciiTheme="majorHAnsi" w:hAnsiTheme="majorHAnsi" w:ascii="Calibri" w:hAnsi="Calibri"/>
          <w:sz w:val="20"/>
          <w:szCs w:val="20"/>
        </w:rPr>
      </w:r>
    </w:p>
    <w:p>
      <w:pPr>
        <w:pStyle w:val="Normal"/>
        <w:rPr>
          <w:rFonts w:ascii="Calibri" w:hAnsi="Calibri" w:asciiTheme="majorHAnsi" w:hAnsiTheme="majorHAnsi"/>
          <w:sz w:val="20"/>
          <w:szCs w:val="20"/>
        </w:rPr>
      </w:pPr>
      <w:r>
        <w:rPr>
          <w:rFonts w:asciiTheme="majorHAnsi" w:hAnsiTheme="majorHAnsi" w:ascii="Calibri" w:hAnsi="Calibri"/>
          <w:sz w:val="20"/>
          <w:szCs w:val="20"/>
        </w:rPr>
      </w:r>
    </w:p>
    <w:p>
      <w:pPr>
        <w:pStyle w:val="Normal"/>
        <w:rPr>
          <w:rFonts w:ascii="Calibri" w:hAnsi="Calibri" w:asciiTheme="majorHAnsi" w:hAnsiTheme="majorHAnsi"/>
          <w:sz w:val="20"/>
          <w:szCs w:val="20"/>
        </w:rPr>
      </w:pPr>
      <w:r>
        <w:rPr>
          <w:rFonts w:asciiTheme="majorHAnsi" w:hAnsiTheme="majorHAnsi" w:ascii="Calibri" w:hAnsi="Calibri"/>
          <w:sz w:val="20"/>
          <w:szCs w:val="20"/>
        </w:rPr>
      </w:r>
    </w:p>
    <w:tbl>
      <w:tblPr>
        <w:tblW w:w="3796" w:type="dxa"/>
        <w:jc w:val="left"/>
        <w:tblInd w:w="6062" w:type="dxa"/>
        <w:tblLayout w:type="fixed"/>
        <w:tblCellMar>
          <w:top w:w="0" w:type="dxa"/>
          <w:left w:w="108" w:type="dxa"/>
          <w:bottom w:w="0" w:type="dxa"/>
          <w:right w:w="108" w:type="dxa"/>
        </w:tblCellMar>
        <w:tblLook w:val="04a0" w:noHBand="0" w:noVBand="1" w:firstColumn="1" w:lastRow="0" w:lastColumn="0" w:firstRow="1"/>
      </w:tblPr>
      <w:tblGrid>
        <w:gridCol w:w="3796"/>
      </w:tblGrid>
      <w:tr>
        <w:trPr>
          <w:trHeight w:val="510" w:hRule="atLeast"/>
        </w:trPr>
        <w:tc>
          <w:tcPr>
            <w:tcW w:w="3796" w:type="dxa"/>
            <w:tcBorders>
              <w:top w:val="dashSmallGap" w:sz="8" w:space="0" w:color="000000"/>
            </w:tcBorders>
          </w:tcPr>
          <w:p>
            <w:pPr>
              <w:pStyle w:val="Normal"/>
              <w:jc w:val="center"/>
              <w:rPr>
                <w:rFonts w:ascii="Calibri" w:hAnsi="Calibri" w:cs="Arial" w:asciiTheme="majorHAnsi" w:hAnsiTheme="majorHAnsi"/>
                <w:sz w:val="20"/>
                <w:szCs w:val="20"/>
              </w:rPr>
            </w:pPr>
            <w:r>
              <w:rPr>
                <w:rFonts w:cs="Arial" w:ascii="Calibri" w:hAnsi="Calibri" w:asciiTheme="majorHAnsi" w:hAnsiTheme="majorHAnsi"/>
                <w:sz w:val="20"/>
                <w:szCs w:val="20"/>
              </w:rPr>
              <w:t>TIMBRE Y FIRMA</w:t>
            </w:r>
          </w:p>
          <w:p>
            <w:pPr>
              <w:pStyle w:val="Normal"/>
              <w:jc w:val="center"/>
              <w:rPr>
                <w:rFonts w:ascii="Calibri" w:hAnsi="Calibri" w:cs="Arial" w:asciiTheme="majorHAnsi" w:hAnsiTheme="majorHAnsi"/>
                <w:sz w:val="20"/>
                <w:szCs w:val="20"/>
              </w:rPr>
            </w:pPr>
            <w:r>
              <w:rPr>
                <w:rFonts w:cs="Arial" w:ascii="Calibri" w:hAnsi="Calibri" w:asciiTheme="majorHAnsi" w:hAnsiTheme="majorHAnsi"/>
                <w:sz w:val="20"/>
                <w:szCs w:val="20"/>
              </w:rPr>
              <w:t>REPRESENTANTE LEGAL</w:t>
            </w:r>
          </w:p>
        </w:tc>
      </w:tr>
    </w:tbl>
    <w:p>
      <w:pPr>
        <w:pStyle w:val="Normal"/>
        <w:rPr>
          <w:rFonts w:ascii="Calibri" w:hAnsi="Calibri" w:cs="Arial" w:asciiTheme="majorHAnsi" w:hAnsiTheme="majorHAnsi"/>
          <w:bCs/>
          <w:color w:val="000000"/>
          <w:sz w:val="20"/>
          <w:szCs w:val="20"/>
          <w:lang w:val="es-ES"/>
        </w:rPr>
      </w:pPr>
      <w:r>
        <w:rPr>
          <w:rFonts w:cs="Arial" w:ascii="Calibri" w:hAnsi="Calibri"/>
          <w:bCs/>
          <w:color w:val="000000"/>
          <w:sz w:val="20"/>
          <w:szCs w:val="20"/>
          <w:lang w:val="es-ES"/>
        </w:rPr>
      </w:r>
    </w:p>
    <w:tbl>
      <w:tblPr>
        <w:tblW w:w="4219"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958"/>
        <w:gridCol w:w="3260"/>
      </w:tblGrid>
      <w:tr>
        <w:trPr>
          <w:trHeight w:val="397" w:hRule="atLeast"/>
        </w:trPr>
        <w:tc>
          <w:tcPr>
            <w:tcW w:w="958" w:type="dxa"/>
            <w:tcBorders/>
            <w:vAlign w:val="bottom"/>
          </w:tcPr>
          <w:p>
            <w:pPr>
              <w:pStyle w:val="Normal"/>
              <w:rPr>
                <w:rFonts w:ascii="Calibri" w:hAnsi="Calibri" w:cs="Arial" w:asciiTheme="majorHAnsi" w:hAnsiTheme="majorHAnsi"/>
                <w:b/>
                <w:sz w:val="20"/>
                <w:szCs w:val="20"/>
              </w:rPr>
            </w:pPr>
            <w:r>
              <w:rPr>
                <w:rFonts w:cs="Arial" w:ascii="Calibri" w:hAnsi="Calibri" w:asciiTheme="majorHAnsi" w:hAnsiTheme="majorHAnsi"/>
                <w:sz w:val="20"/>
                <w:szCs w:val="20"/>
              </w:rPr>
              <w:t>FECHA</w:t>
            </w:r>
          </w:p>
        </w:tc>
        <w:tc>
          <w:tcPr>
            <w:tcW w:w="3260" w:type="dxa"/>
            <w:tcBorders>
              <w:bottom w:val="dashSmallGap" w:sz="8" w:space="0" w:color="000000"/>
            </w:tcBorders>
            <w:vAlign w:val="bottom"/>
          </w:tcPr>
          <w:p>
            <w:pPr>
              <w:pStyle w:val="Normal"/>
              <w:rPr>
                <w:rFonts w:ascii="Calibri" w:hAnsi="Calibri" w:cs="Arial" w:asciiTheme="majorHAnsi" w:hAnsiTheme="majorHAnsi"/>
                <w:sz w:val="20"/>
                <w:szCs w:val="20"/>
              </w:rPr>
            </w:pPr>
            <w:r>
              <w:rPr>
                <w:rFonts w:cs="Arial" w:ascii="Calibri" w:hAnsi="Calibri"/>
                <w:sz w:val="20"/>
                <w:szCs w:val="20"/>
              </w:rPr>
            </w:r>
          </w:p>
        </w:tc>
      </w:tr>
    </w:tbl>
    <w:p>
      <w:pPr>
        <w:pStyle w:val="Normal"/>
        <w:rPr>
          <w:rFonts w:ascii="Calibri" w:hAnsi="Calibri" w:cs="Arial" w:asciiTheme="majorHAnsi" w:hAnsiTheme="majorHAnsi"/>
          <w:bCs/>
          <w:color w:val="000000"/>
          <w:sz w:val="20"/>
          <w:szCs w:val="20"/>
          <w:lang w:val="es-ES"/>
        </w:rPr>
      </w:pPr>
      <w:r>
        <w:rPr>
          <w:rFonts w:cs="Arial" w:ascii="Calibri" w:hAnsi="Calibri"/>
          <w:bCs/>
          <w:color w:val="000000"/>
          <w:sz w:val="20"/>
          <w:szCs w:val="20"/>
          <w:lang w:val="es-ES"/>
        </w:rPr>
      </w:r>
    </w:p>
    <w:tbl>
      <w:tblPr>
        <w:tblW w:w="10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18"/>
        <w:gridCol w:w="8987"/>
      </w:tblGrid>
      <w:tr>
        <w:trPr>
          <w:trHeight w:val="454" w:hRule="atLeast"/>
        </w:trPr>
        <w:tc>
          <w:tcPr>
            <w:tcW w:w="1218" w:type="dxa"/>
            <w:tcBorders/>
          </w:tcPr>
          <w:p>
            <w:pPr>
              <w:pStyle w:val="Normal"/>
              <w:tabs>
                <w:tab w:val="clear" w:pos="709"/>
                <w:tab w:val="left" w:pos="993" w:leader="none"/>
              </w:tabs>
              <w:jc w:val="both"/>
              <w:rPr>
                <w:rFonts w:ascii="Calibri" w:hAnsi="Calibri" w:cs="Arial" w:asciiTheme="majorHAnsi" w:hAnsiTheme="majorHAnsi"/>
                <w:b/>
                <w:sz w:val="20"/>
                <w:szCs w:val="20"/>
              </w:rPr>
            </w:pPr>
            <w:r>
              <w:rPr>
                <w:rFonts w:cs="Arial" w:ascii="Calibri" w:hAnsi="Calibri" w:asciiTheme="majorHAnsi" w:hAnsiTheme="majorHAnsi"/>
                <w:b/>
                <w:sz w:val="20"/>
                <w:szCs w:val="20"/>
              </w:rPr>
              <w:t>Importante:</w:t>
            </w:r>
          </w:p>
        </w:tc>
        <w:tc>
          <w:tcPr>
            <w:tcW w:w="8987" w:type="dxa"/>
            <w:tcBorders/>
            <w:vAlign w:val="center"/>
          </w:tcPr>
          <w:p>
            <w:pPr>
              <w:pStyle w:val="Normal"/>
              <w:tabs>
                <w:tab w:val="clear" w:pos="709"/>
                <w:tab w:val="left" w:pos="993" w:leader="none"/>
              </w:tabs>
              <w:jc w:val="both"/>
              <w:rPr>
                <w:rFonts w:ascii="Calibri" w:hAnsi="Calibri" w:cs="Arial" w:asciiTheme="majorHAnsi" w:hAnsiTheme="majorHAnsi"/>
                <w:sz w:val="20"/>
                <w:szCs w:val="20"/>
                <w:lang w:val="es-ES"/>
              </w:rPr>
            </w:pPr>
            <w:r>
              <w:rPr>
                <w:rFonts w:cs="Arial" w:ascii="Calibri" w:hAnsi="Calibri" w:asciiTheme="majorHAnsi" w:hAnsiTheme="majorHAnsi"/>
                <w:sz w:val="20"/>
                <w:szCs w:val="20"/>
                <w:lang w:val="es-ES"/>
              </w:rPr>
              <w:t>Este documento debe ser firmado por el representante legal, timbrado y después convertido a formato .pdf,  previo a ser publicado en el Sistema (</w:t>
            </w:r>
            <w:hyperlink r:id="rId31">
              <w:r>
                <w:rPr>
                  <w:rStyle w:val="ListLabel463"/>
                  <w:rFonts w:ascii="Calibri" w:hAnsi="Calibri" w:asciiTheme="majorHAnsi" w:hAnsiTheme="majorHAnsi"/>
                  <w:color w:val="0000FF"/>
                  <w:sz w:val="20"/>
                  <w:szCs w:val="20"/>
                  <w:u w:val="single"/>
                  <w:lang w:val="es-ES"/>
                </w:rPr>
                <w:t>www.mercadopublico.cl</w:t>
              </w:r>
            </w:hyperlink>
            <w:r>
              <w:rPr>
                <w:rFonts w:cs="Arial" w:ascii="Calibri" w:hAnsi="Calibri" w:asciiTheme="majorHAnsi" w:hAnsiTheme="majorHAnsi"/>
                <w:sz w:val="20"/>
                <w:szCs w:val="20"/>
                <w:lang w:val="es-ES"/>
              </w:rPr>
              <w:t>).</w:t>
            </w:r>
          </w:p>
        </w:tc>
      </w:tr>
    </w:tbl>
    <w:p>
      <w:pPr>
        <w:pStyle w:val="Normal"/>
        <w:spacing w:before="0" w:after="120"/>
        <w:rPr>
          <w:rFonts w:ascii="Calibri" w:hAnsi="Calibri" w:cs="Arial"/>
        </w:rPr>
      </w:pPr>
      <w:r>
        <w:rPr>
          <w:rFonts w:cs="Arial" w:ascii="Calibri" w:hAnsi="Calibri"/>
        </w:rPr>
      </w:r>
    </w:p>
    <w:p>
      <w:pPr>
        <w:pStyle w:val="Normal"/>
        <w:spacing w:before="0" w:after="120"/>
        <w:rPr>
          <w:rFonts w:ascii="Calibri" w:hAnsi="Calibri" w:cs="Arial"/>
        </w:rPr>
      </w:pPr>
      <w:r>
        <w:rPr>
          <w:rFonts w:cs="Arial" w:ascii="Calibri" w:hAnsi="Calibri"/>
        </w:rPr>
      </w:r>
    </w:p>
    <w:p>
      <w:pPr>
        <w:pStyle w:val="Normal"/>
        <w:spacing w:before="0" w:after="120"/>
        <w:rPr>
          <w:rFonts w:ascii="Calibri" w:hAnsi="Calibri" w:cs="Arial"/>
        </w:rPr>
      </w:pPr>
      <w:r>
        <w:rPr>
          <w:rFonts w:cs="Arial" w:ascii="Calibri" w:hAnsi="Calibri"/>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spacing w:before="0" w:after="120"/>
        <w:jc w:val="center"/>
        <w:rPr>
          <w:rFonts w:ascii="Calibri" w:hAnsi="Calibri" w:cs="Arial"/>
          <w:b/>
          <w:bCs/>
        </w:rPr>
      </w:pPr>
      <w:r>
        <w:rPr>
          <w:rFonts w:cs="Arial" w:ascii="Calibri" w:hAnsi="Calibri"/>
          <w:b/>
          <w:bCs/>
        </w:rPr>
      </w:r>
    </w:p>
    <w:p>
      <w:pPr>
        <w:pStyle w:val="Normal"/>
        <w:spacing w:before="0" w:after="120"/>
        <w:jc w:val="center"/>
        <w:rPr>
          <w:rFonts w:ascii="Calibri" w:hAnsi="Calibri" w:cs="Arial"/>
          <w:b/>
          <w:bCs/>
          <w:lang w:val="es-ES"/>
        </w:rPr>
      </w:pPr>
      <w:r>
        <w:rPr>
          <w:rFonts w:cs="Arial" w:ascii="Calibri" w:hAnsi="Calibri"/>
          <w:b/>
          <w:bCs/>
        </w:rPr>
        <w:t>PROPUESTA PÚBLICA</w:t>
      </w:r>
    </w:p>
    <w:p>
      <w:pPr>
        <w:pStyle w:val="Normal"/>
        <w:spacing w:before="0" w:after="120"/>
        <w:jc w:val="center"/>
        <w:rPr>
          <w:rFonts w:ascii="Calibri" w:hAnsi="Calibri" w:cs="Arial"/>
          <w:b/>
          <w:bCs/>
          <w:lang w:val="es-ES"/>
        </w:rPr>
      </w:pPr>
      <w:r>
        <w:rPr>
          <w:rFonts w:cs="Arial" w:ascii="Calibri" w:hAnsi="Calibri"/>
          <w:b/>
          <w:bCs/>
        </w:rPr>
        <w:t>“</w:t>
      </w:r>
      <w:r>
        <w:rPr>
          <w:rFonts w:cs="Calibri" w:ascii="Calibri" w:hAnsi="Calibri"/>
          <w:b/>
          <w:bCs/>
          <w:color w:val="000000"/>
          <w:lang w:eastAsia="es-CL"/>
        </w:rPr>
        <w:t>{{ NOMBRE_PROCESO }}</w:t>
      </w:r>
      <w:r>
        <w:rPr>
          <w:rFonts w:cs="Arial" w:ascii="Calibri" w:hAnsi="Calibri"/>
          <w:b/>
          <w:bCs/>
          <w:lang w:val="es-ES"/>
        </w:rPr>
        <w:t>”</w:t>
      </w:r>
    </w:p>
    <w:p>
      <w:pPr>
        <w:pStyle w:val="Normal"/>
        <w:spacing w:before="0" w:after="120"/>
        <w:jc w:val="center"/>
        <w:rPr>
          <w:rFonts w:ascii="Calibri" w:hAnsi="Calibri" w:cs="Arial"/>
          <w:b/>
          <w:bCs/>
          <w:lang w:val="es-ES"/>
        </w:rPr>
      </w:pPr>
      <w:r>
        <w:rPr>
          <w:rFonts w:cs="Arial" w:ascii="Calibri" w:hAnsi="Calibri"/>
          <w:b/>
          <w:bCs/>
        </w:rPr>
        <w:t>ANEXO Nº 2-B</w:t>
      </w:r>
    </w:p>
    <w:p>
      <w:pPr>
        <w:pStyle w:val="Normal"/>
        <w:spacing w:before="0" w:after="120"/>
        <w:jc w:val="center"/>
        <w:rPr>
          <w:rFonts w:ascii="Calibri" w:hAnsi="Calibri" w:cs="Arial"/>
          <w:b/>
          <w:bCs/>
          <w:u w:val="single"/>
          <w:lang w:val="es-ES"/>
        </w:rPr>
      </w:pPr>
      <w:r>
        <w:rPr>
          <w:rFonts w:cs="Arial" w:ascii="Calibri" w:hAnsi="Calibri"/>
          <w:b/>
          <w:bCs/>
          <w:u w:val="single"/>
        </w:rPr>
        <w:t>DECLARACIÓN SIMPLE ACEPTACIÓN DE LA PROPUESTA</w:t>
      </w:r>
    </w:p>
    <w:p>
      <w:pPr>
        <w:pStyle w:val="Normal"/>
        <w:spacing w:before="0" w:after="120"/>
        <w:jc w:val="both"/>
        <w:rPr>
          <w:rFonts w:ascii="Calibri" w:hAnsi="Calibri" w:cs="Arial" w:asciiTheme="majorHAnsi" w:hAnsiTheme="majorHAnsi"/>
          <w:sz w:val="20"/>
          <w:szCs w:val="20"/>
        </w:rPr>
      </w:pPr>
      <w:r>
        <w:rPr>
          <w:rFonts w:cs="Arial" w:ascii="Calibri" w:hAnsi="Calibri" w:asciiTheme="majorHAnsi" w:hAnsiTheme="majorHAnsi"/>
          <w:sz w:val="20"/>
          <w:szCs w:val="20"/>
        </w:rPr>
        <w:t>Por la presente, los proveedores que conforman la Unión Temporal de Proveedores que participa en la presente licitación y que se individualizan a continuación:</w:t>
      </w:r>
    </w:p>
    <w:tbl>
      <w:tblPr>
        <w:tblW w:w="5000" w:type="pct"/>
        <w:jc w:val="center"/>
        <w:tblInd w:w="0" w:type="dxa"/>
        <w:tblLayout w:type="fixed"/>
        <w:tblCellMar>
          <w:top w:w="0" w:type="dxa"/>
          <w:left w:w="108" w:type="dxa"/>
          <w:bottom w:w="0" w:type="dxa"/>
          <w:right w:w="108" w:type="dxa"/>
        </w:tblCellMar>
        <w:tblLook w:val="00a0" w:noHBand="0" w:noVBand="0" w:firstColumn="1" w:lastRow="0" w:lastColumn="0" w:firstRow="1"/>
      </w:tblPr>
      <w:tblGrid>
        <w:gridCol w:w="2713"/>
        <w:gridCol w:w="1324"/>
        <w:gridCol w:w="2434"/>
        <w:gridCol w:w="2296"/>
        <w:gridCol w:w="1091"/>
      </w:tblGrid>
      <w:tr>
        <w:trPr>
          <w:trHeight w:val="340" w:hRule="atLeast"/>
        </w:trPr>
        <w:tc>
          <w:tcPr>
            <w:tcW w:w="9858" w:type="dxa"/>
            <w:gridSpan w:val="5"/>
            <w:tcBorders>
              <w:top w:val="single" w:sz="4" w:space="0" w:color="000000"/>
              <w:left w:val="single" w:sz="4" w:space="0" w:color="000000"/>
              <w:bottom w:val="single" w:sz="4" w:space="0" w:color="000000"/>
              <w:right w:val="single" w:sz="4" w:space="0" w:color="000000"/>
            </w:tcBorders>
            <w:shd w:color="auto" w:fill="FABF8F" w:val="clear"/>
            <w:vAlign w:val="center"/>
          </w:tcPr>
          <w:p>
            <w:pPr>
              <w:pStyle w:val="Normal"/>
              <w:jc w:val="center"/>
              <w:rPr>
                <w:rFonts w:ascii="Calibri" w:hAnsi="Calibri" w:cs="Arial" w:asciiTheme="majorHAnsi" w:hAnsiTheme="majorHAnsi"/>
                <w:b/>
                <w:sz w:val="20"/>
                <w:szCs w:val="20"/>
              </w:rPr>
            </w:pPr>
            <w:r>
              <w:rPr>
                <w:rFonts w:cs="Arial" w:ascii="Calibri" w:hAnsi="Calibri" w:asciiTheme="majorHAnsi" w:hAnsiTheme="majorHAnsi"/>
                <w:b/>
                <w:sz w:val="20"/>
                <w:szCs w:val="20"/>
              </w:rPr>
              <w:t>IDENTIFICACIÓN DE LOS PROVEEDORES QUE CONFORMAN LA UTP</w:t>
            </w:r>
          </w:p>
        </w:tc>
      </w:tr>
      <w:tr>
        <w:trPr>
          <w:trHeight w:val="397" w:hRule="atLeast"/>
        </w:trPr>
        <w:tc>
          <w:tcPr>
            <w:tcW w:w="27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asciiTheme="majorHAnsi" w:hAnsiTheme="majorHAnsi"/>
                <w:b/>
                <w:sz w:val="20"/>
                <w:szCs w:val="20"/>
              </w:rPr>
              <w:t>NOMBRE O RAZÓN SOCIAL</w:t>
            </w:r>
          </w:p>
        </w:tc>
        <w:tc>
          <w:tcPr>
            <w:tcW w:w="13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asciiTheme="majorHAnsi" w:hAnsiTheme="majorHAnsi"/>
                <w:b/>
                <w:sz w:val="20"/>
                <w:szCs w:val="20"/>
              </w:rPr>
              <w:t>RUT</w:t>
            </w:r>
          </w:p>
        </w:tc>
        <w:tc>
          <w:tcPr>
            <w:tcW w:w="243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asciiTheme="majorHAnsi" w:hAnsiTheme="majorHAnsi"/>
                <w:b/>
                <w:sz w:val="20"/>
                <w:szCs w:val="20"/>
              </w:rPr>
              <w:t>NOMBRE Y RUT REPRESENTANTE LEGAL</w:t>
            </w:r>
          </w:p>
        </w:tc>
        <w:tc>
          <w:tcPr>
            <w:tcW w:w="229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asciiTheme="majorHAnsi" w:hAnsiTheme="majorHAnsi"/>
                <w:b/>
                <w:sz w:val="20"/>
                <w:szCs w:val="20"/>
              </w:rPr>
              <w:t>DOMICILIO</w:t>
            </w:r>
          </w:p>
        </w:tc>
        <w:tc>
          <w:tcPr>
            <w:tcW w:w="109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asciiTheme="majorHAnsi" w:hAnsiTheme="majorHAnsi"/>
                <w:b/>
                <w:sz w:val="20"/>
                <w:szCs w:val="20"/>
              </w:rPr>
              <w:t>TELÉFONO</w:t>
            </w:r>
          </w:p>
        </w:tc>
      </w:tr>
      <w:tr>
        <w:trPr>
          <w:trHeight w:val="340" w:hRule="atLeast"/>
        </w:trPr>
        <w:tc>
          <w:tcPr>
            <w:tcW w:w="2713"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1324"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243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b/>
                <w:sz w:val="20"/>
                <w:szCs w:val="20"/>
              </w:rPr>
            </w:r>
          </w:p>
        </w:tc>
        <w:tc>
          <w:tcPr>
            <w:tcW w:w="2296"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1091"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r>
      <w:tr>
        <w:trPr>
          <w:trHeight w:val="340" w:hRule="atLeast"/>
        </w:trPr>
        <w:tc>
          <w:tcPr>
            <w:tcW w:w="2713"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1324"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243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b/>
                <w:sz w:val="20"/>
                <w:szCs w:val="20"/>
              </w:rPr>
            </w:r>
          </w:p>
        </w:tc>
        <w:tc>
          <w:tcPr>
            <w:tcW w:w="2296"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1091"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r>
      <w:tr>
        <w:trPr>
          <w:trHeight w:val="340" w:hRule="atLeast"/>
        </w:trPr>
        <w:tc>
          <w:tcPr>
            <w:tcW w:w="2713"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1324"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243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b/>
                <w:sz w:val="20"/>
                <w:szCs w:val="20"/>
              </w:rPr>
            </w:r>
          </w:p>
        </w:tc>
        <w:tc>
          <w:tcPr>
            <w:tcW w:w="2296"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1091"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r>
      <w:tr>
        <w:trPr>
          <w:trHeight w:val="340" w:hRule="atLeast"/>
        </w:trPr>
        <w:tc>
          <w:tcPr>
            <w:tcW w:w="2713"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1324"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243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b/>
                <w:sz w:val="20"/>
                <w:szCs w:val="20"/>
              </w:rPr>
            </w:r>
          </w:p>
        </w:tc>
        <w:tc>
          <w:tcPr>
            <w:tcW w:w="2296"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1091"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r>
    </w:tbl>
    <w:p>
      <w:pPr>
        <w:pStyle w:val="Normal"/>
        <w:rPr>
          <w:rFonts w:ascii="Calibri" w:hAnsi="Calibri" w:cs="Arial" w:asciiTheme="majorHAnsi" w:hAnsiTheme="majorHAnsi"/>
          <w:b/>
          <w:sz w:val="20"/>
          <w:szCs w:val="20"/>
        </w:rPr>
      </w:pPr>
      <w:r>
        <w:rPr>
          <w:rFonts w:cs="Arial" w:ascii="Calibri" w:hAnsi="Calibri"/>
          <w:b/>
          <w:sz w:val="20"/>
          <w:szCs w:val="20"/>
        </w:rPr>
      </w:r>
    </w:p>
    <w:p>
      <w:pPr>
        <w:pStyle w:val="Normal"/>
        <w:spacing w:lineRule="auto" w:line="360"/>
        <w:rPr>
          <w:rFonts w:ascii="Calibri" w:hAnsi="Calibri" w:asciiTheme="majorHAnsi" w:hAnsiTheme="majorHAnsi"/>
          <w:sz w:val="20"/>
          <w:szCs w:val="20"/>
        </w:rPr>
      </w:pPr>
      <w:r>
        <w:rPr>
          <w:rFonts w:ascii="Calibri" w:hAnsi="Calibri" w:asciiTheme="majorHAnsi" w:hAnsiTheme="majorHAnsi"/>
          <w:sz w:val="20"/>
          <w:szCs w:val="20"/>
        </w:rPr>
        <w:t>Vienen en declarar lo siguiente:</w:t>
      </w:r>
    </w:p>
    <w:tbl>
      <w:tblPr>
        <w:tblW w:w="1008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26"/>
        <w:gridCol w:w="9655"/>
      </w:tblGrid>
      <w:tr>
        <w:trPr>
          <w:trHeight w:val="671" w:hRule="atLeast"/>
        </w:trPr>
        <w:tc>
          <w:tcPr>
            <w:tcW w:w="426" w:type="dxa"/>
            <w:tcBorders/>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1)</w:t>
            </w:r>
          </w:p>
        </w:tc>
        <w:tc>
          <w:tcPr>
            <w:tcW w:w="9655" w:type="dxa"/>
            <w:tcBorders/>
          </w:tcPr>
          <w:p>
            <w:pPr>
              <w:pStyle w:val="Normal"/>
              <w:jc w:val="both"/>
              <w:rPr>
                <w:rFonts w:ascii="Calibri" w:hAnsi="Calibri" w:cs="Arial" w:asciiTheme="majorHAnsi" w:hAnsiTheme="majorHAnsi"/>
                <w:sz w:val="20"/>
                <w:szCs w:val="20"/>
              </w:rPr>
            </w:pPr>
            <w:r>
              <w:rPr>
                <w:rFonts w:cs="Arial" w:ascii="Calibri" w:hAnsi="Calibri" w:asciiTheme="majorHAnsi" w:hAnsiTheme="majorHAnsi"/>
                <w:sz w:val="20"/>
                <w:szCs w:val="20"/>
              </w:rPr>
              <w:t xml:space="preserve">Que, </w:t>
            </w:r>
            <w:r>
              <w:rPr>
                <w:rFonts w:cs="Arial" w:ascii="Calibri" w:hAnsi="Calibri" w:asciiTheme="majorHAnsi" w:hAnsiTheme="majorHAnsi"/>
                <w:b/>
                <w:sz w:val="20"/>
                <w:szCs w:val="20"/>
              </w:rPr>
              <w:t>conocen y aceptan las condiciones</w:t>
            </w:r>
            <w:r>
              <w:rPr>
                <w:rFonts w:cs="Arial" w:ascii="Calibri" w:hAnsi="Calibri" w:asciiTheme="majorHAnsi" w:hAnsiTheme="majorHAnsi"/>
                <w:sz w:val="20"/>
                <w:szCs w:val="20"/>
              </w:rPr>
              <w:t xml:space="preserve"> establecidas en las Bases Administrativas, las Bases Técnicas y todos los demás documentos integrantes de la licitación.</w:t>
            </w:r>
          </w:p>
        </w:tc>
      </w:tr>
      <w:tr>
        <w:trPr>
          <w:trHeight w:val="864" w:hRule="atLeast"/>
        </w:trPr>
        <w:tc>
          <w:tcPr>
            <w:tcW w:w="426" w:type="dxa"/>
            <w:tcBorders/>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2)</w:t>
            </w:r>
          </w:p>
        </w:tc>
        <w:tc>
          <w:tcPr>
            <w:tcW w:w="9655" w:type="dxa"/>
            <w:tcBorders/>
          </w:tcPr>
          <w:p>
            <w:pPr>
              <w:pStyle w:val="Normal"/>
              <w:jc w:val="both"/>
              <w:rPr>
                <w:rFonts w:ascii="Calibri" w:hAnsi="Calibri" w:cs="Arial" w:asciiTheme="majorHAnsi" w:hAnsiTheme="majorHAnsi"/>
                <w:sz w:val="20"/>
                <w:szCs w:val="20"/>
              </w:rPr>
            </w:pPr>
            <w:r>
              <w:rPr>
                <w:rFonts w:cs="Arial" w:ascii="Calibri" w:hAnsi="Calibri" w:asciiTheme="majorHAnsi" w:hAnsiTheme="majorHAnsi"/>
                <w:sz w:val="20"/>
                <w:szCs w:val="20"/>
              </w:rPr>
              <w:t xml:space="preserve">Haber </w:t>
            </w:r>
            <w:r>
              <w:rPr>
                <w:rFonts w:cs="Arial" w:ascii="Calibri" w:hAnsi="Calibri" w:asciiTheme="majorHAnsi" w:hAnsiTheme="majorHAnsi"/>
                <w:b/>
                <w:sz w:val="20"/>
                <w:szCs w:val="20"/>
              </w:rPr>
              <w:t>estudiado, analizado y comprendido todos los antecedentes</w:t>
            </w:r>
            <w:r>
              <w:rPr>
                <w:rFonts w:cs="Arial" w:ascii="Calibri" w:hAnsi="Calibri" w:asciiTheme="majorHAnsi" w:hAnsiTheme="majorHAnsi"/>
                <w:sz w:val="20"/>
                <w:szCs w:val="20"/>
              </w:rPr>
              <w:t xml:space="preserve"> de la Propuesta, las Bases Administrativas, las Bases Técnicas y demás documentos integrantes de la licitación y verificado su concordancia entre sí; y conocer las normas legales vigentes al respecto.</w:t>
            </w:r>
          </w:p>
        </w:tc>
      </w:tr>
      <w:tr>
        <w:trPr>
          <w:trHeight w:val="1132" w:hRule="atLeast"/>
        </w:trPr>
        <w:tc>
          <w:tcPr>
            <w:tcW w:w="426" w:type="dxa"/>
            <w:tcBorders/>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3)</w:t>
            </w:r>
          </w:p>
        </w:tc>
        <w:tc>
          <w:tcPr>
            <w:tcW w:w="9655" w:type="dxa"/>
            <w:tcBorders/>
          </w:tcPr>
          <w:p>
            <w:pPr>
              <w:pStyle w:val="Normal"/>
              <w:jc w:val="both"/>
              <w:rPr>
                <w:rFonts w:ascii="Calibri" w:hAnsi="Calibri" w:cs="Arial" w:asciiTheme="majorHAnsi" w:hAnsiTheme="majorHAnsi"/>
                <w:sz w:val="20"/>
                <w:szCs w:val="20"/>
                <w:lang w:val="es-ES"/>
              </w:rPr>
            </w:pPr>
            <w:r>
              <w:rPr>
                <w:rFonts w:cs="Arial" w:ascii="Calibri" w:hAnsi="Calibri" w:asciiTheme="majorHAnsi" w:hAnsiTheme="majorHAnsi"/>
                <w:sz w:val="20"/>
                <w:szCs w:val="20"/>
                <w:lang w:val="es-ES"/>
              </w:rPr>
              <w:t xml:space="preserve">Haber tomado razón y </w:t>
            </w:r>
            <w:r>
              <w:rPr>
                <w:rFonts w:cs="Arial" w:ascii="Calibri" w:hAnsi="Calibri" w:asciiTheme="majorHAnsi" w:hAnsiTheme="majorHAnsi"/>
                <w:b/>
                <w:bCs/>
                <w:sz w:val="20"/>
                <w:szCs w:val="20"/>
                <w:lang w:val="es-ES"/>
              </w:rPr>
              <w:t xml:space="preserve">estar en absoluto conocimiento de las respuestas entregadas a las preguntas y consultas </w:t>
            </w:r>
            <w:r>
              <w:rPr>
                <w:rFonts w:cs="Arial" w:ascii="Calibri" w:hAnsi="Calibri" w:asciiTheme="majorHAnsi" w:hAnsiTheme="majorHAnsi"/>
                <w:sz w:val="20"/>
                <w:szCs w:val="20"/>
                <w:lang w:val="es-ES"/>
              </w:rPr>
              <w:t>realizadas, de las aclaraciones de oficio, si ellas existieren, y su relación con los cambios, agregaciones y/o modificaciones u otros que tengan correspondencia con las Bases Administrativas y los Antecedentes Técnicos relacionados con la materia de esta licitación.</w:t>
            </w:r>
          </w:p>
        </w:tc>
      </w:tr>
      <w:tr>
        <w:trPr>
          <w:trHeight w:val="979" w:hRule="atLeast"/>
        </w:trPr>
        <w:tc>
          <w:tcPr>
            <w:tcW w:w="426" w:type="dxa"/>
            <w:tcBorders/>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4)</w:t>
            </w:r>
          </w:p>
        </w:tc>
        <w:tc>
          <w:tcPr>
            <w:tcW w:w="9655" w:type="dxa"/>
            <w:tcBorders/>
          </w:tcPr>
          <w:p>
            <w:pPr>
              <w:pStyle w:val="Normal"/>
              <w:jc w:val="both"/>
              <w:rPr>
                <w:rFonts w:ascii="Calibri" w:hAnsi="Calibri" w:cs="Arial" w:asciiTheme="majorHAnsi" w:hAnsiTheme="majorHAnsi"/>
                <w:sz w:val="20"/>
                <w:szCs w:val="20"/>
                <w:lang w:val="es-ES"/>
              </w:rPr>
            </w:pPr>
            <w:r>
              <w:rPr>
                <w:rFonts w:cs="Arial" w:ascii="Calibri" w:hAnsi="Calibri" w:asciiTheme="majorHAnsi" w:hAnsiTheme="majorHAnsi"/>
                <w:sz w:val="20"/>
                <w:szCs w:val="20"/>
                <w:lang w:val="es-ES"/>
              </w:rPr>
              <w:t xml:space="preserve">Haber </w:t>
            </w:r>
            <w:r>
              <w:rPr>
                <w:rFonts w:cs="Arial" w:ascii="Calibri" w:hAnsi="Calibri" w:asciiTheme="majorHAnsi" w:hAnsiTheme="majorHAnsi"/>
                <w:b/>
                <w:bCs/>
                <w:sz w:val="20"/>
                <w:szCs w:val="20"/>
                <w:lang w:val="es-ES"/>
              </w:rPr>
              <w:t>considerado en la Oferta Económica, todos los gastos directos e indirectos, impuestos relacionados</w:t>
            </w:r>
            <w:r>
              <w:rPr>
                <w:rFonts w:cs="Arial" w:ascii="Calibri" w:hAnsi="Calibri" w:asciiTheme="majorHAnsi" w:hAnsiTheme="majorHAnsi"/>
                <w:sz w:val="20"/>
                <w:szCs w:val="20"/>
                <w:lang w:val="es-ES"/>
              </w:rPr>
              <w:t>, de acuerdo a las Bases Administrativas, Bases Técnicas, Anexos y otros antecedentes técnicos, si existiesen, incluidos en la Propuesta, y otros que sean necesarios para la adecuada oferta que se entrega.</w:t>
            </w:r>
          </w:p>
        </w:tc>
      </w:tr>
      <w:tr>
        <w:trPr>
          <w:trHeight w:val="697" w:hRule="atLeast"/>
        </w:trPr>
        <w:tc>
          <w:tcPr>
            <w:tcW w:w="426" w:type="dxa"/>
            <w:tcBorders/>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5)</w:t>
            </w:r>
          </w:p>
        </w:tc>
        <w:tc>
          <w:tcPr>
            <w:tcW w:w="9655" w:type="dxa"/>
            <w:tcBorders/>
          </w:tcPr>
          <w:p>
            <w:pPr>
              <w:pStyle w:val="Normal"/>
              <w:jc w:val="both"/>
              <w:rPr>
                <w:rFonts w:ascii="Calibri" w:hAnsi="Calibri" w:cs="Arial" w:asciiTheme="majorHAnsi" w:hAnsiTheme="majorHAnsi"/>
                <w:sz w:val="20"/>
                <w:szCs w:val="20"/>
              </w:rPr>
            </w:pPr>
            <w:r>
              <w:rPr>
                <w:rFonts w:cs="Arial" w:ascii="Calibri" w:hAnsi="Calibri" w:asciiTheme="majorHAnsi" w:hAnsiTheme="majorHAnsi"/>
                <w:sz w:val="20"/>
                <w:szCs w:val="20"/>
              </w:rPr>
              <w:t xml:space="preserve">Que </w:t>
            </w:r>
            <w:r>
              <w:rPr>
                <w:rFonts w:cs="Arial" w:ascii="Calibri" w:hAnsi="Calibri" w:asciiTheme="majorHAnsi" w:hAnsiTheme="majorHAnsi"/>
                <w:b/>
                <w:sz w:val="20"/>
                <w:szCs w:val="20"/>
              </w:rPr>
              <w:t>aceptan y acatan, en todas sus partes, las Bases de Licitación</w:t>
            </w:r>
            <w:r>
              <w:rPr>
                <w:rFonts w:cs="Arial" w:ascii="Calibri" w:hAnsi="Calibri" w:asciiTheme="majorHAnsi" w:hAnsiTheme="majorHAnsi"/>
                <w:sz w:val="20"/>
                <w:szCs w:val="20"/>
              </w:rPr>
              <w:t xml:space="preserve"> para la entrega de los servicios, materia de esta licitación.</w:t>
            </w:r>
          </w:p>
        </w:tc>
      </w:tr>
    </w:tbl>
    <w:p>
      <w:pPr>
        <w:pStyle w:val="Normal"/>
        <w:rPr>
          <w:rFonts w:ascii="Calibri" w:hAnsi="Calibri" w:asciiTheme="majorHAnsi" w:hAnsiTheme="majorHAnsi"/>
          <w:sz w:val="20"/>
          <w:szCs w:val="20"/>
        </w:rPr>
      </w:pPr>
      <w:r>
        <w:rPr>
          <w:rFonts w:asciiTheme="majorHAnsi" w:hAnsiTheme="majorHAnsi" w:ascii="Calibri" w:hAnsi="Calibri"/>
          <w:sz w:val="20"/>
          <w:szCs w:val="20"/>
        </w:rPr>
      </w:r>
    </w:p>
    <w:p>
      <w:pPr>
        <w:pStyle w:val="Normal"/>
        <w:rPr>
          <w:rFonts w:ascii="Calibri" w:hAnsi="Calibri" w:cs="Arial" w:asciiTheme="majorHAnsi" w:hAnsiTheme="majorHAnsi"/>
          <w:sz w:val="20"/>
          <w:szCs w:val="20"/>
          <w:lang w:val="es-ES"/>
        </w:rPr>
      </w:pPr>
      <w:r>
        <w:rPr>
          <w:rFonts w:cs="Arial" w:ascii="Calibri" w:hAnsi="Calibri"/>
          <w:sz w:val="20"/>
          <w:szCs w:val="20"/>
          <w:lang w:val="es-ES"/>
        </w:rPr>
      </w:r>
    </w:p>
    <w:tbl>
      <w:tblPr>
        <w:tblW w:w="10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59"/>
        <w:gridCol w:w="259"/>
        <w:gridCol w:w="3001"/>
        <w:gridCol w:w="851"/>
        <w:gridCol w:w="4961"/>
        <w:gridCol w:w="174"/>
      </w:tblGrid>
      <w:tr>
        <w:trPr>
          <w:trHeight w:val="397" w:hRule="atLeast"/>
        </w:trPr>
        <w:tc>
          <w:tcPr>
            <w:tcW w:w="959" w:type="dxa"/>
            <w:tcBorders/>
          </w:tcPr>
          <w:p>
            <w:pPr>
              <w:pStyle w:val="Normal"/>
              <w:spacing w:lineRule="exact" w:line="220"/>
              <w:jc w:val="center"/>
              <w:rPr>
                <w:rFonts w:ascii="Calibri" w:hAnsi="Calibri" w:cs="Arial" w:asciiTheme="majorHAnsi" w:hAnsiTheme="majorHAnsi"/>
                <w:sz w:val="20"/>
                <w:szCs w:val="20"/>
              </w:rPr>
            </w:pPr>
            <w:r>
              <w:rPr/>
            </w:r>
          </w:p>
        </w:tc>
        <w:tc>
          <w:tcPr>
            <w:tcW w:w="259" w:type="dxa"/>
            <w:tcBorders/>
          </w:tcPr>
          <w:p>
            <w:pPr>
              <w:pStyle w:val="Normal"/>
              <w:spacing w:lineRule="exact" w:line="220"/>
              <w:jc w:val="center"/>
              <w:rPr>
                <w:rFonts w:ascii="Calibri" w:hAnsi="Calibri" w:cs="Arial" w:asciiTheme="majorHAnsi" w:hAnsiTheme="majorHAnsi"/>
                <w:sz w:val="20"/>
                <w:szCs w:val="20"/>
              </w:rPr>
            </w:pPr>
            <w:r>
              <w:rPr/>
            </w:r>
          </w:p>
        </w:tc>
        <w:tc>
          <w:tcPr>
            <w:tcW w:w="3001" w:type="dxa"/>
            <w:tcBorders/>
          </w:tcPr>
          <w:p>
            <w:pPr>
              <w:pStyle w:val="Normal"/>
              <w:spacing w:lineRule="exact" w:line="220"/>
              <w:jc w:val="center"/>
              <w:rPr>
                <w:rFonts w:ascii="Calibri" w:hAnsi="Calibri" w:cs="Arial" w:asciiTheme="majorHAnsi" w:hAnsiTheme="majorHAnsi"/>
                <w:sz w:val="20"/>
                <w:szCs w:val="20"/>
              </w:rPr>
            </w:pPr>
            <w:r>
              <w:rPr/>
            </w:r>
          </w:p>
        </w:tc>
        <w:tc>
          <w:tcPr>
            <w:tcW w:w="851" w:type="dxa"/>
            <w:tcBorders/>
          </w:tcPr>
          <w:p>
            <w:pPr>
              <w:pStyle w:val="Normal"/>
              <w:spacing w:lineRule="exact" w:line="220"/>
              <w:jc w:val="center"/>
              <w:rPr>
                <w:rFonts w:ascii="Calibri" w:hAnsi="Calibri" w:cs="Arial" w:asciiTheme="majorHAnsi" w:hAnsiTheme="majorHAnsi"/>
                <w:sz w:val="20"/>
                <w:szCs w:val="20"/>
              </w:rPr>
            </w:pPr>
            <w:r>
              <w:rPr/>
            </w:r>
          </w:p>
        </w:tc>
        <w:tc>
          <w:tcPr>
            <w:tcW w:w="4961" w:type="dxa"/>
            <w:tcBorders>
              <w:top w:val="dashSmallGap" w:sz="8" w:space="0" w:color="000000"/>
            </w:tcBorders>
            <w:vAlign w:val="center"/>
          </w:tcPr>
          <w:p>
            <w:pPr>
              <w:pStyle w:val="Normal"/>
              <w:spacing w:lineRule="exact" w:line="220"/>
              <w:jc w:val="center"/>
              <w:rPr>
                <w:rFonts w:ascii="Calibri" w:hAnsi="Calibri" w:cs="Arial" w:asciiTheme="majorHAnsi" w:hAnsiTheme="majorHAnsi"/>
                <w:sz w:val="20"/>
                <w:szCs w:val="20"/>
              </w:rPr>
            </w:pPr>
            <w:r>
              <w:rPr>
                <w:rFonts w:cs="Arial" w:ascii="Calibri" w:hAnsi="Calibri" w:asciiTheme="majorHAnsi" w:hAnsiTheme="majorHAnsi"/>
                <w:sz w:val="20"/>
                <w:szCs w:val="20"/>
              </w:rPr>
              <w:t>NOMBRE, FIRMA Y TIMBRE</w:t>
            </w:r>
          </w:p>
          <w:p>
            <w:pPr>
              <w:pStyle w:val="Normal"/>
              <w:spacing w:lineRule="exact" w:line="220"/>
              <w:jc w:val="center"/>
              <w:rPr>
                <w:rFonts w:ascii="Calibri" w:hAnsi="Calibri" w:cs="Arial" w:asciiTheme="majorHAnsi" w:hAnsiTheme="majorHAnsi"/>
                <w:sz w:val="20"/>
                <w:szCs w:val="20"/>
              </w:rPr>
            </w:pPr>
            <w:r>
              <w:rPr>
                <w:rFonts w:cs="Arial" w:ascii="Calibri" w:hAnsi="Calibri" w:asciiTheme="majorHAnsi" w:hAnsiTheme="majorHAnsi"/>
                <w:sz w:val="20"/>
                <w:szCs w:val="20"/>
              </w:rPr>
              <w:t>PROPONENTE O REPRESENTANTE LEGAL O APODERADO</w:t>
            </w:r>
          </w:p>
          <w:p>
            <w:pPr>
              <w:pStyle w:val="Normal"/>
              <w:spacing w:lineRule="exact" w:line="220"/>
              <w:jc w:val="center"/>
              <w:rPr>
                <w:rFonts w:ascii="Calibri" w:hAnsi="Calibri" w:cs="Arial" w:asciiTheme="majorHAnsi" w:hAnsiTheme="majorHAnsi"/>
                <w:sz w:val="20"/>
                <w:szCs w:val="20"/>
              </w:rPr>
            </w:pPr>
            <w:r>
              <w:rPr>
                <w:rFonts w:cs="Arial" w:ascii="Calibri" w:hAnsi="Calibri" w:asciiTheme="majorHAnsi" w:hAnsiTheme="majorHAnsi"/>
                <w:sz w:val="20"/>
                <w:szCs w:val="20"/>
              </w:rPr>
              <w:t>(en caso de 2 o más representantes o apoderados, deberán firmar todos)</w:t>
            </w:r>
          </w:p>
        </w:tc>
        <w:tc>
          <w:tcPr>
            <w:tcW w:w="174" w:type="dxa"/>
            <w:tcBorders/>
          </w:tcPr>
          <w:p>
            <w:pPr>
              <w:pStyle w:val="Normal"/>
              <w:rPr/>
            </w:pPr>
            <w:r>
              <w:rPr/>
            </w:r>
          </w:p>
        </w:tc>
      </w:tr>
      <w:tr>
        <w:trPr>
          <w:trHeight w:val="397" w:hRule="atLeast"/>
        </w:trPr>
        <w:tc>
          <w:tcPr>
            <w:tcW w:w="959" w:type="dxa"/>
            <w:tcBorders/>
            <w:vAlign w:val="bottom"/>
          </w:tcPr>
          <w:p>
            <w:pPr>
              <w:pStyle w:val="Normal"/>
              <w:rPr>
                <w:rFonts w:ascii="Calibri" w:hAnsi="Calibri" w:cs="Arial" w:asciiTheme="majorHAnsi" w:hAnsiTheme="majorHAnsi"/>
                <w:sz w:val="20"/>
                <w:szCs w:val="20"/>
              </w:rPr>
            </w:pPr>
            <w:r>
              <w:rPr>
                <w:rFonts w:cs="Arial" w:ascii="Calibri" w:hAnsi="Calibri"/>
                <w:sz w:val="20"/>
                <w:szCs w:val="20"/>
              </w:rPr>
            </w:r>
          </w:p>
          <w:p>
            <w:pPr>
              <w:pStyle w:val="Normal"/>
              <w:rPr>
                <w:rFonts w:ascii="Calibri" w:hAnsi="Calibri" w:cs="Arial" w:asciiTheme="majorHAnsi" w:hAnsiTheme="majorHAnsi"/>
                <w:b/>
                <w:sz w:val="20"/>
                <w:szCs w:val="20"/>
              </w:rPr>
            </w:pPr>
            <w:r>
              <w:rPr>
                <w:rFonts w:cs="Arial" w:ascii="Calibri" w:hAnsi="Calibri" w:asciiTheme="majorHAnsi" w:hAnsiTheme="majorHAnsi"/>
                <w:sz w:val="20"/>
                <w:szCs w:val="20"/>
              </w:rPr>
              <w:t>FECHA</w:t>
            </w:r>
          </w:p>
        </w:tc>
        <w:tc>
          <w:tcPr>
            <w:tcW w:w="3260" w:type="dxa"/>
            <w:gridSpan w:val="2"/>
            <w:tcBorders>
              <w:bottom w:val="dashSmallGap" w:sz="8" w:space="0" w:color="000000"/>
            </w:tcBorders>
            <w:vAlign w:val="bottom"/>
          </w:tcPr>
          <w:p>
            <w:pPr>
              <w:pStyle w:val="Normal"/>
              <w:rPr>
                <w:rFonts w:ascii="Calibri" w:hAnsi="Calibri" w:cs="Arial" w:asciiTheme="majorHAnsi" w:hAnsiTheme="majorHAnsi"/>
                <w:sz w:val="20"/>
                <w:szCs w:val="20"/>
              </w:rPr>
            </w:pPr>
            <w:r>
              <w:rPr>
                <w:rFonts w:cs="Arial" w:ascii="Calibri" w:hAnsi="Calibri"/>
                <w:sz w:val="20"/>
                <w:szCs w:val="20"/>
              </w:rPr>
            </w:r>
          </w:p>
        </w:tc>
        <w:tc>
          <w:tcPr>
            <w:tcW w:w="851" w:type="dxa"/>
            <w:tcBorders/>
          </w:tcPr>
          <w:p>
            <w:pPr>
              <w:pStyle w:val="Normal"/>
              <w:rPr/>
            </w:pPr>
            <w:r>
              <w:rPr/>
            </w:r>
          </w:p>
        </w:tc>
        <w:tc>
          <w:tcPr>
            <w:tcW w:w="4961" w:type="dxa"/>
            <w:tcBorders/>
          </w:tcPr>
          <w:p>
            <w:pPr>
              <w:pStyle w:val="Normal"/>
              <w:rPr/>
            </w:pPr>
            <w:r>
              <w:rPr/>
            </w:r>
          </w:p>
        </w:tc>
        <w:tc>
          <w:tcPr>
            <w:tcW w:w="174" w:type="dxa"/>
            <w:tcBorders/>
          </w:tcPr>
          <w:p>
            <w:pPr>
              <w:pStyle w:val="Normal"/>
              <w:rPr/>
            </w:pPr>
            <w:r>
              <w:rPr/>
            </w:r>
          </w:p>
        </w:tc>
      </w:tr>
      <w:tr>
        <w:trPr>
          <w:trHeight w:val="454" w:hRule="atLeast"/>
        </w:trPr>
        <w:tc>
          <w:tcPr>
            <w:tcW w:w="1218" w:type="dxa"/>
            <w:gridSpan w:val="2"/>
            <w:tcBorders>
              <w:top w:val="dashed" w:sz="4" w:space="0" w:color="000000"/>
              <w:right w:val="dashed" w:sz="4" w:space="0" w:color="000000"/>
            </w:tcBorders>
          </w:tcPr>
          <w:p>
            <w:pPr>
              <w:pStyle w:val="Normal"/>
              <w:tabs>
                <w:tab w:val="clear" w:pos="709"/>
                <w:tab w:val="left" w:pos="993" w:leader="none"/>
              </w:tabs>
              <w:jc w:val="both"/>
              <w:rPr>
                <w:rFonts w:ascii="Calibri" w:hAnsi="Calibri" w:cs="Arial" w:asciiTheme="majorHAnsi" w:hAnsiTheme="majorHAnsi"/>
                <w:b/>
                <w:sz w:val="20"/>
                <w:szCs w:val="20"/>
              </w:rPr>
            </w:pPr>
            <w:r>
              <w:rPr>
                <w:rFonts w:cs="Arial" w:ascii="Calibri" w:hAnsi="Calibri" w:asciiTheme="majorHAnsi" w:hAnsiTheme="majorHAnsi"/>
                <w:b/>
                <w:sz w:val="20"/>
                <w:szCs w:val="20"/>
              </w:rPr>
              <w:t>Importante:</w:t>
            </w:r>
          </w:p>
        </w:tc>
        <w:tc>
          <w:tcPr>
            <w:tcW w:w="8987" w:type="dxa"/>
            <w:gridSpan w:val="4"/>
            <w:tcBorders>
              <w:top w:val="dashed" w:sz="4" w:space="0" w:color="000000"/>
            </w:tcBorders>
            <w:vAlign w:val="center"/>
          </w:tcPr>
          <w:p>
            <w:pPr>
              <w:pStyle w:val="Normal"/>
              <w:tabs>
                <w:tab w:val="clear" w:pos="709"/>
                <w:tab w:val="left" w:pos="993" w:leader="none"/>
              </w:tabs>
              <w:jc w:val="both"/>
              <w:rPr>
                <w:rFonts w:ascii="Calibri" w:hAnsi="Calibri" w:cs="Arial" w:asciiTheme="majorHAnsi" w:hAnsiTheme="majorHAnsi"/>
                <w:sz w:val="20"/>
                <w:szCs w:val="20"/>
                <w:lang w:val="es-ES"/>
              </w:rPr>
            </w:pPr>
            <w:r>
              <w:rPr>
                <w:rFonts w:cs="Arial" w:ascii="Calibri" w:hAnsi="Calibri" w:asciiTheme="majorHAnsi" w:hAnsiTheme="majorHAnsi"/>
                <w:sz w:val="20"/>
                <w:szCs w:val="20"/>
                <w:lang w:val="es-ES"/>
              </w:rPr>
              <w:t>Este documento debe ser firmado por el representante legal, timbrado y después convertido a formato .pdf,  previo a ser publicado en el Sistema (</w:t>
            </w:r>
            <w:hyperlink r:id="rId32">
              <w:r>
                <w:rPr>
                  <w:rStyle w:val="ListLabel463"/>
                  <w:rFonts w:ascii="Calibri" w:hAnsi="Calibri" w:asciiTheme="majorHAnsi" w:hAnsiTheme="majorHAnsi"/>
                  <w:color w:val="0000FF"/>
                  <w:sz w:val="20"/>
                  <w:szCs w:val="20"/>
                  <w:u w:val="single"/>
                  <w:lang w:val="es-ES"/>
                </w:rPr>
                <w:t>www.mercadopublico.cl</w:t>
              </w:r>
            </w:hyperlink>
            <w:r>
              <w:rPr>
                <w:rFonts w:cs="Arial" w:ascii="Calibri" w:hAnsi="Calibri" w:asciiTheme="majorHAnsi" w:hAnsiTheme="majorHAnsi"/>
                <w:sz w:val="20"/>
                <w:szCs w:val="20"/>
                <w:lang w:val="es-ES"/>
              </w:rPr>
              <w:t>).</w:t>
            </w:r>
          </w:p>
        </w:tc>
      </w:tr>
    </w:tbl>
    <w:p>
      <w:pPr>
        <w:pStyle w:val="Normal"/>
        <w:spacing w:before="0" w:after="120"/>
        <w:rPr>
          <w:rFonts w:ascii="Calibri" w:hAnsi="Calibri" w:cs="Arial"/>
        </w:rPr>
      </w:pPr>
      <w:r>
        <w:rPr>
          <w:rFonts w:cs="Arial" w:ascii="Calibri" w:hAnsi="Calibri"/>
        </w:rPr>
      </w:r>
    </w:p>
    <w:p>
      <w:pPr>
        <w:pStyle w:val="Normal"/>
        <w:spacing w:before="0" w:after="120"/>
        <w:rPr>
          <w:rFonts w:ascii="Calibri" w:hAnsi="Calibri" w:cs="Arial"/>
        </w:rPr>
      </w:pPr>
      <w:r>
        <w:rPr>
          <w:rFonts w:cs="Arial" w:ascii="Calibri" w:hAnsi="Calibri"/>
        </w:rPr>
      </w:r>
    </w:p>
    <w:p>
      <w:pPr>
        <w:pStyle w:val="Normal"/>
        <w:spacing w:before="0" w:after="120"/>
        <w:rPr>
          <w:rFonts w:ascii="Calibri" w:hAnsi="Calibri" w:cs="Arial"/>
        </w:rPr>
      </w:pPr>
      <w:r>
        <w:rPr>
          <w:rFonts w:cs="Arial" w:ascii="Calibri" w:hAnsi="Calibri"/>
        </w:rPr>
      </w:r>
    </w:p>
    <w:p>
      <w:pPr>
        <w:pStyle w:val="Normal"/>
        <w:rPr>
          <w:lang w:val="es-ES" w:bidi="he-IL"/>
        </w:rPr>
      </w:pPr>
      <w:r>
        <w:rPr>
          <w:lang w:val="es-ES" w:bidi="he-IL"/>
        </w:rPr>
      </w:r>
    </w:p>
    <w:p>
      <w:pPr>
        <w:pStyle w:val="Normal"/>
        <w:rPr>
          <w:lang w:val="es-ES" w:bidi="he-IL"/>
        </w:rPr>
      </w:pPr>
      <w:r>
        <w:rPr>
          <w:lang w:val="es-ES" w:bidi="he-IL"/>
        </w:rPr>
      </w:r>
    </w:p>
    <w:p>
      <w:pPr>
        <w:sectPr>
          <w:headerReference w:type="even" r:id="rId33"/>
          <w:headerReference w:type="default" r:id="rId34"/>
          <w:headerReference w:type="first" r:id="rId35"/>
          <w:footerReference w:type="even" r:id="rId36"/>
          <w:footerReference w:type="default" r:id="rId37"/>
          <w:footerReference w:type="first" r:id="rId38"/>
          <w:type w:val="nextPage"/>
          <w:pgSz w:w="12240" w:h="18720"/>
          <w:pgMar w:left="1191" w:right="1191" w:gutter="0" w:header="567" w:top="1418" w:footer="622" w:bottom="1418"/>
          <w:pgNumType w:fmt="decimal"/>
          <w:formProt w:val="false"/>
          <w:textDirection w:val="lrTb"/>
          <w:docGrid w:type="default" w:linePitch="360" w:charSpace="0"/>
        </w:sectPr>
        <w:pStyle w:val="Normal"/>
        <w:spacing w:before="0" w:after="120"/>
        <w:rPr>
          <w:rFonts w:ascii="Calibri" w:hAnsi="Calibri" w:cs="Arial"/>
        </w:rPr>
      </w:pPr>
      <w:r>
        <w:rPr>
          <w:rFonts w:cs="Arial" w:ascii="Calibri" w:hAnsi="Calibri"/>
        </w:rPr>
      </w:r>
    </w:p>
    <w:p>
      <w:pPr>
        <w:pStyle w:val="Normal"/>
        <w:spacing w:before="0" w:after="120"/>
        <w:ind w:right="-126"/>
        <w:jc w:val="center"/>
        <w:rPr>
          <w:rFonts w:ascii="Calibri" w:hAnsi="Calibri" w:eastAsia="Times New Roman" w:cs="Calibri"/>
          <w:b/>
          <w:bCs/>
          <w:lang w:val="es-ES" w:bidi="he-IL"/>
        </w:rPr>
      </w:pPr>
      <w:r>
        <w:rPr>
          <w:rFonts w:eastAsia="Times New Roman" w:cs="Calibri" w:ascii="Calibri" w:hAnsi="Calibri"/>
          <w:b/>
          <w:bCs/>
          <w:lang w:val="es-ES" w:bidi="he-IL"/>
        </w:rPr>
        <w:t>PROPUESTA PÚBLICA</w:t>
      </w:r>
    </w:p>
    <w:p>
      <w:pPr>
        <w:pStyle w:val="Normal"/>
        <w:spacing w:before="0" w:after="120"/>
        <w:ind w:right="-126"/>
        <w:jc w:val="center"/>
        <w:rPr>
          <w:rFonts w:ascii="Calibri" w:hAnsi="Calibri" w:eastAsia="Times New Roman" w:cs="Calibri"/>
          <w:b/>
          <w:bCs/>
          <w:lang w:val="es-ES" w:bidi="he-IL"/>
        </w:rPr>
      </w:pPr>
      <w:r>
        <w:rPr>
          <w:rFonts w:eastAsia="Times New Roman" w:cs="Calibri" w:ascii="Calibri" w:hAnsi="Calibri"/>
          <w:b/>
          <w:bCs/>
          <w:lang w:bidi="he-IL"/>
        </w:rPr>
        <w:t>“</w:t>
      </w:r>
      <w:r>
        <w:rPr>
          <w:rFonts w:cs="Calibri" w:ascii="Calibri" w:hAnsi="Calibri"/>
          <w:b/>
          <w:color w:val="000000"/>
          <w:lang w:eastAsia="es-CL"/>
        </w:rPr>
        <w:t>{{ NOMBRE_PROCESO }}”</w:t>
      </w:r>
    </w:p>
    <w:p>
      <w:pPr>
        <w:pStyle w:val="Normal"/>
        <w:spacing w:before="0" w:after="120"/>
        <w:ind w:right="-126"/>
        <w:jc w:val="center"/>
        <w:rPr>
          <w:rFonts w:ascii="Calibri" w:hAnsi="Calibri" w:eastAsia="Times New Roman" w:cs="Calibri"/>
          <w:b/>
          <w:bCs/>
          <w:lang w:val="es-ES" w:bidi="he-IL"/>
        </w:rPr>
      </w:pPr>
      <w:r>
        <w:rPr>
          <w:rFonts w:eastAsia="Times New Roman" w:cs="Calibri" w:ascii="Calibri" w:hAnsi="Calibri"/>
          <w:b/>
          <w:bCs/>
          <w:lang w:val="es-ES" w:bidi="he-IL"/>
        </w:rPr>
        <w:t>ANEXO Nº 3</w:t>
      </w:r>
    </w:p>
    <w:p>
      <w:pPr>
        <w:pStyle w:val="Normal"/>
        <w:spacing w:before="0" w:after="120"/>
        <w:ind w:right="-126"/>
        <w:jc w:val="center"/>
        <w:rPr>
          <w:rFonts w:ascii="Calibri" w:hAnsi="Calibri" w:eastAsia="Times New Roman" w:cs="Calibri"/>
          <w:b/>
          <w:bCs/>
          <w:u w:val="single"/>
          <w:lang w:val="es-ES" w:bidi="he-IL"/>
        </w:rPr>
      </w:pPr>
      <w:r>
        <w:rPr>
          <w:rFonts w:eastAsia="Times New Roman" w:cs="Calibri" w:ascii="Calibri" w:hAnsi="Calibri"/>
          <w:b/>
          <w:bCs/>
          <w:u w:val="single"/>
          <w:lang w:val="es-ES" w:bidi="he-IL"/>
        </w:rPr>
        <w:t xml:space="preserve">FORMATO OFERTA ECONÓMICA </w:t>
      </w:r>
    </w:p>
    <w:p>
      <w:pPr>
        <w:pStyle w:val="Normal"/>
        <w:ind w:right="-126"/>
        <w:rPr>
          <w:rFonts w:ascii="Calibri" w:hAnsi="Calibri" w:eastAsia="MS Mincho" w:cs="Calibri"/>
          <w:color w:val="000000"/>
        </w:rPr>
      </w:pPr>
      <w:r>
        <w:rPr>
          <w:rFonts w:eastAsia="MS Mincho" w:cs="Calibri" w:ascii="Calibri" w:hAnsi="Calibri"/>
          <w:color w:val="000000"/>
        </w:rPr>
      </w:r>
    </w:p>
    <w:tbl>
      <w:tblPr>
        <w:tblW w:w="1016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17"/>
        <w:gridCol w:w="1876"/>
        <w:gridCol w:w="839"/>
        <w:gridCol w:w="6634"/>
      </w:tblGrid>
      <w:tr>
        <w:trPr>
          <w:trHeight w:val="454" w:hRule="atLeast"/>
        </w:trPr>
        <w:tc>
          <w:tcPr>
            <w:tcW w:w="2693" w:type="dxa"/>
            <w:gridSpan w:val="2"/>
            <w:tcBorders/>
            <w:vAlign w:val="center"/>
          </w:tcPr>
          <w:p>
            <w:pPr>
              <w:pStyle w:val="Normal"/>
              <w:tabs>
                <w:tab w:val="clear" w:pos="709"/>
                <w:tab w:val="left" w:pos="5103" w:leader="none"/>
              </w:tabs>
              <w:ind w:right="-126"/>
              <w:rPr>
                <w:rFonts w:ascii="Calibri" w:hAnsi="Calibri" w:eastAsia="MS Mincho" w:cs="Calibri"/>
                <w:b/>
                <w:color w:val="000000"/>
              </w:rPr>
            </w:pPr>
            <w:r>
              <w:rPr>
                <w:rFonts w:eastAsia="MS Mincho" w:cs="Calibri" w:ascii="Calibri" w:hAnsi="Calibri"/>
                <w:b/>
                <w:color w:val="000000"/>
              </w:rPr>
              <w:t>NOMBRE PROPONENTE:</w:t>
            </w:r>
          </w:p>
        </w:tc>
        <w:tc>
          <w:tcPr>
            <w:tcW w:w="7473" w:type="dxa"/>
            <w:gridSpan w:val="2"/>
            <w:tcBorders>
              <w:bottom w:val="dotted" w:sz="4" w:space="0" w:color="000000"/>
            </w:tcBorders>
            <w:vAlign w:val="center"/>
          </w:tcPr>
          <w:p>
            <w:pPr>
              <w:pStyle w:val="Normal"/>
              <w:tabs>
                <w:tab w:val="clear" w:pos="709"/>
                <w:tab w:val="left" w:pos="5103" w:leader="none"/>
              </w:tabs>
              <w:ind w:right="-126"/>
              <w:rPr>
                <w:rFonts w:ascii="Calibri" w:hAnsi="Calibri" w:eastAsia="MS Mincho" w:cs="Calibri"/>
                <w:color w:val="000000"/>
              </w:rPr>
            </w:pPr>
            <w:r>
              <w:rPr>
                <w:rFonts w:eastAsia="MS Mincho" w:cs="Calibri" w:ascii="Calibri" w:hAnsi="Calibri"/>
                <w:color w:val="000000"/>
              </w:rPr>
            </w:r>
          </w:p>
        </w:tc>
      </w:tr>
      <w:tr>
        <w:trPr>
          <w:trHeight w:val="454" w:hRule="atLeast"/>
        </w:trPr>
        <w:tc>
          <w:tcPr>
            <w:tcW w:w="817" w:type="dxa"/>
            <w:tcBorders/>
            <w:vAlign w:val="center"/>
          </w:tcPr>
          <w:p>
            <w:pPr>
              <w:pStyle w:val="Normal"/>
              <w:tabs>
                <w:tab w:val="clear" w:pos="709"/>
                <w:tab w:val="left" w:pos="5103" w:leader="none"/>
              </w:tabs>
              <w:ind w:right="-126"/>
              <w:rPr>
                <w:rFonts w:ascii="Calibri" w:hAnsi="Calibri" w:eastAsia="MS Mincho" w:cs="Calibri"/>
                <w:b/>
                <w:color w:val="000000"/>
              </w:rPr>
            </w:pPr>
            <w:r>
              <w:rPr>
                <w:rFonts w:eastAsia="MS Mincho" w:cs="Calibri" w:ascii="Calibri" w:hAnsi="Calibri"/>
                <w:b/>
                <w:color w:val="000000"/>
              </w:rPr>
              <w:t>RUT:</w:t>
            </w:r>
          </w:p>
        </w:tc>
        <w:tc>
          <w:tcPr>
            <w:tcW w:w="2715" w:type="dxa"/>
            <w:gridSpan w:val="2"/>
            <w:tcBorders>
              <w:bottom w:val="dotted" w:sz="4" w:space="0" w:color="000000"/>
            </w:tcBorders>
            <w:vAlign w:val="center"/>
          </w:tcPr>
          <w:p>
            <w:pPr>
              <w:pStyle w:val="Normal"/>
              <w:tabs>
                <w:tab w:val="clear" w:pos="709"/>
                <w:tab w:val="left" w:pos="5103" w:leader="none"/>
              </w:tabs>
              <w:ind w:right="-126"/>
              <w:rPr>
                <w:rFonts w:ascii="Calibri" w:hAnsi="Calibri" w:eastAsia="MS Mincho" w:cs="Calibri"/>
                <w:color w:val="000000"/>
              </w:rPr>
            </w:pPr>
            <w:r>
              <w:rPr>
                <w:rFonts w:eastAsia="MS Mincho" w:cs="Calibri" w:ascii="Calibri" w:hAnsi="Calibri"/>
                <w:color w:val="000000"/>
              </w:rPr>
            </w:r>
          </w:p>
        </w:tc>
        <w:tc>
          <w:tcPr>
            <w:tcW w:w="6634" w:type="dxa"/>
            <w:tcBorders/>
          </w:tcPr>
          <w:p>
            <w:pPr>
              <w:pStyle w:val="Normal"/>
              <w:rPr/>
            </w:pPr>
            <w:r>
              <w:rPr/>
            </w:r>
          </w:p>
        </w:tc>
      </w:tr>
    </w:tbl>
    <w:p>
      <w:pPr>
        <w:pStyle w:val="Normal"/>
        <w:spacing w:before="0" w:after="120"/>
        <w:ind w:right="-126"/>
        <w:rPr>
          <w:rFonts w:ascii="Calibri" w:hAnsi="Calibri" w:eastAsia="MS Mincho" w:cs="Calibri"/>
          <w:color w:val="000000"/>
        </w:rPr>
      </w:pPr>
      <w:r>
        <w:rPr>
          <w:rFonts w:eastAsia="MS Mincho" w:cs="Calibri" w:ascii="Calibri" w:hAnsi="Calibri"/>
          <w:color w:val="000000"/>
        </w:rPr>
      </w:r>
    </w:p>
    <w:p>
      <w:pPr>
        <w:pStyle w:val="Normal"/>
        <w:spacing w:before="0" w:after="120"/>
        <w:ind w:right="-126"/>
        <w:jc w:val="both"/>
        <w:rPr>
          <w:rFonts w:ascii="Calibri" w:hAnsi="Calibri" w:eastAsia="MS Mincho" w:cs="Calibri"/>
          <w:color w:val="000000"/>
          <w:sz w:val="22"/>
          <w:szCs w:val="22"/>
          <w:lang w:val="es-ES"/>
        </w:rPr>
      </w:pPr>
      <w:r>
        <w:rPr>
          <w:rFonts w:eastAsia="MS Mincho" w:cs="Calibri" w:ascii="Calibri" w:hAnsi="Calibri"/>
          <w:color w:themeColor="text1" w:val="000000"/>
          <w:sz w:val="22"/>
          <w:szCs w:val="22"/>
          <w:lang w:val="es-ES"/>
        </w:rPr>
        <w:t>El proponente que suscribe, certifica los siguientes valores para el servicio licitado:</w:t>
      </w:r>
    </w:p>
    <w:p>
      <w:pPr>
        <w:pStyle w:val="Normal"/>
        <w:spacing w:before="0" w:after="120"/>
        <w:ind w:right="-126"/>
        <w:jc w:val="center"/>
        <w:rPr>
          <w:rFonts w:ascii="Calibri" w:hAnsi="Calibri" w:eastAsia="MS Mincho" w:cs="Calibri"/>
          <w:b/>
          <w:color w:val="000000"/>
          <w:u w:val="single"/>
        </w:rPr>
      </w:pPr>
      <w:r>
        <w:rPr>
          <w:rFonts w:eastAsia="MS Mincho" w:cs="Calibri" w:ascii="Calibri" w:hAnsi="Calibri"/>
          <w:b/>
          <w:color w:val="000000"/>
          <w:u w:val="single"/>
        </w:rPr>
        <w:t xml:space="preserve">PRESUPUESTO </w:t>
      </w:r>
    </w:p>
    <w:tbl>
      <w:tblPr>
        <w:tblW w:w="5000" w:type="pct"/>
        <w:jc w:val="left"/>
        <w:tblInd w:w="70" w:type="dxa"/>
        <w:tblLayout w:type="fixed"/>
        <w:tblCellMar>
          <w:top w:w="0" w:type="dxa"/>
          <w:left w:w="70" w:type="dxa"/>
          <w:bottom w:w="0" w:type="dxa"/>
          <w:right w:w="70" w:type="dxa"/>
        </w:tblCellMar>
        <w:tblLook w:val="04a0" w:noHBand="0" w:noVBand="1" w:firstColumn="1" w:lastRow="0" w:lastColumn="0" w:firstRow="1"/>
      </w:tblPr>
      <w:tblGrid>
        <w:gridCol w:w="3576"/>
        <w:gridCol w:w="2248"/>
        <w:gridCol w:w="1963"/>
        <w:gridCol w:w="2070"/>
      </w:tblGrid>
      <w:tr>
        <w:trPr>
          <w:trHeight w:val="440" w:hRule="atLeast"/>
        </w:trPr>
        <w:tc>
          <w:tcPr>
            <w:tcW w:w="3576" w:type="dxa"/>
            <w:tcBorders>
              <w:top w:val="single" w:sz="4" w:space="0" w:color="000000"/>
              <w:left w:val="single" w:sz="4" w:space="0" w:color="000000"/>
              <w:bottom w:val="single" w:sz="4" w:space="0" w:color="000000"/>
              <w:right w:val="single" w:sz="4" w:space="0" w:color="000000"/>
            </w:tcBorders>
            <w:shd w:color="auto" w:fill="9CC2E5" w:val="clear"/>
            <w:vAlign w:val="center"/>
          </w:tcPr>
          <w:p>
            <w:pPr>
              <w:pStyle w:val="Normal"/>
              <w:jc w:val="center"/>
              <w:rPr>
                <w:rFonts w:ascii="Calibri" w:hAnsi="Calibri" w:eastAsia="MS Mincho" w:cs="Calibri"/>
                <w:b/>
                <w:bCs/>
                <w:color w:val="000000"/>
                <w:sz w:val="22"/>
                <w:szCs w:val="22"/>
              </w:rPr>
            </w:pPr>
            <w:r>
              <w:rPr>
                <w:rFonts w:eastAsia="MS Mincho" w:cs="Calibri" w:ascii="Calibri" w:hAnsi="Calibri"/>
                <w:b/>
                <w:bCs/>
                <w:color w:val="000000"/>
                <w:sz w:val="22"/>
                <w:szCs w:val="22"/>
              </w:rPr>
            </w:r>
          </w:p>
        </w:tc>
        <w:tc>
          <w:tcPr>
            <w:tcW w:w="2248" w:type="dxa"/>
            <w:tcBorders>
              <w:top w:val="single" w:sz="4" w:space="0" w:color="000000"/>
              <w:bottom w:val="single" w:sz="4" w:space="0" w:color="000000"/>
              <w:right w:val="single" w:sz="4" w:space="0" w:color="000000"/>
            </w:tcBorders>
            <w:shd w:color="auto" w:fill="9CC2E5" w:val="clear"/>
            <w:vAlign w:val="center"/>
          </w:tcPr>
          <w:p>
            <w:pPr>
              <w:pStyle w:val="Normal"/>
              <w:jc w:val="center"/>
              <w:rPr>
                <w:rFonts w:ascii="Calibri" w:hAnsi="Calibri" w:eastAsia="MS Mincho" w:cs="Calibri"/>
                <w:b/>
                <w:bCs/>
                <w:color w:val="000000"/>
                <w:sz w:val="22"/>
                <w:szCs w:val="22"/>
              </w:rPr>
            </w:pPr>
            <w:r>
              <w:rPr>
                <w:rFonts w:eastAsia="MS Mincho" w:cs="Calibri" w:ascii="Calibri" w:hAnsi="Calibri"/>
                <w:b/>
                <w:bCs/>
                <w:color w:val="000000"/>
                <w:sz w:val="22"/>
                <w:szCs w:val="22"/>
              </w:rPr>
            </w:r>
          </w:p>
        </w:tc>
        <w:tc>
          <w:tcPr>
            <w:tcW w:w="1963" w:type="dxa"/>
            <w:tcBorders>
              <w:top w:val="single" w:sz="4" w:space="0" w:color="000000"/>
              <w:left w:val="single" w:sz="4" w:space="0" w:color="000000"/>
              <w:bottom w:val="single" w:sz="4" w:space="0" w:color="000000"/>
              <w:right w:val="single" w:sz="4" w:space="0" w:color="000000"/>
            </w:tcBorders>
            <w:shd w:color="auto" w:fill="9CC2E5" w:val="clear"/>
            <w:vAlign w:val="center"/>
          </w:tcPr>
          <w:p>
            <w:pPr>
              <w:pStyle w:val="Normal"/>
              <w:jc w:val="center"/>
              <w:rPr>
                <w:rFonts w:ascii="Calibri" w:hAnsi="Calibri" w:eastAsia="MS Mincho" w:cs="Calibri"/>
                <w:b/>
                <w:bCs/>
                <w:color w:val="000000"/>
                <w:sz w:val="22"/>
                <w:szCs w:val="22"/>
              </w:rPr>
            </w:pPr>
            <w:r>
              <w:rPr>
                <w:rFonts w:eastAsia="MS Mincho" w:cs="Calibri" w:ascii="Calibri" w:hAnsi="Calibri"/>
                <w:b/>
                <w:bCs/>
                <w:color w:val="000000"/>
                <w:sz w:val="22"/>
                <w:szCs w:val="22"/>
              </w:rPr>
            </w:r>
          </w:p>
        </w:tc>
        <w:tc>
          <w:tcPr>
            <w:tcW w:w="2070" w:type="dxa"/>
            <w:tcBorders>
              <w:top w:val="single" w:sz="4" w:space="0" w:color="000000"/>
              <w:bottom w:val="single" w:sz="4" w:space="0" w:color="000000"/>
              <w:right w:val="single" w:sz="4" w:space="0" w:color="000000"/>
            </w:tcBorders>
            <w:shd w:color="auto" w:fill="9CC2E5" w:val="clear"/>
            <w:vAlign w:val="center"/>
          </w:tcPr>
          <w:p>
            <w:pPr>
              <w:pStyle w:val="Normal"/>
              <w:jc w:val="center"/>
              <w:rPr>
                <w:rFonts w:ascii="Calibri" w:hAnsi="Calibri" w:eastAsia="MS Mincho" w:cs="Calibri"/>
                <w:b/>
                <w:bCs/>
                <w:color w:val="000000"/>
                <w:sz w:val="22"/>
                <w:szCs w:val="22"/>
              </w:rPr>
            </w:pPr>
            <w:r>
              <w:rPr>
                <w:rFonts w:eastAsia="MS Mincho" w:cs="Calibri" w:ascii="Calibri" w:hAnsi="Calibri"/>
                <w:b/>
                <w:bCs/>
                <w:color w:val="000000"/>
                <w:sz w:val="22"/>
                <w:szCs w:val="22"/>
              </w:rPr>
            </w:r>
          </w:p>
        </w:tc>
      </w:tr>
      <w:tr>
        <w:trPr>
          <w:trHeight w:val="470" w:hRule="atLeast"/>
        </w:trPr>
        <w:tc>
          <w:tcPr>
            <w:tcW w:w="3576" w:type="dxa"/>
            <w:tcBorders>
              <w:top w:val="single" w:sz="4" w:space="0" w:color="000000"/>
              <w:left w:val="single" w:sz="4" w:space="0" w:color="000000"/>
              <w:bottom w:val="single" w:sz="4" w:space="0" w:color="000000"/>
              <w:right w:val="single" w:sz="4" w:space="0" w:color="000000"/>
            </w:tcBorders>
            <w:vAlign w:val="center"/>
          </w:tcPr>
          <w:p>
            <w:pPr>
              <w:pStyle w:val="Normal"/>
              <w:jc w:val="both"/>
              <w:rPr>
                <w:rFonts w:ascii="Calibri" w:hAnsi="Calibri" w:eastAsia="MS Mincho" w:cs="Calibri"/>
                <w:b/>
                <w:bCs/>
                <w:color w:val="000000"/>
                <w:sz w:val="22"/>
                <w:szCs w:val="22"/>
                <w:lang w:val="es-ES"/>
              </w:rPr>
            </w:pPr>
            <w:r>
              <w:rPr>
                <w:rFonts w:eastAsia="MS Mincho" w:cs="Calibri" w:ascii="Calibri" w:hAnsi="Calibri"/>
                <w:b/>
                <w:bCs/>
                <w:color w:val="000000"/>
                <w:sz w:val="22"/>
                <w:szCs w:val="22"/>
                <w:lang w:val="es-ES"/>
              </w:rPr>
            </w:r>
          </w:p>
        </w:tc>
        <w:tc>
          <w:tcPr>
            <w:tcW w:w="2248" w:type="dxa"/>
            <w:tcBorders>
              <w:top w:val="single" w:sz="4" w:space="0" w:color="000000"/>
              <w:bottom w:val="single" w:sz="4" w:space="0" w:color="000000"/>
              <w:right w:val="single" w:sz="4" w:space="0" w:color="000000"/>
            </w:tcBorders>
            <w:vAlign w:val="center"/>
          </w:tcPr>
          <w:p>
            <w:pPr>
              <w:pStyle w:val="Normal"/>
              <w:jc w:val="center"/>
              <w:rPr>
                <w:rFonts w:ascii="Calibri" w:hAnsi="Calibri" w:eastAsia="MS Mincho" w:cs="Calibri"/>
                <w:color w:val="000000"/>
                <w:sz w:val="22"/>
                <w:szCs w:val="22"/>
              </w:rPr>
            </w:pPr>
            <w:r>
              <w:rPr>
                <w:rFonts w:eastAsia="MS Mincho" w:cs="Calibri" w:ascii="Calibri" w:hAnsi="Calibri"/>
                <w:color w:val="000000"/>
                <w:sz w:val="22"/>
                <w:szCs w:val="22"/>
              </w:rPr>
            </w:r>
          </w:p>
        </w:tc>
        <w:tc>
          <w:tcPr>
            <w:tcW w:w="1963" w:type="dxa"/>
            <w:tcBorders>
              <w:top w:val="single" w:sz="4" w:space="0" w:color="000000"/>
              <w:left w:val="single" w:sz="4" w:space="0" w:color="000000"/>
              <w:bottom w:val="single" w:sz="4" w:space="0" w:color="000000"/>
              <w:right w:val="single" w:sz="4" w:space="0" w:color="000000"/>
            </w:tcBorders>
            <w:vAlign w:val="center"/>
          </w:tcPr>
          <w:p>
            <w:pPr>
              <w:pStyle w:val="Normal"/>
              <w:ind w:hanging="150" w:left="150"/>
              <w:jc w:val="center"/>
              <w:rPr>
                <w:rFonts w:ascii="Calibri" w:hAnsi="Calibri" w:eastAsia="MS Mincho" w:cs="Calibri"/>
                <w:color w:val="000000"/>
                <w:sz w:val="22"/>
                <w:szCs w:val="22"/>
              </w:rPr>
            </w:pPr>
            <w:r>
              <w:rPr>
                <w:rFonts w:eastAsia="MS Mincho" w:cs="Calibri" w:ascii="Calibri" w:hAnsi="Calibri"/>
                <w:color w:val="000000"/>
                <w:sz w:val="22"/>
                <w:szCs w:val="22"/>
              </w:rPr>
            </w:r>
          </w:p>
        </w:tc>
        <w:tc>
          <w:tcPr>
            <w:tcW w:w="2070" w:type="dxa"/>
            <w:tcBorders>
              <w:top w:val="single" w:sz="4" w:space="0" w:color="000000"/>
              <w:bottom w:val="single" w:sz="4" w:space="0" w:color="000000"/>
              <w:right w:val="single" w:sz="4" w:space="0" w:color="000000"/>
            </w:tcBorders>
            <w:vAlign w:val="center"/>
          </w:tcPr>
          <w:p>
            <w:pPr>
              <w:pStyle w:val="Normal"/>
              <w:ind w:hanging="150" w:left="150"/>
              <w:jc w:val="center"/>
              <w:rPr>
                <w:rFonts w:ascii="Calibri" w:hAnsi="Calibri" w:eastAsia="MS Mincho" w:cs="Calibri"/>
                <w:color w:val="000000"/>
                <w:sz w:val="22"/>
                <w:szCs w:val="22"/>
              </w:rPr>
            </w:pPr>
            <w:r>
              <w:rPr>
                <w:rFonts w:eastAsia="MS Mincho" w:cs="Calibri" w:ascii="Calibri" w:hAnsi="Calibri"/>
                <w:color w:val="000000"/>
                <w:sz w:val="22"/>
                <w:szCs w:val="22"/>
              </w:rPr>
            </w:r>
          </w:p>
        </w:tc>
      </w:tr>
      <w:tr>
        <w:trPr>
          <w:trHeight w:val="470" w:hRule="atLeast"/>
        </w:trPr>
        <w:tc>
          <w:tcPr>
            <w:tcW w:w="7787" w:type="dxa"/>
            <w:gridSpan w:val="3"/>
            <w:tcBorders>
              <w:top w:val="single" w:sz="4" w:space="0" w:color="000000"/>
              <w:left w:val="single" w:sz="4" w:space="0" w:color="000000"/>
              <w:bottom w:val="single" w:sz="4" w:space="0" w:color="000000"/>
              <w:right w:val="single" w:sz="4" w:space="0" w:color="000000"/>
            </w:tcBorders>
            <w:vAlign w:val="center"/>
          </w:tcPr>
          <w:p>
            <w:pPr>
              <w:pStyle w:val="Normal"/>
              <w:ind w:hanging="150" w:left="150"/>
              <w:jc w:val="right"/>
              <w:rPr>
                <w:rFonts w:ascii="Calibri" w:hAnsi="Calibri" w:eastAsia="MS Mincho" w:cs="Calibri"/>
                <w:b/>
                <w:bCs/>
                <w:color w:val="000000"/>
                <w:sz w:val="22"/>
                <w:szCs w:val="22"/>
              </w:rPr>
            </w:pPr>
            <w:r>
              <w:rPr>
                <w:rFonts w:eastAsia="MS Mincho" w:cs="Calibri" w:ascii="Calibri" w:hAnsi="Calibri"/>
                <w:b/>
                <w:bCs/>
                <w:color w:val="000000"/>
                <w:sz w:val="22"/>
                <w:szCs w:val="22"/>
              </w:rPr>
            </w:r>
          </w:p>
        </w:tc>
        <w:tc>
          <w:tcPr>
            <w:tcW w:w="2070" w:type="dxa"/>
            <w:tcBorders>
              <w:top w:val="single" w:sz="4" w:space="0" w:color="000000"/>
              <w:bottom w:val="single" w:sz="4" w:space="0" w:color="000000"/>
              <w:right w:val="single" w:sz="4" w:space="0" w:color="000000"/>
            </w:tcBorders>
            <w:vAlign w:val="center"/>
          </w:tcPr>
          <w:p>
            <w:pPr>
              <w:pStyle w:val="Normal"/>
              <w:ind w:hanging="150" w:left="150"/>
              <w:jc w:val="center"/>
              <w:rPr>
                <w:rFonts w:ascii="Calibri" w:hAnsi="Calibri" w:eastAsia="MS Mincho" w:cs="Calibri"/>
                <w:b/>
                <w:bCs/>
                <w:color w:val="000000"/>
                <w:sz w:val="22"/>
                <w:szCs w:val="22"/>
              </w:rPr>
            </w:pPr>
            <w:r>
              <w:rPr>
                <w:rFonts w:eastAsia="MS Mincho" w:cs="Calibri" w:ascii="Calibri" w:hAnsi="Calibri"/>
                <w:b/>
                <w:bCs/>
                <w:color w:val="000000"/>
                <w:sz w:val="22"/>
                <w:szCs w:val="22"/>
              </w:rPr>
            </w:r>
          </w:p>
        </w:tc>
      </w:tr>
      <w:tr>
        <w:trPr>
          <w:trHeight w:val="470" w:hRule="atLeast"/>
        </w:trPr>
        <w:tc>
          <w:tcPr>
            <w:tcW w:w="7787" w:type="dxa"/>
            <w:gridSpan w:val="3"/>
            <w:tcBorders>
              <w:top w:val="single" w:sz="4" w:space="0" w:color="000000"/>
              <w:left w:val="single" w:sz="4" w:space="0" w:color="000000"/>
              <w:bottom w:val="single" w:sz="4" w:space="0" w:color="000000"/>
              <w:right w:val="single" w:sz="4" w:space="0" w:color="000000"/>
            </w:tcBorders>
            <w:vAlign w:val="center"/>
          </w:tcPr>
          <w:p>
            <w:pPr>
              <w:pStyle w:val="Normal"/>
              <w:ind w:hanging="150" w:left="150"/>
              <w:jc w:val="right"/>
              <w:rPr>
                <w:rFonts w:ascii="Calibri" w:hAnsi="Calibri" w:eastAsia="MS Mincho" w:cs="Calibri"/>
                <w:b/>
                <w:bCs/>
                <w:color w:val="000000"/>
                <w:sz w:val="22"/>
                <w:szCs w:val="22"/>
              </w:rPr>
            </w:pPr>
            <w:r>
              <w:rPr>
                <w:rFonts w:eastAsia="MS Mincho" w:cs="Calibri" w:ascii="Calibri" w:hAnsi="Calibri"/>
                <w:b/>
                <w:bCs/>
                <w:color w:val="000000"/>
                <w:sz w:val="22"/>
                <w:szCs w:val="22"/>
              </w:rPr>
            </w:r>
          </w:p>
        </w:tc>
        <w:tc>
          <w:tcPr>
            <w:tcW w:w="2070" w:type="dxa"/>
            <w:tcBorders>
              <w:top w:val="single" w:sz="4" w:space="0" w:color="000000"/>
              <w:bottom w:val="single" w:sz="4" w:space="0" w:color="000000"/>
              <w:right w:val="single" w:sz="4" w:space="0" w:color="000000"/>
            </w:tcBorders>
            <w:vAlign w:val="center"/>
          </w:tcPr>
          <w:p>
            <w:pPr>
              <w:pStyle w:val="Normal"/>
              <w:ind w:hanging="150" w:left="150"/>
              <w:jc w:val="center"/>
              <w:rPr>
                <w:rFonts w:ascii="Calibri" w:hAnsi="Calibri" w:eastAsia="MS Mincho" w:cs="Calibri"/>
                <w:b/>
                <w:bCs/>
                <w:color w:val="000000"/>
                <w:sz w:val="22"/>
                <w:szCs w:val="22"/>
              </w:rPr>
            </w:pPr>
            <w:r>
              <w:rPr>
                <w:rFonts w:eastAsia="MS Mincho" w:cs="Calibri" w:ascii="Calibri" w:hAnsi="Calibri"/>
                <w:b/>
                <w:bCs/>
                <w:color w:val="000000"/>
                <w:sz w:val="22"/>
                <w:szCs w:val="22"/>
              </w:rPr>
            </w:r>
          </w:p>
        </w:tc>
      </w:tr>
      <w:tr>
        <w:trPr>
          <w:trHeight w:val="470" w:hRule="atLeast"/>
        </w:trPr>
        <w:tc>
          <w:tcPr>
            <w:tcW w:w="7787" w:type="dxa"/>
            <w:gridSpan w:val="3"/>
            <w:tcBorders>
              <w:top w:val="single" w:sz="4" w:space="0" w:color="000000"/>
              <w:left w:val="single" w:sz="4" w:space="0" w:color="000000"/>
              <w:bottom w:val="single" w:sz="4" w:space="0" w:color="000000"/>
              <w:right w:val="single" w:sz="4" w:space="0" w:color="000000"/>
            </w:tcBorders>
            <w:vAlign w:val="center"/>
          </w:tcPr>
          <w:p>
            <w:pPr>
              <w:pStyle w:val="Normal"/>
              <w:ind w:hanging="150" w:left="150"/>
              <w:jc w:val="right"/>
              <w:rPr>
                <w:rFonts w:ascii="Calibri" w:hAnsi="Calibri" w:eastAsia="MS Mincho" w:cs="Calibri"/>
                <w:b/>
                <w:bCs/>
                <w:color w:val="000000"/>
                <w:sz w:val="22"/>
                <w:szCs w:val="22"/>
              </w:rPr>
            </w:pPr>
            <w:r>
              <w:rPr>
                <w:rFonts w:eastAsia="MS Mincho" w:cs="Calibri" w:ascii="Calibri" w:hAnsi="Calibri"/>
                <w:b/>
                <w:bCs/>
                <w:color w:val="000000"/>
                <w:sz w:val="22"/>
                <w:szCs w:val="22"/>
              </w:rPr>
            </w:r>
          </w:p>
        </w:tc>
        <w:tc>
          <w:tcPr>
            <w:tcW w:w="2070" w:type="dxa"/>
            <w:tcBorders>
              <w:top w:val="single" w:sz="4" w:space="0" w:color="000000"/>
              <w:bottom w:val="single" w:sz="4" w:space="0" w:color="000000"/>
              <w:right w:val="single" w:sz="4" w:space="0" w:color="000000"/>
            </w:tcBorders>
            <w:vAlign w:val="center"/>
          </w:tcPr>
          <w:p>
            <w:pPr>
              <w:pStyle w:val="Normal"/>
              <w:ind w:hanging="150" w:left="150"/>
              <w:jc w:val="center"/>
              <w:rPr>
                <w:rFonts w:ascii="Calibri" w:hAnsi="Calibri" w:eastAsia="MS Mincho" w:cs="Calibri"/>
                <w:b/>
                <w:bCs/>
                <w:color w:val="000000"/>
                <w:sz w:val="22"/>
                <w:szCs w:val="22"/>
              </w:rPr>
            </w:pPr>
            <w:r>
              <w:rPr>
                <w:rFonts w:eastAsia="MS Mincho" w:cs="Calibri" w:ascii="Calibri" w:hAnsi="Calibri"/>
                <w:b/>
                <w:bCs/>
                <w:color w:val="000000"/>
                <w:sz w:val="22"/>
                <w:szCs w:val="22"/>
              </w:rPr>
            </w:r>
          </w:p>
        </w:tc>
      </w:tr>
    </w:tbl>
    <w:p>
      <w:pPr>
        <w:pStyle w:val="Normal"/>
        <w:ind w:right="-126"/>
        <w:rPr>
          <w:rFonts w:ascii="Calibri" w:hAnsi="Calibri" w:eastAsia="MS Mincho" w:cs="Calibri"/>
          <w:color w:val="000000"/>
          <w:u w:val="single"/>
        </w:rPr>
      </w:pPr>
      <w:r>
        <w:rPr>
          <w:rFonts w:eastAsia="MS Mincho" w:cs="Calibri" w:ascii="Calibri" w:hAnsi="Calibri"/>
          <w:color w:val="000000"/>
          <w:u w:val="single"/>
        </w:rPr>
      </w:r>
    </w:p>
    <w:p>
      <w:pPr>
        <w:pStyle w:val="Normal"/>
        <w:ind w:right="-126"/>
        <w:rPr>
          <w:rFonts w:ascii="Calibri" w:hAnsi="Calibri" w:eastAsia="MS Mincho" w:cs="Calibri"/>
          <w:color w:val="000000"/>
        </w:rPr>
      </w:pPr>
      <w:r>
        <w:rPr>
          <w:rFonts w:eastAsia="MS Mincho" w:cs="Calibri" w:ascii="Calibri" w:hAnsi="Calibri"/>
          <w:color w:val="000000"/>
        </w:rPr>
      </w:r>
    </w:p>
    <w:p>
      <w:pPr>
        <w:pStyle w:val="Normal"/>
        <w:ind w:right="-126"/>
        <w:rPr>
          <w:rFonts w:ascii="Calibri" w:hAnsi="Calibri" w:eastAsia="MS Mincho" w:cs="Calibri"/>
          <w:b/>
          <w:sz w:val="22"/>
          <w:szCs w:val="22"/>
          <w:u w:val="single"/>
        </w:rPr>
      </w:pPr>
      <w:r>
        <w:rPr>
          <w:rFonts w:eastAsia="MS Mincho" w:cs="Calibri" w:ascii="Calibri" w:hAnsi="Calibri"/>
          <w:b/>
          <w:sz w:val="22"/>
          <w:szCs w:val="22"/>
          <w:u w:val="single"/>
        </w:rPr>
      </w:r>
    </w:p>
    <w:p>
      <w:pPr>
        <w:pStyle w:val="Normal"/>
        <w:ind w:right="-126"/>
        <w:rPr>
          <w:rFonts w:ascii="Calibri" w:hAnsi="Calibri" w:eastAsia="MS Mincho" w:cs="Calibri"/>
          <w:sz w:val="18"/>
          <w:szCs w:val="22"/>
        </w:rPr>
      </w:pPr>
      <w:r>
        <w:rPr>
          <w:rFonts w:eastAsia="MS Mincho" w:cs="Calibri" w:ascii="Calibri" w:hAnsi="Calibri"/>
          <w:sz w:val="18"/>
          <w:szCs w:val="22"/>
        </w:rPr>
      </w:r>
    </w:p>
    <w:p>
      <w:pPr>
        <w:pStyle w:val="Normal"/>
        <w:ind w:right="-126"/>
        <w:rPr>
          <w:rFonts w:ascii="Calibri" w:hAnsi="Calibri" w:eastAsia="MS Mincho" w:cs="Calibri"/>
          <w:sz w:val="18"/>
          <w:szCs w:val="22"/>
        </w:rPr>
      </w:pPr>
      <w:r>
        <w:rPr>
          <w:rFonts w:eastAsia="MS Mincho" w:cs="Calibri" w:ascii="Calibri" w:hAnsi="Calibri"/>
          <w:sz w:val="18"/>
          <w:szCs w:val="22"/>
        </w:rPr>
      </w:r>
    </w:p>
    <w:p>
      <w:pPr>
        <w:pStyle w:val="Normal"/>
        <w:ind w:right="-126"/>
        <w:rPr>
          <w:rFonts w:ascii="Calibri" w:hAnsi="Calibri" w:eastAsia="MS Mincho" w:cs="Calibri"/>
          <w:sz w:val="18"/>
          <w:szCs w:val="22"/>
        </w:rPr>
      </w:pPr>
      <w:r>
        <w:rPr>
          <w:rFonts w:eastAsia="MS Mincho" w:cs="Calibri" w:ascii="Calibri" w:hAnsi="Calibri"/>
          <w:sz w:val="18"/>
          <w:szCs w:val="22"/>
        </w:rPr>
      </w:r>
    </w:p>
    <w:p>
      <w:pPr>
        <w:pStyle w:val="Normal"/>
        <w:ind w:right="-126"/>
        <w:rPr>
          <w:rFonts w:ascii="Calibri" w:hAnsi="Calibri" w:eastAsia="MS Mincho" w:cs="Calibri"/>
          <w:sz w:val="18"/>
          <w:szCs w:val="22"/>
        </w:rPr>
      </w:pPr>
      <w:r>
        <w:rPr>
          <w:rFonts w:eastAsia="MS Mincho" w:cs="Calibri" w:ascii="Calibri" w:hAnsi="Calibri"/>
          <w:sz w:val="18"/>
          <w:szCs w:val="22"/>
        </w:rPr>
      </w:r>
    </w:p>
    <w:tbl>
      <w:tblPr>
        <w:tblW w:w="3969" w:type="dxa"/>
        <w:jc w:val="left"/>
        <w:tblInd w:w="5778" w:type="dxa"/>
        <w:tblLayout w:type="fixed"/>
        <w:tblCellMar>
          <w:top w:w="0" w:type="dxa"/>
          <w:left w:w="108" w:type="dxa"/>
          <w:bottom w:w="0" w:type="dxa"/>
          <w:right w:w="108" w:type="dxa"/>
        </w:tblCellMar>
        <w:tblLook w:val="04a0" w:noHBand="0" w:noVBand="1" w:firstColumn="1" w:lastRow="0" w:lastColumn="0" w:firstRow="1"/>
      </w:tblPr>
      <w:tblGrid>
        <w:gridCol w:w="3969"/>
      </w:tblGrid>
      <w:tr>
        <w:trPr>
          <w:trHeight w:val="397" w:hRule="atLeast"/>
        </w:trPr>
        <w:tc>
          <w:tcPr>
            <w:tcW w:w="3969" w:type="dxa"/>
            <w:tcBorders>
              <w:top w:val="dashSmallGap" w:sz="8" w:space="0" w:color="000000"/>
            </w:tcBorders>
            <w:vAlign w:val="center"/>
          </w:tcPr>
          <w:p>
            <w:pPr>
              <w:pStyle w:val="Normal"/>
              <w:ind w:right="-126"/>
              <w:jc w:val="center"/>
              <w:rPr>
                <w:rFonts w:ascii="Calibri" w:hAnsi="Calibri" w:eastAsia="MS Mincho" w:cs="Calibri"/>
                <w:sz w:val="22"/>
                <w:szCs w:val="22"/>
              </w:rPr>
            </w:pPr>
            <w:r>
              <w:rPr>
                <w:rFonts w:eastAsia="MS Mincho" w:cs="Calibri" w:ascii="Calibri" w:hAnsi="Calibri"/>
                <w:sz w:val="22"/>
                <w:szCs w:val="22"/>
              </w:rPr>
              <w:t>TIMBRE Y FIRMA</w:t>
            </w:r>
          </w:p>
          <w:p>
            <w:pPr>
              <w:pStyle w:val="Normal"/>
              <w:ind w:right="-126"/>
              <w:jc w:val="center"/>
              <w:rPr>
                <w:rFonts w:ascii="Calibri" w:hAnsi="Calibri" w:eastAsia="MS Mincho" w:cs="Calibri"/>
              </w:rPr>
            </w:pPr>
            <w:r>
              <w:rPr>
                <w:rFonts w:eastAsia="MS Mincho" w:cs="Calibri" w:ascii="Calibri" w:hAnsi="Calibri"/>
                <w:sz w:val="22"/>
                <w:szCs w:val="22"/>
              </w:rPr>
              <w:t>REPRESENTANTE LEGAL</w:t>
            </w:r>
          </w:p>
        </w:tc>
      </w:tr>
    </w:tbl>
    <w:p>
      <w:pPr>
        <w:pStyle w:val="Normal"/>
        <w:ind w:right="-126"/>
        <w:rPr>
          <w:rFonts w:ascii="Calibri" w:hAnsi="Calibri" w:eastAsia="MS Mincho" w:cs="Calibri"/>
        </w:rPr>
      </w:pPr>
      <w:r>
        <w:rPr>
          <w:rFonts w:eastAsia="MS Mincho" w:cs="Calibri" w:ascii="Calibri" w:hAnsi="Calibri"/>
        </w:rPr>
      </w:r>
    </w:p>
    <w:tbl>
      <w:tblPr>
        <w:tblW w:w="322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59"/>
        <w:gridCol w:w="2268"/>
      </w:tblGrid>
      <w:tr>
        <w:trPr>
          <w:trHeight w:val="436" w:hRule="atLeast"/>
        </w:trPr>
        <w:tc>
          <w:tcPr>
            <w:tcW w:w="959" w:type="dxa"/>
            <w:tcBorders/>
            <w:vAlign w:val="center"/>
          </w:tcPr>
          <w:p>
            <w:pPr>
              <w:pStyle w:val="Normal"/>
              <w:ind w:right="-126"/>
              <w:rPr>
                <w:rFonts w:ascii="Calibri" w:hAnsi="Calibri" w:eastAsia="MS Mincho" w:cs="Calibri"/>
                <w:b/>
              </w:rPr>
            </w:pPr>
            <w:r>
              <w:rPr>
                <w:rFonts w:eastAsia="MS Mincho" w:cs="Calibri" w:ascii="Calibri" w:hAnsi="Calibri"/>
              </w:rPr>
              <w:t>FECHA</w:t>
            </w:r>
          </w:p>
        </w:tc>
        <w:tc>
          <w:tcPr>
            <w:tcW w:w="2268" w:type="dxa"/>
            <w:tcBorders>
              <w:bottom w:val="dashSmallGap" w:sz="8" w:space="0" w:color="000000"/>
            </w:tcBorders>
            <w:vAlign w:val="center"/>
          </w:tcPr>
          <w:p>
            <w:pPr>
              <w:pStyle w:val="Normal"/>
              <w:ind w:right="-126"/>
              <w:rPr>
                <w:rFonts w:ascii="Calibri" w:hAnsi="Calibri" w:eastAsia="MS Mincho" w:cs="Calibri"/>
              </w:rPr>
            </w:pPr>
            <w:r>
              <w:rPr>
                <w:rFonts w:eastAsia="MS Mincho" w:cs="Calibri" w:ascii="Calibri" w:hAnsi="Calibri"/>
              </w:rPr>
            </w:r>
          </w:p>
        </w:tc>
      </w:tr>
    </w:tbl>
    <w:p>
      <w:pPr>
        <w:pStyle w:val="Normal"/>
        <w:ind w:right="-126"/>
        <w:rPr>
          <w:rFonts w:ascii="Calibri" w:hAnsi="Calibri" w:eastAsia="MS Mincho" w:cs="Calibri"/>
          <w:sz w:val="22"/>
          <w:szCs w:val="22"/>
        </w:rPr>
      </w:pPr>
      <w:r>
        <w:rPr>
          <w:rFonts w:eastAsia="MS Mincho" w:cs="Calibri" w:ascii="Calibri" w:hAnsi="Calibri"/>
          <w:sz w:val="22"/>
          <w:szCs w:val="22"/>
        </w:rPr>
      </w:r>
    </w:p>
    <w:tbl>
      <w:tblPr>
        <w:tblW w:w="10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419"/>
        <w:gridCol w:w="8786"/>
      </w:tblGrid>
      <w:tr>
        <w:trPr>
          <w:trHeight w:val="454" w:hRule="atLeast"/>
        </w:trPr>
        <w:tc>
          <w:tcPr>
            <w:tcW w:w="1419" w:type="dxa"/>
            <w:tcBorders/>
          </w:tcPr>
          <w:p>
            <w:pPr>
              <w:pStyle w:val="Normal"/>
              <w:tabs>
                <w:tab w:val="clear" w:pos="709"/>
                <w:tab w:val="left" w:pos="993" w:leader="none"/>
              </w:tabs>
              <w:ind w:right="-126"/>
              <w:rPr>
                <w:rFonts w:ascii="Calibri" w:hAnsi="Calibri" w:eastAsia="MS Mincho" w:cs="Calibri" w:asciiTheme="majorHAnsi" w:cstheme="majorHAnsi" w:hAnsiTheme="majorHAnsi"/>
                <w:b/>
                <w:sz w:val="20"/>
                <w:szCs w:val="20"/>
              </w:rPr>
            </w:pPr>
            <w:r>
              <w:rPr>
                <w:rFonts w:eastAsia="MS Mincho" w:cs="Calibri" w:ascii="Calibri" w:hAnsi="Calibri" w:asciiTheme="majorHAnsi" w:cstheme="majorHAnsi" w:hAnsiTheme="majorHAnsi"/>
                <w:b/>
                <w:sz w:val="20"/>
                <w:szCs w:val="20"/>
              </w:rPr>
              <w:t>Importante:</w:t>
            </w:r>
          </w:p>
        </w:tc>
        <w:tc>
          <w:tcPr>
            <w:tcW w:w="8786" w:type="dxa"/>
            <w:tcBorders/>
            <w:vAlign w:val="center"/>
          </w:tcPr>
          <w:p>
            <w:pPr>
              <w:pStyle w:val="Normal"/>
              <w:tabs>
                <w:tab w:val="clear" w:pos="709"/>
                <w:tab w:val="left" w:pos="993" w:leader="none"/>
              </w:tabs>
              <w:ind w:right="-126"/>
              <w:jc w:val="both"/>
              <w:rPr>
                <w:rFonts w:ascii="Calibri" w:hAnsi="Calibri" w:eastAsia="MS Mincho" w:cs="Times New Roman" w:asciiTheme="majorHAnsi" w:cstheme="majorBidi" w:hAnsiTheme="majorHAnsi"/>
                <w:sz w:val="20"/>
                <w:szCs w:val="20"/>
                <w:lang w:val="es-ES"/>
              </w:rPr>
            </w:pPr>
            <w:r>
              <w:rPr>
                <w:rFonts w:eastAsia="MS Mincho" w:cs="Times New Roman" w:ascii="Calibri" w:hAnsi="Calibri" w:asciiTheme="majorHAnsi" w:cstheme="majorBidi" w:hAnsiTheme="majorHAnsi"/>
                <w:sz w:val="20"/>
                <w:szCs w:val="20"/>
                <w:lang w:val="es-ES"/>
              </w:rPr>
              <w:t>Este documento debe ser firmado por el representante legal, timbrado y después convertido a formato .pdf, , previo a ser publicado en el Sistema (</w:t>
            </w:r>
            <w:hyperlink r:id="rId39">
              <w:r>
                <w:rPr>
                  <w:rStyle w:val="ListLabel465"/>
                  <w:rFonts w:eastAsia="MS Mincho" w:cs="Times New Roman" w:ascii="Calibri" w:hAnsi="Calibri" w:asciiTheme="majorHAnsi" w:cstheme="majorBidi" w:hAnsiTheme="majorHAnsi"/>
                  <w:color w:val="0000FF"/>
                  <w:sz w:val="20"/>
                  <w:szCs w:val="20"/>
                  <w:u w:val="single"/>
                  <w:lang w:val="es-ES"/>
                </w:rPr>
                <w:t>www.mercadopublico.cl</w:t>
              </w:r>
            </w:hyperlink>
            <w:r>
              <w:rPr>
                <w:rFonts w:eastAsia="MS Mincho" w:cs="Times New Roman" w:ascii="Calibri" w:hAnsi="Calibri" w:asciiTheme="majorHAnsi" w:cstheme="majorBidi" w:hAnsiTheme="majorHAnsi"/>
                <w:sz w:val="20"/>
                <w:szCs w:val="20"/>
                <w:lang w:val="es-ES"/>
              </w:rPr>
              <w:t>).</w:t>
            </w:r>
          </w:p>
        </w:tc>
      </w:tr>
    </w:tbl>
    <w:p>
      <w:pPr>
        <w:sectPr>
          <w:headerReference w:type="default" r:id="rId40"/>
          <w:headerReference w:type="first" r:id="rId41"/>
          <w:footerReference w:type="default" r:id="rId42"/>
          <w:footerReference w:type="first" r:id="rId43"/>
          <w:type w:val="nextPage"/>
          <w:pgSz w:w="12240" w:h="18720"/>
          <w:pgMar w:left="1191" w:right="1191" w:gutter="0" w:header="567" w:top="1418" w:footer="622" w:bottom="1418"/>
          <w:pgNumType w:fmt="decimal"/>
          <w:formProt w:val="false"/>
          <w:textDirection w:val="lrTb"/>
          <w:docGrid w:type="default" w:linePitch="360" w:charSpace="0"/>
        </w:sectPr>
      </w:pP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t>PROPUESTA PÚBLICA</w:t>
      </w:r>
    </w:p>
    <w:p>
      <w:pPr>
        <w:pStyle w:val="Normal"/>
        <w:spacing w:before="0" w:after="120"/>
        <w:jc w:val="center"/>
        <w:rPr>
          <w:rFonts w:ascii="Calibri" w:hAnsi="Calibri" w:eastAsia="MS Mincho" w:cs="Arial"/>
          <w:b/>
          <w:lang w:val="es-ES" w:eastAsia="en-US"/>
        </w:rPr>
      </w:pPr>
      <w:r>
        <w:rPr>
          <w:rFonts w:eastAsia="MS Mincho" w:cs="Arial" w:ascii="Calibri" w:hAnsi="Calibri"/>
          <w:b/>
          <w:bCs/>
          <w:lang w:val="es-CL" w:eastAsia="en-US"/>
        </w:rPr>
        <w:t>“</w:t>
      </w:r>
      <w:r>
        <w:rPr>
          <w:rFonts w:eastAsia="MS Mincho" w:cs="Arial" w:ascii="Calibri" w:hAnsi="Calibri"/>
          <w:b/>
          <w:bCs/>
          <w:lang w:val="es-CL" w:eastAsia="en-US"/>
        </w:rPr>
        <w:t>SERVICIO DE MANTENCIÓN DE ÁREAS VERDES, MEJORAMIENTO CONTINUO Y ZONAS ESPECIALES, ZONA Nº 1”</w:t>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t>ANEXO Nº 4-A</w:t>
      </w:r>
    </w:p>
    <w:p>
      <w:pPr>
        <w:pStyle w:val="Normal"/>
        <w:spacing w:before="0" w:after="120"/>
        <w:jc w:val="center"/>
        <w:rPr>
          <w:rFonts w:ascii="Calibri" w:hAnsi="Calibri" w:eastAsia="Calibri" w:cs="Arial"/>
          <w:b/>
          <w:bCs/>
          <w:u w:val="single"/>
          <w:lang w:val="es-ES" w:eastAsia="en-US"/>
        </w:rPr>
      </w:pPr>
      <w:r>
        <w:rPr>
          <w:rFonts w:eastAsia="Calibri" w:cs="Arial" w:ascii="Calibri" w:hAnsi="Calibri"/>
          <w:b/>
          <w:bCs/>
          <w:u w:val="single"/>
          <w:lang w:val="es-ES" w:eastAsia="en-US"/>
        </w:rPr>
        <w:t>DECLARACIÓN JURADA SIMPLE PERSONA NATURAL</w:t>
      </w:r>
    </w:p>
    <w:p>
      <w:pPr>
        <w:pStyle w:val="Normal"/>
        <w:spacing w:before="0" w:after="120"/>
        <w:jc w:val="center"/>
        <w:rPr>
          <w:rFonts w:ascii="Calibri" w:hAnsi="Calibri" w:eastAsia="Calibri" w:cs="Arial"/>
          <w:b/>
          <w:bCs/>
          <w:u w:val="single"/>
          <w:lang w:val="es-ES" w:eastAsia="en-US"/>
        </w:rPr>
      </w:pPr>
      <w:r>
        <w:rPr>
          <w:rFonts w:eastAsia="Calibri" w:cs="Arial" w:ascii="Calibri" w:hAnsi="Calibri"/>
          <w:b/>
          <w:bCs/>
          <w:u w:val="single"/>
          <w:lang w:val="es-ES" w:eastAsia="en-US"/>
        </w:rPr>
        <w:t>CUMPLIMIENTO ARTÍCULO 4º DE LA LEY Nº 19.886</w:t>
      </w:r>
    </w:p>
    <w:p>
      <w:pPr>
        <w:pStyle w:val="Normal"/>
        <w:ind w:right="49"/>
        <w:rPr>
          <w:rFonts w:ascii="Calibri" w:hAnsi="Calibri" w:eastAsia="MS Mincho" w:cs="Arial"/>
          <w:iCs/>
          <w:szCs w:val="22"/>
          <w:lang w:val="es-ES" w:eastAsia="en-US"/>
        </w:rPr>
      </w:pPr>
      <w:r>
        <w:rPr>
          <w:rFonts w:eastAsia="MS Mincho" w:cs="Arial" w:ascii="Calibri" w:hAnsi="Calibri"/>
          <w:iCs/>
          <w:szCs w:val="22"/>
          <w:lang w:val="es-ES" w:eastAsia="en-US"/>
        </w:rPr>
      </w:r>
    </w:p>
    <w:tbl>
      <w:tblPr>
        <w:tblW w:w="9858"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817"/>
        <w:gridCol w:w="1671"/>
        <w:gridCol w:w="826"/>
        <w:gridCol w:w="6544"/>
      </w:tblGrid>
      <w:tr>
        <w:trPr>
          <w:trHeight w:val="340" w:hRule="atLeast"/>
        </w:trPr>
        <w:tc>
          <w:tcPr>
            <w:tcW w:w="2488" w:type="dxa"/>
            <w:gridSpan w:val="2"/>
            <w:tcBorders/>
            <w:vAlign w:val="center"/>
          </w:tcPr>
          <w:p>
            <w:pPr>
              <w:pStyle w:val="Normal"/>
              <w:rPr>
                <w:rFonts w:ascii="Calibri" w:hAnsi="Calibri" w:eastAsia="MS Mincho" w:cs="Arial"/>
                <w:b/>
                <w:color w:val="000000"/>
                <w:sz w:val="22"/>
                <w:szCs w:val="22"/>
                <w:lang w:val="es-ES" w:eastAsia="en-US"/>
              </w:rPr>
            </w:pPr>
            <w:r>
              <w:rPr>
                <w:rFonts w:eastAsia="MS Mincho" w:cs="Arial" w:ascii="Calibri" w:hAnsi="Calibri"/>
                <w:b/>
                <w:color w:val="000000"/>
                <w:sz w:val="22"/>
                <w:szCs w:val="22"/>
                <w:lang w:val="es-ES" w:eastAsia="en-US"/>
              </w:rPr>
              <w:t>NOMBRE PROPONENTE:</w:t>
            </w:r>
          </w:p>
        </w:tc>
        <w:tc>
          <w:tcPr>
            <w:tcW w:w="7370" w:type="dxa"/>
            <w:gridSpan w:val="2"/>
            <w:tcBorders>
              <w:bottom w:val="dotted" w:sz="4" w:space="0" w:color="000000"/>
            </w:tcBorders>
            <w:vAlign w:val="center"/>
          </w:tcPr>
          <w:p>
            <w:pPr>
              <w:pStyle w:val="Normal"/>
              <w:rPr>
                <w:rFonts w:ascii="Calibri" w:hAnsi="Calibri" w:eastAsia="MS Mincho" w:cs="Arial"/>
                <w:color w:val="000000"/>
                <w:sz w:val="22"/>
                <w:szCs w:val="22"/>
                <w:lang w:val="es-ES" w:eastAsia="en-US"/>
              </w:rPr>
            </w:pPr>
            <w:r>
              <w:rPr>
                <w:rFonts w:eastAsia="MS Mincho" w:cs="Arial" w:ascii="Calibri" w:hAnsi="Calibri"/>
                <w:color w:val="000000"/>
                <w:sz w:val="22"/>
                <w:szCs w:val="22"/>
                <w:lang w:val="es-ES" w:eastAsia="en-US"/>
              </w:rPr>
            </w:r>
          </w:p>
        </w:tc>
      </w:tr>
      <w:tr>
        <w:trPr>
          <w:trHeight w:val="340" w:hRule="atLeast"/>
        </w:trPr>
        <w:tc>
          <w:tcPr>
            <w:tcW w:w="817" w:type="dxa"/>
            <w:tcBorders/>
            <w:vAlign w:val="center"/>
          </w:tcPr>
          <w:p>
            <w:pPr>
              <w:pStyle w:val="Normal"/>
              <w:rPr>
                <w:rFonts w:ascii="Calibri" w:hAnsi="Calibri" w:eastAsia="MS Mincho" w:cs="Arial"/>
                <w:b/>
                <w:color w:val="000000"/>
                <w:sz w:val="22"/>
                <w:szCs w:val="22"/>
                <w:lang w:val="es-ES" w:eastAsia="en-US"/>
              </w:rPr>
            </w:pPr>
            <w:r>
              <w:rPr>
                <w:rFonts w:eastAsia="MS Mincho" w:cs="Arial" w:ascii="Calibri" w:hAnsi="Calibri"/>
                <w:b/>
                <w:color w:val="000000"/>
                <w:sz w:val="22"/>
                <w:szCs w:val="22"/>
                <w:lang w:val="es-ES" w:eastAsia="en-US"/>
              </w:rPr>
              <w:t>RUT:</w:t>
            </w:r>
          </w:p>
        </w:tc>
        <w:tc>
          <w:tcPr>
            <w:tcW w:w="2497" w:type="dxa"/>
            <w:gridSpan w:val="2"/>
            <w:tcBorders>
              <w:bottom w:val="dotted" w:sz="4" w:space="0" w:color="000000"/>
            </w:tcBorders>
            <w:vAlign w:val="center"/>
          </w:tcPr>
          <w:p>
            <w:pPr>
              <w:pStyle w:val="Normal"/>
              <w:rPr>
                <w:rFonts w:ascii="Calibri" w:hAnsi="Calibri" w:eastAsia="MS Mincho" w:cs="Arial"/>
                <w:color w:val="000000"/>
                <w:sz w:val="22"/>
                <w:szCs w:val="22"/>
                <w:lang w:val="es-ES" w:eastAsia="en-US"/>
              </w:rPr>
            </w:pPr>
            <w:r>
              <w:rPr>
                <w:rFonts w:eastAsia="MS Mincho" w:cs="Arial" w:ascii="Calibri" w:hAnsi="Calibri"/>
                <w:color w:val="000000"/>
                <w:sz w:val="22"/>
                <w:szCs w:val="22"/>
                <w:lang w:val="es-ES" w:eastAsia="en-US"/>
              </w:rPr>
            </w:r>
          </w:p>
        </w:tc>
        <w:tc>
          <w:tcPr>
            <w:tcW w:w="6544" w:type="dxa"/>
            <w:tcBorders/>
          </w:tcPr>
          <w:p>
            <w:pPr>
              <w:pStyle w:val="Normal"/>
              <w:rPr/>
            </w:pPr>
            <w:r>
              <w:rPr/>
            </w:r>
          </w:p>
        </w:tc>
      </w:tr>
    </w:tbl>
    <w:p>
      <w:pPr>
        <w:pStyle w:val="Normal"/>
        <w:ind w:hanging="567" w:left="567" w:right="49"/>
        <w:rPr>
          <w:rFonts w:ascii="Calibri" w:hAnsi="Calibri" w:eastAsia="MS Mincho" w:cs="Arial"/>
          <w:i/>
          <w:i/>
          <w:iCs/>
          <w:sz w:val="22"/>
          <w:szCs w:val="22"/>
          <w:lang w:val="es-ES" w:eastAsia="en-US"/>
        </w:rPr>
      </w:pPr>
      <w:r>
        <w:rPr>
          <w:rFonts w:eastAsia="MS Mincho" w:cs="Arial" w:ascii="Calibri" w:hAnsi="Calibri"/>
          <w:i/>
          <w:iCs/>
          <w:sz w:val="22"/>
          <w:szCs w:val="22"/>
          <w:lang w:val="es-ES" w:eastAsia="en-US"/>
        </w:rPr>
      </w:r>
    </w:p>
    <w:p>
      <w:pPr>
        <w:pStyle w:val="Normal"/>
        <w:spacing w:before="120" w:after="0"/>
        <w:jc w:val="both"/>
        <w:rPr>
          <w:rFonts w:ascii="Calibri" w:hAnsi="Calibri" w:eastAsia="MS Mincho" w:cs="Arial"/>
          <w:sz w:val="22"/>
          <w:szCs w:val="22"/>
          <w:lang w:val="es-ES" w:eastAsia="en-US"/>
        </w:rPr>
      </w:pPr>
      <w:r>
        <w:rPr>
          <w:rFonts w:eastAsia="MS Mincho" w:cs="Arial" w:ascii="Calibri" w:hAnsi="Calibri"/>
          <w:sz w:val="22"/>
          <w:szCs w:val="22"/>
          <w:lang w:val="es-ES" w:eastAsia="en-US"/>
        </w:rPr>
        <w:t>Quien suscribe, basados en el artículo 4º de la Ley 19.886, de Compras Públicas y su modificación por Ley 21634, de 11 de diciembre de 2023, declara que la empresa:</w:t>
      </w:r>
    </w:p>
    <w:p>
      <w:pPr>
        <w:pStyle w:val="Normal"/>
        <w:spacing w:lineRule="exact" w:line="140"/>
        <w:jc w:val="both"/>
        <w:rPr>
          <w:rFonts w:ascii="Calibri" w:hAnsi="Calibri" w:eastAsia="MS Mincho" w:cs="Arial"/>
          <w:sz w:val="22"/>
          <w:szCs w:val="22"/>
          <w:lang w:val="es-ES" w:eastAsia="en-US"/>
        </w:rPr>
      </w:pPr>
      <w:r>
        <w:rPr>
          <w:rFonts w:eastAsia="MS Mincho" w:cs="Arial" w:ascii="Calibri" w:hAnsi="Calibri"/>
          <w:sz w:val="22"/>
          <w:szCs w:val="22"/>
          <w:lang w:val="es-ES" w:eastAsia="en-US"/>
        </w:rPr>
      </w:r>
    </w:p>
    <w:tbl>
      <w:tblPr>
        <w:tblW w:w="10223"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7"/>
        <w:gridCol w:w="9655"/>
      </w:tblGrid>
      <w:tr>
        <w:trPr>
          <w:trHeight w:val="794" w:hRule="atLeast"/>
        </w:trPr>
        <w:tc>
          <w:tcPr>
            <w:tcW w:w="567" w:type="dxa"/>
            <w:tcBorders/>
          </w:tcPr>
          <w:p>
            <w:pPr>
              <w:pStyle w:val="Normal"/>
              <w:widowControl w:val="false"/>
              <w:jc w:val="both"/>
              <w:rPr>
                <w:rFonts w:ascii="Calibri" w:hAnsi="Calibri" w:eastAsia="Calibri" w:cs="Calibri"/>
                <w:sz w:val="22"/>
                <w:szCs w:val="22"/>
                <w:lang w:val="es-ES" w:eastAsia="en-US"/>
              </w:rPr>
            </w:pPr>
            <w:r>
              <w:rPr>
                <w:rFonts w:eastAsia="Calibri" w:cs="Calibri" w:ascii="Calibri" w:hAnsi="Calibri"/>
                <w:sz w:val="22"/>
                <w:szCs w:val="22"/>
                <w:lang w:val="es-ES" w:eastAsia="en-US"/>
              </w:rPr>
              <w:t>1)</w:t>
            </w:r>
          </w:p>
        </w:tc>
        <w:tc>
          <w:tcPr>
            <w:tcW w:w="9655" w:type="dxa"/>
            <w:tcBorders/>
          </w:tcPr>
          <w:p>
            <w:pPr>
              <w:pStyle w:val="Normal"/>
              <w:widowControl w:val="false"/>
              <w:jc w:val="both"/>
              <w:rPr>
                <w:rFonts w:ascii="Calibri" w:hAnsi="Calibri" w:eastAsia="Calibri" w:cs="Calibri"/>
                <w:sz w:val="22"/>
                <w:szCs w:val="22"/>
                <w:lang w:val="es-ES" w:eastAsia="en-US"/>
              </w:rPr>
            </w:pPr>
            <w:r>
              <w:rPr>
                <w:rFonts w:eastAsia="Calibri" w:cs="Calibri" w:ascii="Calibri" w:hAnsi="Calibri"/>
                <w:sz w:val="22"/>
                <w:szCs w:val="22"/>
                <w:lang w:val="es-ES" w:eastAsia="en-US"/>
              </w:rPr>
              <w:t>No ha sido condenado(a) de acuerdo con la sanción contenida en el artículo 26 letra d) D.F.L. Nº 1 del 2005, que fija el texto refundido, coordinado y sistematizado del decreto ley Nº 211, de 1973, en más de dos oportunidades, dentro de un período de 2 años, contado hacia atrás desde la fecha de esta declaración jurada.</w:t>
            </w:r>
          </w:p>
        </w:tc>
      </w:tr>
      <w:tr>
        <w:trPr>
          <w:trHeight w:val="794" w:hRule="atLeast"/>
        </w:trPr>
        <w:tc>
          <w:tcPr>
            <w:tcW w:w="567" w:type="dxa"/>
            <w:tcBorders/>
          </w:tcPr>
          <w:p>
            <w:pPr>
              <w:pStyle w:val="Normal"/>
              <w:widowControl w:val="false"/>
              <w:jc w:val="both"/>
              <w:rPr>
                <w:rFonts w:ascii="Calibri" w:hAnsi="Calibri" w:eastAsia="Calibri" w:cs="Calibri"/>
                <w:sz w:val="22"/>
                <w:szCs w:val="22"/>
                <w:lang w:val="es-ES" w:eastAsia="en-US"/>
              </w:rPr>
            </w:pPr>
            <w:r>
              <w:rPr>
                <w:rFonts w:eastAsia="Calibri" w:cs="Calibri" w:ascii="Calibri" w:hAnsi="Calibri"/>
                <w:sz w:val="22"/>
                <w:szCs w:val="22"/>
                <w:lang w:val="es-ES" w:eastAsia="en-US"/>
              </w:rPr>
              <w:t>2)</w:t>
            </w:r>
          </w:p>
        </w:tc>
        <w:tc>
          <w:tcPr>
            <w:tcW w:w="9655" w:type="dxa"/>
            <w:tcBorders/>
          </w:tcPr>
          <w:p>
            <w:pPr>
              <w:pStyle w:val="Normal"/>
              <w:widowControl w:val="false"/>
              <w:jc w:val="both"/>
              <w:rPr>
                <w:rFonts w:ascii="Calibri" w:hAnsi="Calibri" w:eastAsia="Calibri" w:cs="Calibri"/>
                <w:sz w:val="22"/>
                <w:szCs w:val="22"/>
                <w:lang w:val="es-ES" w:eastAsia="en-US"/>
              </w:rPr>
            </w:pPr>
            <w:r>
              <w:rPr>
                <w:rFonts w:eastAsia="Calibri" w:cs="Calibri" w:ascii="Calibri" w:hAnsi="Calibri"/>
                <w:sz w:val="22"/>
                <w:szCs w:val="22"/>
                <w:lang w:val="es-ES" w:eastAsia="en-US"/>
              </w:rPr>
              <w:t>No ha sido condenado(a) por prácticas antisindicales o infracción a los derechos fundamentales del trabajador, o por los delitos concursales establecidos en el artículo 463 y siguientes del Código Penal, dentro de los dos últimos años anteriores a la fecha de presentación de la oferta.</w:t>
            </w:r>
          </w:p>
        </w:tc>
      </w:tr>
      <w:tr>
        <w:trPr>
          <w:trHeight w:val="1304" w:hRule="atLeast"/>
        </w:trPr>
        <w:tc>
          <w:tcPr>
            <w:tcW w:w="567" w:type="dxa"/>
            <w:tcBorders/>
          </w:tcPr>
          <w:p>
            <w:pPr>
              <w:pStyle w:val="Normal"/>
              <w:widowControl w:val="false"/>
              <w:jc w:val="both"/>
              <w:rPr>
                <w:rFonts w:ascii="Calibri" w:hAnsi="Calibri" w:eastAsia="Calibri" w:cs="Calibri"/>
                <w:sz w:val="22"/>
                <w:szCs w:val="22"/>
                <w:lang w:val="es-ES" w:eastAsia="en-US"/>
              </w:rPr>
            </w:pPr>
            <w:r>
              <w:rPr>
                <w:rFonts w:eastAsia="Calibri" w:cs="Calibri" w:ascii="Calibri" w:hAnsi="Calibri"/>
                <w:sz w:val="22"/>
                <w:szCs w:val="22"/>
                <w:lang w:val="es-ES" w:eastAsia="en-US"/>
              </w:rPr>
              <w:t>3)</w:t>
            </w:r>
          </w:p>
        </w:tc>
        <w:tc>
          <w:tcPr>
            <w:tcW w:w="9655" w:type="dxa"/>
            <w:tcBorders/>
          </w:tcPr>
          <w:p>
            <w:pPr>
              <w:pStyle w:val="Normal"/>
              <w:widowControl w:val="false"/>
              <w:jc w:val="both"/>
              <w:rPr>
                <w:rFonts w:ascii="Calibri" w:hAnsi="Calibri" w:eastAsia="Calibri" w:cs="Calibri"/>
                <w:sz w:val="22"/>
                <w:szCs w:val="22"/>
                <w:lang w:val="es-ES" w:eastAsia="en-US"/>
              </w:rPr>
            </w:pPr>
            <w:r>
              <w:rPr>
                <w:rFonts w:eastAsia="Calibri" w:cs="Calibri" w:ascii="Calibri" w:hAnsi="Calibri"/>
                <w:sz w:val="22"/>
                <w:szCs w:val="22"/>
                <w:lang w:val="es-ES" w:eastAsia="en-US"/>
              </w:rPr>
              <w:t>No posee incompatibilidad alguna para suscribir contrato con la I. Municipalidad de Maipú, referido a que ninguno de los dueños o representantes legales, sea cónyuge o tenga algún parentesco por adopción, ni por afinidad hasta en segundo grado, vale decir, con los parientes consanguíneos de la persona con que se está o se ha casado(a), con algún funcionario municipal de grado 11 o más (nivel de jefatura o más). En el caso de sociedades anónimas esta limitación se refiere con el representante legal y el directorio.</w:t>
            </w:r>
          </w:p>
        </w:tc>
      </w:tr>
      <w:tr>
        <w:trPr>
          <w:trHeight w:val="794" w:hRule="atLeast"/>
        </w:trPr>
        <w:tc>
          <w:tcPr>
            <w:tcW w:w="567" w:type="dxa"/>
            <w:tcBorders/>
          </w:tcPr>
          <w:p>
            <w:pPr>
              <w:pStyle w:val="Normal"/>
              <w:widowControl w:val="false"/>
              <w:jc w:val="both"/>
              <w:rPr>
                <w:rFonts w:ascii="Calibri" w:hAnsi="Calibri" w:eastAsia="Calibri" w:cs="Calibri"/>
                <w:sz w:val="22"/>
                <w:szCs w:val="22"/>
                <w:lang w:val="es-ES" w:eastAsia="en-US"/>
              </w:rPr>
            </w:pPr>
            <w:r>
              <w:rPr>
                <w:rFonts w:eastAsia="Calibri" w:cs="Calibri" w:ascii="Calibri" w:hAnsi="Calibri"/>
                <w:sz w:val="22"/>
                <w:szCs w:val="22"/>
                <w:lang w:val="es-ES" w:eastAsia="en-US"/>
              </w:rPr>
              <w:t>4)</w:t>
            </w:r>
          </w:p>
        </w:tc>
        <w:tc>
          <w:tcPr>
            <w:tcW w:w="9655" w:type="dxa"/>
            <w:tcBorders/>
          </w:tcPr>
          <w:p>
            <w:pPr>
              <w:pStyle w:val="Normal"/>
              <w:widowControl w:val="false"/>
              <w:jc w:val="both"/>
              <w:rPr>
                <w:rFonts w:ascii="Calibri" w:hAnsi="Calibri" w:eastAsia="Calibri" w:cs="Calibri"/>
                <w:sz w:val="22"/>
                <w:szCs w:val="22"/>
                <w:lang w:val="es-ES" w:eastAsia="en-US"/>
              </w:rPr>
            </w:pPr>
            <w:r>
              <w:rPr>
                <w:rFonts w:eastAsia="Calibri" w:cs="Calibri" w:ascii="Calibri" w:hAnsi="Calibri"/>
                <w:sz w:val="22"/>
                <w:szCs w:val="22"/>
                <w:lang w:val="es-ES" w:eastAsia="en-US"/>
              </w:rPr>
              <w:t>No posee incompatibilidad alguna para suscribir contrato con la I. Municipalidad de Maipú, referido a no estar contratado en calidad de honorarios por este organismo, ni ninguno de sus cónyuges o convivientes civiles ni con las demás personas unidas por los vínculos de parentesco en segundo grado de consanguinidad o afinidad, ni con sociedades de personas o empresas individuales de responsabilidad limitada de las que formen parte o sean beneficiarios finales, ni con sociedades en comanditas por acciones, sociedades por acciones o anónimas cerradas en que sean accionistas directamente, o como beneficiarios finales, ni con sociedades anónimas abiertas en que aquéllos o éstas sean dueños de acciones que representen el 10 por ciento o más del capital, directamente o como beneficiarios finales, ni con los gerentes, administradores, representantes o directores de cualquiera de las sociedades antedichas. Dicha incompatibilidad debe entenderse respecto del personal dependiente de la misma autoridad o jefatura superior del organismo o servicio público que intervenga en el procedimiento de contratación y se extenderá respecto de los funcionarios directivos de los organismos del Estado, hasta el nivel de jefe de departamento o su equivalente, y de los funcionarios definidos en el reglamento que participen en procedimientos de contratación, a las personas unidas a ellos por los vínculos de parentesco descritos en la letra b) del artículo 54 de la ley N° 18.575, orgánica constitucional de Bases Generales de la Administración del Estado, y a las sociedades en que aquellos o éstas participen en los términos expuestos en el inciso primero, durante el tiempo en que ejerzan sus funciones, y hasta el plazo de un año contado desde el día en que el respectivo funcionario o funcionaria haya cesado en su cargo.</w:t>
            </w:r>
          </w:p>
        </w:tc>
      </w:tr>
      <w:tr>
        <w:trPr>
          <w:trHeight w:val="1304" w:hRule="atLeast"/>
        </w:trPr>
        <w:tc>
          <w:tcPr>
            <w:tcW w:w="567" w:type="dxa"/>
            <w:tcBorders/>
          </w:tcPr>
          <w:p>
            <w:pPr>
              <w:pStyle w:val="Normal"/>
              <w:widowControl w:val="false"/>
              <w:jc w:val="both"/>
              <w:rPr>
                <w:rFonts w:ascii="Calibri" w:hAnsi="Calibri" w:eastAsia="Calibri" w:cs="Calibri"/>
                <w:sz w:val="22"/>
                <w:szCs w:val="22"/>
                <w:lang w:val="es-ES" w:eastAsia="en-US"/>
              </w:rPr>
            </w:pPr>
            <w:r>
              <w:rPr>
                <w:rFonts w:eastAsia="Calibri" w:cs="Calibri" w:ascii="Calibri" w:hAnsi="Calibri"/>
                <w:sz w:val="22"/>
                <w:szCs w:val="22"/>
                <w:lang w:val="es-ES" w:eastAsia="en-US"/>
              </w:rPr>
              <w:t>5)</w:t>
            </w:r>
          </w:p>
        </w:tc>
        <w:tc>
          <w:tcPr>
            <w:tcW w:w="9655" w:type="dxa"/>
            <w:tcBorders/>
          </w:tcPr>
          <w:p>
            <w:pPr>
              <w:pStyle w:val="Normal"/>
              <w:widowControl w:val="false"/>
              <w:jc w:val="both"/>
              <w:rPr>
                <w:rFonts w:ascii="Calibri" w:hAnsi="Calibri" w:eastAsia="Calibri" w:cs="Calibri"/>
                <w:sz w:val="22"/>
                <w:szCs w:val="22"/>
                <w:lang w:val="es-ES" w:eastAsia="en-US"/>
              </w:rPr>
            </w:pPr>
            <w:r>
              <w:rPr>
                <w:rFonts w:eastAsia="Calibri" w:cs="Calibri" w:ascii="Calibri" w:hAnsi="Calibri"/>
                <w:sz w:val="22"/>
                <w:szCs w:val="22"/>
                <w:lang w:val="es-ES" w:eastAsia="en-US"/>
              </w:rPr>
              <w:t>No pertenecer alguna sociedad de personas en las que algún funcionario de la Municipalidad de Maipú tenga participación o éstas formen parte, ni con sociedades comanditas por acciones o anónimas cerradas en que aquéllos o éstas sean accionistas, ni con sociedades anónimas abiertas en que aquéllos o éstas sean dueños de acciones que representen el 10% o más del capital, ni con los gerentes, administradores, representantes o directores de cualquiera de las sociedades antedichas.</w:t>
            </w:r>
          </w:p>
        </w:tc>
      </w:tr>
      <w:tr>
        <w:trPr>
          <w:trHeight w:val="1304" w:hRule="atLeast"/>
        </w:trPr>
        <w:tc>
          <w:tcPr>
            <w:tcW w:w="567" w:type="dxa"/>
            <w:tcBorders/>
          </w:tcPr>
          <w:p>
            <w:pPr>
              <w:pStyle w:val="Normal"/>
              <w:widowControl w:val="false"/>
              <w:jc w:val="both"/>
              <w:rPr>
                <w:rFonts w:ascii="Calibri" w:hAnsi="Calibri" w:eastAsia="Calibri" w:cs="Calibri"/>
                <w:sz w:val="22"/>
                <w:szCs w:val="22"/>
                <w:lang w:val="es-ES" w:eastAsia="en-US"/>
              </w:rPr>
            </w:pPr>
            <w:r>
              <w:rPr>
                <w:rFonts w:eastAsia="Calibri" w:cs="Calibri" w:ascii="Calibri" w:hAnsi="Calibri"/>
                <w:sz w:val="22"/>
                <w:szCs w:val="22"/>
                <w:lang w:val="es-ES" w:eastAsia="en-US"/>
              </w:rPr>
              <w:t>6)</w:t>
            </w:r>
          </w:p>
        </w:tc>
        <w:tc>
          <w:tcPr>
            <w:tcW w:w="9655" w:type="dxa"/>
            <w:tcBorders/>
          </w:tcPr>
          <w:p>
            <w:pPr>
              <w:pStyle w:val="Normal"/>
              <w:widowControl w:val="false"/>
              <w:jc w:val="both"/>
              <w:rPr>
                <w:rFonts w:ascii="Calibri" w:hAnsi="Calibri" w:eastAsia="Calibri" w:cs="Calibri"/>
                <w:sz w:val="22"/>
                <w:szCs w:val="22"/>
                <w:lang w:val="es-ES" w:eastAsia="en-US"/>
              </w:rPr>
            </w:pPr>
            <w:r>
              <w:rPr>
                <w:rFonts w:eastAsia="Calibri" w:cs="Calibri" w:ascii="Calibri" w:hAnsi="Calibri"/>
                <w:sz w:val="22"/>
                <w:szCs w:val="22"/>
                <w:lang w:val="es-ES" w:eastAsia="en-US"/>
              </w:rPr>
              <w:t>No haber sido condenadas a pena de prohibición de celebrar actos y contratos con organismos del Estado, de acuerdo establecido en el artículo 26 letra D) del Decreto Ley Nº 211, que fija normas para la defensa de la Libre Competencia.</w:t>
            </w:r>
          </w:p>
        </w:tc>
      </w:tr>
      <w:tr>
        <w:trPr>
          <w:trHeight w:val="660" w:hRule="atLeast"/>
        </w:trPr>
        <w:tc>
          <w:tcPr>
            <w:tcW w:w="567" w:type="dxa"/>
            <w:tcBorders/>
          </w:tcPr>
          <w:p>
            <w:pPr>
              <w:pStyle w:val="Normal"/>
              <w:widowControl w:val="false"/>
              <w:jc w:val="both"/>
              <w:rPr>
                <w:rFonts w:ascii="Calibri" w:hAnsi="Calibri" w:eastAsia="Calibri" w:cs="Calibri"/>
                <w:sz w:val="22"/>
                <w:szCs w:val="22"/>
                <w:lang w:val="es-ES" w:eastAsia="en-US"/>
              </w:rPr>
            </w:pPr>
            <w:r>
              <w:rPr>
                <w:rFonts w:eastAsia="Calibri" w:cs="Calibri" w:ascii="Calibri" w:hAnsi="Calibri"/>
                <w:sz w:val="22"/>
                <w:szCs w:val="22"/>
                <w:lang w:val="es-ES" w:eastAsia="en-US"/>
              </w:rPr>
              <w:t>7)</w:t>
            </w:r>
          </w:p>
        </w:tc>
        <w:tc>
          <w:tcPr>
            <w:tcW w:w="9655" w:type="dxa"/>
            <w:tcBorders/>
          </w:tcPr>
          <w:p>
            <w:pPr>
              <w:pStyle w:val="Normal"/>
              <w:widowControl w:val="false"/>
              <w:jc w:val="both"/>
              <w:rPr>
                <w:rFonts w:ascii="Calibri" w:hAnsi="Calibri" w:eastAsia="Calibri" w:cs="Calibri"/>
                <w:sz w:val="22"/>
                <w:szCs w:val="22"/>
                <w:lang w:val="es-ES" w:eastAsia="en-US"/>
              </w:rPr>
            </w:pPr>
            <w:r>
              <w:rPr>
                <w:rFonts w:eastAsia="Calibri" w:cs="Calibri" w:ascii="Calibri" w:hAnsi="Calibri"/>
                <w:color w:val="000000"/>
                <w:sz w:val="22"/>
                <w:szCs w:val="22"/>
                <w:shd w:fill="FFFFFF" w:val="clear"/>
                <w:lang w:val="es-ES" w:eastAsia="en-US"/>
              </w:rPr>
              <w:t xml:space="preserve">Personas jurídicas, sancionadas por Ley N°20.393, según lo establecido en el artículo 8° y 10°, lo cual  </w:t>
              <w:br/>
              <w:t xml:space="preserve">          deberá acreditarse tanto al momento de presentar sus ofertas como al tiempo de celebración del   </w:t>
              <w:br/>
              <w:t xml:space="preserve">          respectivo contrato.</w:t>
            </w:r>
          </w:p>
        </w:tc>
      </w:tr>
    </w:tbl>
    <w:p>
      <w:pPr>
        <w:pStyle w:val="Normal"/>
        <w:widowControl w:val="false"/>
        <w:ind w:hanging="426" w:left="426"/>
        <w:jc w:val="both"/>
        <w:rPr>
          <w:rFonts w:ascii="Calibri" w:hAnsi="Calibri" w:eastAsia="Calibri" w:cs="Arial"/>
          <w:sz w:val="22"/>
          <w:szCs w:val="22"/>
          <w:lang w:val="es-ES" w:eastAsia="en-US"/>
        </w:rPr>
      </w:pPr>
      <w:r>
        <w:rPr>
          <w:rFonts w:eastAsia="Calibri" w:cs="Arial" w:ascii="Calibri" w:hAnsi="Calibri"/>
          <w:sz w:val="22"/>
          <w:szCs w:val="22"/>
          <w:lang w:val="es-ES" w:eastAsia="en-US"/>
        </w:rPr>
        <w:tab/>
      </w:r>
    </w:p>
    <w:p>
      <w:pPr>
        <w:pStyle w:val="Normal"/>
        <w:rPr>
          <w:rFonts w:ascii="Calibri" w:hAnsi="Calibri" w:eastAsia="MS Mincho" w:cs="Arial"/>
          <w:sz w:val="22"/>
          <w:szCs w:val="22"/>
          <w:lang w:val="es-ES" w:eastAsia="en-US"/>
        </w:rPr>
      </w:pPr>
      <w:r>
        <w:rPr>
          <w:rFonts w:eastAsia="MS Mincho" w:cs="Arial" w:ascii="Calibri" w:hAnsi="Calibri"/>
          <w:sz w:val="22"/>
          <w:szCs w:val="22"/>
          <w:lang w:val="es-ES" w:eastAsia="en-US"/>
        </w:rPr>
      </w:r>
    </w:p>
    <w:tbl>
      <w:tblPr>
        <w:tblW w:w="3969" w:type="dxa"/>
        <w:jc w:val="left"/>
        <w:tblInd w:w="5778" w:type="dxa"/>
        <w:tblLayout w:type="fixed"/>
        <w:tblCellMar>
          <w:top w:w="0" w:type="dxa"/>
          <w:left w:w="108" w:type="dxa"/>
          <w:bottom w:w="0" w:type="dxa"/>
          <w:right w:w="108" w:type="dxa"/>
        </w:tblCellMar>
        <w:tblLook w:val="04a0" w:noHBand="0" w:noVBand="1" w:firstColumn="1" w:lastRow="0" w:lastColumn="0" w:firstRow="1"/>
      </w:tblPr>
      <w:tblGrid>
        <w:gridCol w:w="3969"/>
      </w:tblGrid>
      <w:tr>
        <w:trPr>
          <w:trHeight w:val="397" w:hRule="atLeast"/>
        </w:trPr>
        <w:tc>
          <w:tcPr>
            <w:tcW w:w="3969" w:type="dxa"/>
            <w:tcBorders>
              <w:top w:val="dashSmallGap" w:sz="8" w:space="0" w:color="000000"/>
            </w:tcBorders>
            <w:vAlign w:val="center"/>
          </w:tcPr>
          <w:p>
            <w:pPr>
              <w:pStyle w:val="Normal"/>
              <w:jc w:val="center"/>
              <w:rPr>
                <w:rFonts w:ascii="Calibri" w:hAnsi="Calibri" w:eastAsia="MS Mincho" w:cs="Arial"/>
                <w:sz w:val="22"/>
                <w:szCs w:val="22"/>
                <w:lang w:val="es-ES" w:eastAsia="en-US"/>
              </w:rPr>
            </w:pPr>
            <w:r>
              <w:rPr>
                <w:rFonts w:eastAsia="MS Mincho" w:cs="Arial" w:ascii="Calibri" w:hAnsi="Calibri"/>
                <w:sz w:val="22"/>
                <w:szCs w:val="22"/>
                <w:lang w:val="es-ES" w:eastAsia="en-US"/>
              </w:rPr>
              <w:t>TIMBRE Y FIRMA</w:t>
            </w:r>
          </w:p>
          <w:p>
            <w:pPr>
              <w:pStyle w:val="Normal"/>
              <w:jc w:val="center"/>
              <w:rPr>
                <w:rFonts w:ascii="Calibri" w:hAnsi="Calibri" w:eastAsia="MS Mincho" w:cs="Arial"/>
                <w:sz w:val="22"/>
                <w:szCs w:val="22"/>
                <w:lang w:val="es-ES" w:eastAsia="en-US"/>
              </w:rPr>
            </w:pPr>
            <w:r>
              <w:rPr>
                <w:rFonts w:eastAsia="MS Mincho" w:cs="Arial" w:ascii="Calibri" w:hAnsi="Calibri"/>
                <w:sz w:val="22"/>
                <w:szCs w:val="22"/>
                <w:lang w:val="es-ES" w:eastAsia="en-US"/>
              </w:rPr>
              <w:t>REPRESENTANTE LEGAL</w:t>
            </w:r>
          </w:p>
        </w:tc>
      </w:tr>
    </w:tbl>
    <w:p>
      <w:pPr>
        <w:pStyle w:val="Normal"/>
        <w:rPr>
          <w:rFonts w:ascii="Cambria" w:hAnsi="Cambria" w:eastAsia="MS Mincho" w:cs="Calibri"/>
          <w:sz w:val="22"/>
          <w:szCs w:val="22"/>
          <w:lang w:val="es-ES" w:eastAsia="en-US"/>
        </w:rPr>
      </w:pPr>
      <w:r>
        <w:rPr>
          <w:rFonts w:eastAsia="MS Mincho" w:cs="Calibri"/>
          <w:sz w:val="22"/>
          <w:szCs w:val="22"/>
          <w:lang w:val="es-ES" w:eastAsia="en-US"/>
        </w:rPr>
      </w:r>
    </w:p>
    <w:tbl>
      <w:tblPr>
        <w:tblW w:w="421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58"/>
        <w:gridCol w:w="3260"/>
      </w:tblGrid>
      <w:tr>
        <w:trPr>
          <w:trHeight w:val="397" w:hRule="atLeast"/>
        </w:trPr>
        <w:tc>
          <w:tcPr>
            <w:tcW w:w="958" w:type="dxa"/>
            <w:tcBorders/>
            <w:vAlign w:val="bottom"/>
          </w:tcPr>
          <w:p>
            <w:pPr>
              <w:pStyle w:val="Normal"/>
              <w:rPr>
                <w:rFonts w:ascii="Calibri" w:hAnsi="Calibri" w:eastAsia="MS Mincho" w:cs="Arial"/>
                <w:b/>
                <w:sz w:val="22"/>
                <w:szCs w:val="22"/>
                <w:lang w:val="es-ES" w:eastAsia="en-US"/>
              </w:rPr>
            </w:pPr>
            <w:r>
              <w:rPr>
                <w:rFonts w:eastAsia="MS Mincho" w:cs="Arial" w:ascii="Calibri" w:hAnsi="Calibri"/>
                <w:sz w:val="22"/>
                <w:szCs w:val="22"/>
                <w:lang w:val="es-ES" w:eastAsia="en-US"/>
              </w:rPr>
              <w:t>FECHA</w:t>
            </w:r>
          </w:p>
        </w:tc>
        <w:tc>
          <w:tcPr>
            <w:tcW w:w="3260" w:type="dxa"/>
            <w:tcBorders>
              <w:bottom w:val="dashSmallGap" w:sz="8" w:space="0" w:color="000000"/>
            </w:tcBorders>
            <w:vAlign w:val="bottom"/>
          </w:tcPr>
          <w:p>
            <w:pPr>
              <w:pStyle w:val="Normal"/>
              <w:rPr>
                <w:rFonts w:ascii="Calibri" w:hAnsi="Calibri" w:eastAsia="MS Mincho" w:cs="Arial"/>
                <w:sz w:val="22"/>
                <w:szCs w:val="22"/>
                <w:lang w:val="es-ES" w:eastAsia="en-US"/>
              </w:rPr>
            </w:pPr>
            <w:r>
              <w:rPr>
                <w:rFonts w:eastAsia="MS Mincho" w:cs="Arial" w:ascii="Calibri" w:hAnsi="Calibri"/>
                <w:sz w:val="22"/>
                <w:szCs w:val="22"/>
                <w:lang w:val="es-ES" w:eastAsia="en-US"/>
              </w:rPr>
            </w:r>
          </w:p>
        </w:tc>
      </w:tr>
    </w:tbl>
    <w:p>
      <w:pPr>
        <w:pStyle w:val="Normal"/>
        <w:rPr>
          <w:rFonts w:ascii="Calibri" w:hAnsi="Calibri" w:eastAsia="MS Mincho" w:cs="Arial"/>
          <w:bCs/>
          <w:color w:val="000000"/>
          <w:sz w:val="22"/>
          <w:szCs w:val="22"/>
          <w:lang w:val="es-ES" w:eastAsia="en-US"/>
        </w:rPr>
      </w:pPr>
      <w:r>
        <w:rPr>
          <w:rFonts w:eastAsia="MS Mincho" w:cs="Arial" w:ascii="Calibri" w:hAnsi="Calibri"/>
          <w:bCs/>
          <w:color w:val="000000"/>
          <w:sz w:val="22"/>
          <w:szCs w:val="22"/>
          <w:lang w:val="es-ES" w:eastAsia="en-US"/>
        </w:rPr>
      </w:r>
    </w:p>
    <w:tbl>
      <w:tblPr>
        <w:tblW w:w="10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18"/>
        <w:gridCol w:w="8887"/>
      </w:tblGrid>
      <w:tr>
        <w:trPr>
          <w:trHeight w:val="454" w:hRule="atLeast"/>
        </w:trPr>
        <w:tc>
          <w:tcPr>
            <w:tcW w:w="1318" w:type="dxa"/>
            <w:tcBorders/>
          </w:tcPr>
          <w:p>
            <w:pPr>
              <w:pStyle w:val="Normal"/>
              <w:tabs>
                <w:tab w:val="clear" w:pos="709"/>
                <w:tab w:val="left" w:pos="993" w:leader="none"/>
              </w:tabs>
              <w:jc w:val="both"/>
              <w:rPr>
                <w:rFonts w:ascii="Calibri" w:hAnsi="Calibri" w:eastAsia="MS Mincho" w:cs="Arial"/>
                <w:b/>
                <w:sz w:val="22"/>
                <w:szCs w:val="22"/>
                <w:lang w:val="es-ES" w:eastAsia="en-US"/>
              </w:rPr>
            </w:pPr>
            <w:r>
              <w:rPr>
                <w:rFonts w:eastAsia="MS Mincho" w:cs="Arial" w:ascii="Calibri" w:hAnsi="Calibri"/>
                <w:b/>
                <w:sz w:val="22"/>
                <w:szCs w:val="22"/>
                <w:lang w:val="es-ES" w:eastAsia="en-US"/>
              </w:rPr>
              <w:t>Importante:</w:t>
            </w:r>
          </w:p>
        </w:tc>
        <w:tc>
          <w:tcPr>
            <w:tcW w:w="8887" w:type="dxa"/>
            <w:tcBorders/>
            <w:vAlign w:val="center"/>
          </w:tcPr>
          <w:p>
            <w:pPr>
              <w:pStyle w:val="Normal"/>
              <w:tabs>
                <w:tab w:val="clear" w:pos="709"/>
                <w:tab w:val="left" w:pos="993" w:leader="none"/>
              </w:tabs>
              <w:jc w:val="both"/>
              <w:rPr>
                <w:rFonts w:ascii="Calibri" w:hAnsi="Calibri" w:eastAsia="MS Mincho" w:cs="Arial"/>
                <w:sz w:val="22"/>
                <w:szCs w:val="22"/>
                <w:lang w:val="es-ES" w:eastAsia="en-US"/>
              </w:rPr>
            </w:pPr>
            <w:r>
              <w:rPr>
                <w:rFonts w:eastAsia="MS Mincho" w:cs="Arial" w:ascii="Calibri" w:hAnsi="Calibri"/>
                <w:sz w:val="22"/>
                <w:szCs w:val="22"/>
                <w:lang w:val="es-ES" w:eastAsia="en-US"/>
              </w:rPr>
              <w:t>Este documento debe ser firmado por el representante legal, timbrado y después convertido a formato .pdf, , previo a ser publicado en el Sistema (</w:t>
            </w:r>
            <w:hyperlink r:id="rId44">
              <w:r>
                <w:rPr>
                  <w:rStyle w:val="ListLabel466"/>
                  <w:rFonts w:eastAsia="MS Mincho" w:cs="Calibri" w:ascii="Calibri" w:hAnsi="Calibri"/>
                  <w:color w:val="0000FF"/>
                  <w:sz w:val="22"/>
                  <w:szCs w:val="22"/>
                  <w:u w:val="single"/>
                  <w:lang w:val="es-ES" w:eastAsia="en-US"/>
                </w:rPr>
                <w:t>www.mercadopublico.cl</w:t>
              </w:r>
            </w:hyperlink>
            <w:r>
              <w:rPr>
                <w:rFonts w:eastAsia="MS Mincho" w:cs="Arial" w:ascii="Calibri" w:hAnsi="Calibri"/>
                <w:sz w:val="22"/>
                <w:szCs w:val="22"/>
                <w:lang w:val="es-ES" w:eastAsia="en-US"/>
              </w:rPr>
              <w:t>).</w:t>
            </w:r>
          </w:p>
        </w:tc>
      </w:tr>
    </w:tbl>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highlight w:val="yellow"/>
          <w:lang w:val="es-ES" w:eastAsia="en-US"/>
        </w:rPr>
      </w:pPr>
      <w:r>
        <w:rPr>
          <w:rFonts w:eastAsia="Calibri" w:cs="Arial" w:ascii="Calibri" w:hAnsi="Calibri"/>
          <w:b/>
          <w:bCs/>
          <w:highlight w:val="yellow"/>
          <w:lang w:val="es-ES" w:eastAsia="en-US"/>
        </w:rPr>
        <w:t>PROPUESTA PÚBLICA</w:t>
      </w:r>
    </w:p>
    <w:p>
      <w:pPr>
        <w:pStyle w:val="Normal"/>
        <w:spacing w:before="0" w:after="120"/>
        <w:jc w:val="center"/>
        <w:rPr>
          <w:rFonts w:ascii="Calibri" w:hAnsi="Calibri" w:eastAsia="MS Mincho" w:cs="Arial"/>
          <w:b/>
          <w:bCs/>
          <w:highlight w:val="yellow"/>
          <w:lang w:val="es-ES" w:eastAsia="en-US"/>
        </w:rPr>
      </w:pPr>
      <w:r>
        <w:rPr>
          <w:rFonts w:eastAsia="MS Mincho" w:cs="Arial" w:ascii="Calibri" w:hAnsi="Calibri"/>
          <w:b/>
          <w:bCs/>
          <w:highlight w:val="yellow"/>
          <w:lang w:val="es-ES" w:eastAsia="en-US"/>
        </w:rPr>
        <w:t>“</w:t>
      </w:r>
      <w:r>
        <w:rPr>
          <w:rFonts w:eastAsia="MS Mincho" w:cs="Arial" w:ascii="Calibri" w:hAnsi="Calibri"/>
          <w:b/>
          <w:bCs/>
          <w:highlight w:val="yellow"/>
          <w:lang w:val="es-CL" w:eastAsia="en-US"/>
        </w:rPr>
        <w:t>SERVICIO DE MANTENCIÓN DE ÁREAS VERDES, MEJORAMIENTO CONTINUO Y ZONAS ESPECIALES, ZONA Nº 1</w:t>
      </w:r>
      <w:r>
        <w:rPr>
          <w:rFonts w:eastAsia="MS Mincho" w:cs="Arial" w:ascii="Calibri" w:hAnsi="Calibri"/>
          <w:b/>
          <w:bCs/>
          <w:highlight w:val="yellow"/>
          <w:lang w:val="es-ES" w:eastAsia="en-US"/>
        </w:rPr>
        <w:t>”</w:t>
      </w:r>
    </w:p>
    <w:p>
      <w:pPr>
        <w:pStyle w:val="Normal"/>
        <w:spacing w:before="0" w:after="120"/>
        <w:jc w:val="center"/>
        <w:rPr>
          <w:rFonts w:ascii="Calibri" w:hAnsi="Calibri" w:eastAsia="Calibri" w:cs="Arial"/>
          <w:b/>
          <w:bCs/>
          <w:highlight w:val="yellow"/>
          <w:lang w:val="es-ES" w:eastAsia="en-US"/>
        </w:rPr>
      </w:pPr>
      <w:r>
        <w:rPr>
          <w:rFonts w:eastAsia="Calibri" w:cs="Arial" w:ascii="Calibri" w:hAnsi="Calibri"/>
          <w:b/>
          <w:bCs/>
          <w:highlight w:val="yellow"/>
          <w:lang w:val="es-ES" w:eastAsia="en-US"/>
        </w:rPr>
        <w:t>ANEXO Nº 4-B</w:t>
      </w:r>
    </w:p>
    <w:p>
      <w:pPr>
        <w:pStyle w:val="Normal"/>
        <w:spacing w:before="0" w:after="120"/>
        <w:jc w:val="center"/>
        <w:rPr>
          <w:rFonts w:ascii="Calibri" w:hAnsi="Calibri" w:eastAsia="Calibri" w:cs="Arial"/>
          <w:b/>
          <w:bCs/>
          <w:u w:val="single"/>
          <w:lang w:val="es-ES" w:eastAsia="en-US"/>
        </w:rPr>
      </w:pPr>
      <w:r>
        <w:rPr>
          <w:rFonts w:eastAsia="Calibri" w:cs="Arial" w:ascii="Calibri" w:hAnsi="Calibri"/>
          <w:b/>
          <w:bCs/>
          <w:u w:val="single"/>
          <w:lang w:val="es-ES" w:eastAsia="en-US"/>
        </w:rPr>
        <w:t>DECLARACIÓN JURADA SIMPLE PERSONA JURÍDICA</w:t>
      </w:r>
    </w:p>
    <w:p>
      <w:pPr>
        <w:pStyle w:val="Normal"/>
        <w:spacing w:before="0" w:after="120"/>
        <w:jc w:val="center"/>
        <w:rPr>
          <w:rFonts w:ascii="Calibri" w:hAnsi="Calibri" w:eastAsia="Calibri" w:cs="Arial"/>
          <w:b/>
          <w:bCs/>
          <w:u w:val="single"/>
          <w:lang w:val="es-ES" w:eastAsia="en-US"/>
        </w:rPr>
      </w:pPr>
      <w:r>
        <w:rPr>
          <w:rFonts w:eastAsia="Calibri" w:cs="Arial" w:ascii="Calibri" w:hAnsi="Calibri"/>
          <w:b/>
          <w:bCs/>
          <w:u w:val="single"/>
          <w:lang w:val="es-ES" w:eastAsia="en-US"/>
        </w:rPr>
        <w:t>CUMPLIMIENTO ARTÍCULO 4º DE LA LEY Nº 19.886</w:t>
      </w:r>
    </w:p>
    <w:p>
      <w:pPr>
        <w:pStyle w:val="Normal"/>
        <w:ind w:hanging="567" w:left="567" w:right="49"/>
        <w:rPr>
          <w:rFonts w:ascii="Calibri" w:hAnsi="Calibri" w:eastAsia="MS Mincho" w:cs="Arial"/>
          <w:iCs/>
          <w:lang w:val="es-ES" w:eastAsia="en-US"/>
        </w:rPr>
      </w:pPr>
      <w:r>
        <w:rPr>
          <w:rFonts w:eastAsia="MS Mincho" w:cs="Arial" w:ascii="Calibri" w:hAnsi="Calibri"/>
          <w:iCs/>
          <w:lang w:val="es-ES" w:eastAsia="en-US"/>
        </w:rPr>
      </w:r>
    </w:p>
    <w:p>
      <w:pPr>
        <w:pStyle w:val="Normal"/>
        <w:ind w:hanging="567" w:left="567" w:right="49"/>
        <w:rPr>
          <w:rFonts w:ascii="Calibri" w:hAnsi="Calibri" w:eastAsia="MS Mincho" w:cs="Arial"/>
          <w:iCs/>
          <w:szCs w:val="22"/>
          <w:lang w:val="es-ES" w:eastAsia="en-US"/>
        </w:rPr>
      </w:pPr>
      <w:r>
        <w:rPr>
          <w:rFonts w:eastAsia="MS Mincho" w:cs="Arial" w:ascii="Calibri" w:hAnsi="Calibri"/>
          <w:iCs/>
          <w:szCs w:val="22"/>
          <w:lang w:val="es-ES" w:eastAsia="en-US"/>
        </w:rPr>
      </w:r>
    </w:p>
    <w:tbl>
      <w:tblPr>
        <w:tblW w:w="9858"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817"/>
        <w:gridCol w:w="1671"/>
        <w:gridCol w:w="826"/>
        <w:gridCol w:w="6544"/>
      </w:tblGrid>
      <w:tr>
        <w:trPr>
          <w:trHeight w:val="340" w:hRule="atLeast"/>
        </w:trPr>
        <w:tc>
          <w:tcPr>
            <w:tcW w:w="2488" w:type="dxa"/>
            <w:gridSpan w:val="2"/>
            <w:tcBorders/>
            <w:vAlign w:val="center"/>
          </w:tcPr>
          <w:p>
            <w:pPr>
              <w:pStyle w:val="Normal"/>
              <w:rPr>
                <w:rFonts w:ascii="Calibri" w:hAnsi="Calibri" w:eastAsia="MS Mincho" w:cs="Arial"/>
                <w:b/>
                <w:color w:val="000000"/>
                <w:sz w:val="22"/>
                <w:szCs w:val="22"/>
                <w:lang w:val="es-ES" w:eastAsia="en-US"/>
              </w:rPr>
            </w:pPr>
            <w:r>
              <w:rPr>
                <w:rFonts w:eastAsia="MS Mincho" w:cs="Arial" w:ascii="Calibri" w:hAnsi="Calibri"/>
                <w:b/>
                <w:color w:val="000000"/>
                <w:sz w:val="22"/>
                <w:szCs w:val="22"/>
                <w:lang w:val="es-ES" w:eastAsia="en-US"/>
              </w:rPr>
              <w:t>NOMBRE PROPONENTE:</w:t>
            </w:r>
          </w:p>
        </w:tc>
        <w:tc>
          <w:tcPr>
            <w:tcW w:w="7370" w:type="dxa"/>
            <w:gridSpan w:val="2"/>
            <w:tcBorders>
              <w:bottom w:val="dotted" w:sz="4" w:space="0" w:color="000000"/>
            </w:tcBorders>
            <w:vAlign w:val="center"/>
          </w:tcPr>
          <w:p>
            <w:pPr>
              <w:pStyle w:val="Normal"/>
              <w:rPr>
                <w:rFonts w:ascii="Calibri" w:hAnsi="Calibri" w:eastAsia="MS Mincho" w:cs="Arial"/>
                <w:color w:val="000000"/>
                <w:sz w:val="22"/>
                <w:szCs w:val="22"/>
                <w:lang w:val="es-ES" w:eastAsia="en-US"/>
              </w:rPr>
            </w:pPr>
            <w:r>
              <w:rPr>
                <w:rFonts w:eastAsia="MS Mincho" w:cs="Arial" w:ascii="Calibri" w:hAnsi="Calibri"/>
                <w:color w:val="000000"/>
                <w:sz w:val="22"/>
                <w:szCs w:val="22"/>
                <w:lang w:val="es-ES" w:eastAsia="en-US"/>
              </w:rPr>
            </w:r>
          </w:p>
        </w:tc>
      </w:tr>
      <w:tr>
        <w:trPr>
          <w:trHeight w:val="340" w:hRule="atLeast"/>
        </w:trPr>
        <w:tc>
          <w:tcPr>
            <w:tcW w:w="817" w:type="dxa"/>
            <w:tcBorders/>
            <w:vAlign w:val="center"/>
          </w:tcPr>
          <w:p>
            <w:pPr>
              <w:pStyle w:val="Normal"/>
              <w:rPr>
                <w:rFonts w:ascii="Calibri" w:hAnsi="Calibri" w:eastAsia="MS Mincho" w:cs="Arial"/>
                <w:b/>
                <w:color w:val="000000"/>
                <w:sz w:val="22"/>
                <w:szCs w:val="22"/>
                <w:lang w:val="es-ES" w:eastAsia="en-US"/>
              </w:rPr>
            </w:pPr>
            <w:r>
              <w:rPr>
                <w:rFonts w:eastAsia="MS Mincho" w:cs="Arial" w:ascii="Calibri" w:hAnsi="Calibri"/>
                <w:b/>
                <w:color w:val="000000"/>
                <w:sz w:val="22"/>
                <w:szCs w:val="22"/>
                <w:lang w:val="es-ES" w:eastAsia="en-US"/>
              </w:rPr>
              <w:t>RUT:</w:t>
            </w:r>
          </w:p>
        </w:tc>
        <w:tc>
          <w:tcPr>
            <w:tcW w:w="2497" w:type="dxa"/>
            <w:gridSpan w:val="2"/>
            <w:tcBorders>
              <w:bottom w:val="dotted" w:sz="4" w:space="0" w:color="000000"/>
            </w:tcBorders>
            <w:vAlign w:val="center"/>
          </w:tcPr>
          <w:p>
            <w:pPr>
              <w:pStyle w:val="Normal"/>
              <w:rPr>
                <w:rFonts w:ascii="Calibri" w:hAnsi="Calibri" w:eastAsia="MS Mincho" w:cs="Arial"/>
                <w:color w:val="000000"/>
                <w:sz w:val="22"/>
                <w:szCs w:val="22"/>
                <w:lang w:val="es-ES" w:eastAsia="en-US"/>
              </w:rPr>
            </w:pPr>
            <w:r>
              <w:rPr>
                <w:rFonts w:eastAsia="MS Mincho" w:cs="Arial" w:ascii="Calibri" w:hAnsi="Calibri"/>
                <w:color w:val="000000"/>
                <w:sz w:val="22"/>
                <w:szCs w:val="22"/>
                <w:lang w:val="es-ES" w:eastAsia="en-US"/>
              </w:rPr>
            </w:r>
          </w:p>
        </w:tc>
        <w:tc>
          <w:tcPr>
            <w:tcW w:w="6544" w:type="dxa"/>
            <w:tcBorders/>
          </w:tcPr>
          <w:p>
            <w:pPr>
              <w:pStyle w:val="Normal"/>
              <w:rPr/>
            </w:pPr>
            <w:r>
              <w:rPr/>
            </w:r>
          </w:p>
        </w:tc>
      </w:tr>
    </w:tbl>
    <w:p>
      <w:pPr>
        <w:pStyle w:val="Normal"/>
        <w:rPr>
          <w:rFonts w:ascii="Calibri" w:hAnsi="Calibri" w:eastAsia="MS Mincho" w:cs="Arial"/>
          <w:color w:val="000000"/>
          <w:sz w:val="22"/>
          <w:szCs w:val="22"/>
          <w:lang w:val="es-ES" w:eastAsia="en-US"/>
        </w:rPr>
      </w:pPr>
      <w:r>
        <w:rPr>
          <w:rFonts w:eastAsia="MS Mincho" w:cs="Arial" w:ascii="Calibri" w:hAnsi="Calibri"/>
          <w:color w:val="000000"/>
          <w:sz w:val="22"/>
          <w:szCs w:val="22"/>
          <w:lang w:val="es-ES" w:eastAsia="en-US"/>
        </w:rPr>
      </w:r>
    </w:p>
    <w:p>
      <w:pPr>
        <w:pStyle w:val="Normal"/>
        <w:jc w:val="both"/>
        <w:rPr>
          <w:rFonts w:ascii="Calibri" w:hAnsi="Calibri" w:eastAsia="MS Mincho" w:cs="Arial"/>
          <w:color w:val="000000"/>
          <w:sz w:val="22"/>
          <w:szCs w:val="22"/>
          <w:lang w:val="es-ES" w:eastAsia="en-US"/>
        </w:rPr>
      </w:pPr>
      <w:r>
        <w:rPr>
          <w:rFonts w:eastAsia="MS Mincho" w:cs="Arial" w:ascii="Calibri" w:hAnsi="Calibri"/>
          <w:color w:val="000000"/>
          <w:sz w:val="22"/>
          <w:szCs w:val="22"/>
          <w:lang w:val="es-ES" w:eastAsia="en-US"/>
        </w:rPr>
        <w:t>Quien suscribe, basados en el artículo 4º de la Ley 19.886, de Compras Públicas y su modificación por Ley 21.634, de 11 de diciembre de 2023, declara que la empresa:</w:t>
      </w:r>
    </w:p>
    <w:p>
      <w:pPr>
        <w:pStyle w:val="Normal"/>
        <w:spacing w:lineRule="exact" w:line="140"/>
        <w:jc w:val="both"/>
        <w:rPr>
          <w:rFonts w:ascii="Calibri" w:hAnsi="Calibri" w:eastAsia="MS Mincho" w:cs="Arial"/>
          <w:color w:val="000000"/>
          <w:sz w:val="22"/>
          <w:szCs w:val="22"/>
          <w:lang w:val="es-ES" w:eastAsia="en-US"/>
        </w:rPr>
      </w:pPr>
      <w:r>
        <w:rPr>
          <w:rFonts w:eastAsia="MS Mincho" w:cs="Arial" w:ascii="Calibri" w:hAnsi="Calibri"/>
          <w:color w:val="000000"/>
          <w:sz w:val="22"/>
          <w:szCs w:val="22"/>
          <w:lang w:val="es-ES" w:eastAsia="en-US"/>
        </w:rPr>
      </w:r>
    </w:p>
    <w:tbl>
      <w:tblPr>
        <w:tblW w:w="982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01"/>
        <w:gridCol w:w="9318"/>
      </w:tblGrid>
      <w:tr>
        <w:trPr>
          <w:trHeight w:val="795" w:hRule="atLeast"/>
        </w:trPr>
        <w:tc>
          <w:tcPr>
            <w:tcW w:w="501" w:type="dxa"/>
            <w:tcBorders/>
          </w:tcPr>
          <w:p>
            <w:pPr>
              <w:pStyle w:val="Normal"/>
              <w:jc w:val="both"/>
              <w:rPr/>
            </w:pPr>
            <w:r>
              <w:rPr>
                <w:rFonts w:eastAsia="Calibri" w:cs="Calibri" w:ascii="Calibri" w:hAnsi="Calibri"/>
                <w:color w:themeColor="text1" w:val="000000"/>
                <w:sz w:val="22"/>
                <w:szCs w:val="22"/>
              </w:rPr>
              <w:t>1)</w:t>
            </w:r>
          </w:p>
        </w:tc>
        <w:tc>
          <w:tcPr>
            <w:tcW w:w="9318" w:type="dxa"/>
            <w:tcBorders/>
          </w:tcPr>
          <w:p>
            <w:pPr>
              <w:pStyle w:val="Normal"/>
              <w:jc w:val="both"/>
              <w:rPr/>
            </w:pPr>
            <w:r>
              <w:rPr>
                <w:rFonts w:eastAsia="Calibri" w:cs="Calibri" w:ascii="Calibri" w:hAnsi="Calibri"/>
                <w:color w:themeColor="text1" w:val="000000"/>
                <w:sz w:val="22"/>
                <w:szCs w:val="22"/>
                <w:lang w:val="es-ES"/>
              </w:rPr>
              <w:t>No ha sido condenada la empresa que represento con sanción por infracción al D.F.L. Nº 1 del 2005, que fija el texto refundido, coordinado y sistematizado del decreto ley Nº 211, de 1973, en más de dos oportunidades, dentro de un período de 2 años, contado hacia atrás desde la fecha de esta declaración.</w:t>
            </w:r>
          </w:p>
        </w:tc>
      </w:tr>
      <w:tr>
        <w:trPr>
          <w:trHeight w:val="570" w:hRule="atLeast"/>
        </w:trPr>
        <w:tc>
          <w:tcPr>
            <w:tcW w:w="501" w:type="dxa"/>
            <w:tcBorders/>
          </w:tcPr>
          <w:p>
            <w:pPr>
              <w:pStyle w:val="Normal"/>
              <w:jc w:val="both"/>
              <w:rPr/>
            </w:pPr>
            <w:r>
              <w:rPr>
                <w:rFonts w:eastAsia="Calibri" w:cs="Calibri" w:ascii="Calibri" w:hAnsi="Calibri"/>
                <w:color w:themeColor="text1" w:val="000000"/>
                <w:sz w:val="22"/>
                <w:szCs w:val="22"/>
              </w:rPr>
              <w:t>2)</w:t>
            </w:r>
          </w:p>
        </w:tc>
        <w:tc>
          <w:tcPr>
            <w:tcW w:w="9318" w:type="dxa"/>
            <w:tcBorders/>
          </w:tcPr>
          <w:p>
            <w:pPr>
              <w:pStyle w:val="Normal"/>
              <w:jc w:val="both"/>
              <w:rPr/>
            </w:pPr>
            <w:r>
              <w:rPr>
                <w:rFonts w:eastAsia="Calibri" w:cs="Calibri" w:ascii="Calibri" w:hAnsi="Calibri"/>
                <w:color w:themeColor="text1" w:val="000000"/>
                <w:sz w:val="22"/>
                <w:szCs w:val="22"/>
              </w:rPr>
              <w:t>No ha sido condenada la empresa que represento por prácticas antisindicales o infracción a los derechos fundamentales del trabajador, dentro de los anteriores dos años.</w:t>
            </w:r>
          </w:p>
        </w:tc>
      </w:tr>
      <w:tr>
        <w:trPr>
          <w:trHeight w:val="570" w:hRule="atLeast"/>
        </w:trPr>
        <w:tc>
          <w:tcPr>
            <w:tcW w:w="501" w:type="dxa"/>
            <w:tcBorders/>
          </w:tcPr>
          <w:p>
            <w:pPr>
              <w:pStyle w:val="Normal"/>
              <w:jc w:val="both"/>
              <w:rPr/>
            </w:pPr>
            <w:r>
              <w:rPr>
                <w:rFonts w:eastAsia="Calibri" w:cs="Calibri" w:ascii="Calibri" w:hAnsi="Calibri"/>
                <w:color w:themeColor="text1" w:val="000000"/>
                <w:sz w:val="22"/>
                <w:szCs w:val="22"/>
              </w:rPr>
              <w:t>3)</w:t>
            </w:r>
          </w:p>
        </w:tc>
        <w:tc>
          <w:tcPr>
            <w:tcW w:w="9318" w:type="dxa"/>
            <w:tcBorders/>
          </w:tcPr>
          <w:p>
            <w:pPr>
              <w:pStyle w:val="Normal"/>
              <w:jc w:val="both"/>
              <w:rPr/>
            </w:pPr>
            <w:r>
              <w:rPr>
                <w:rFonts w:eastAsia="Calibri" w:cs="Calibri" w:ascii="Calibri" w:hAnsi="Calibri"/>
                <w:color w:themeColor="text1" w:val="000000"/>
                <w:sz w:val="22"/>
                <w:szCs w:val="22"/>
                <w:lang w:val="es-ES"/>
              </w:rPr>
              <w:t>No haber sido condenada la empresa que represento con la pena de prohibición temporal o perpetua de celebrar actos y contratos con los organismos del Estado, establecida en la Ley Nº 20.393.</w:t>
            </w:r>
          </w:p>
        </w:tc>
      </w:tr>
      <w:tr>
        <w:trPr>
          <w:trHeight w:val="570" w:hRule="atLeast"/>
        </w:trPr>
        <w:tc>
          <w:tcPr>
            <w:tcW w:w="501" w:type="dxa"/>
            <w:tcBorders/>
          </w:tcPr>
          <w:p>
            <w:pPr>
              <w:pStyle w:val="Normal"/>
              <w:jc w:val="both"/>
              <w:rPr/>
            </w:pPr>
            <w:r>
              <w:rPr>
                <w:rFonts w:eastAsia="Calibri" w:cs="Calibri" w:ascii="Calibri" w:hAnsi="Calibri"/>
                <w:color w:themeColor="text1" w:val="000000"/>
                <w:sz w:val="22"/>
                <w:szCs w:val="22"/>
              </w:rPr>
              <w:t>4)</w:t>
            </w:r>
          </w:p>
        </w:tc>
        <w:tc>
          <w:tcPr>
            <w:tcW w:w="9318" w:type="dxa"/>
            <w:tcBorders/>
          </w:tcPr>
          <w:p>
            <w:pPr>
              <w:pStyle w:val="Normal"/>
              <w:jc w:val="both"/>
              <w:rPr/>
            </w:pPr>
            <w:r>
              <w:rPr>
                <w:rFonts w:eastAsia="Calibri" w:cs="Calibri" w:ascii="Calibri" w:hAnsi="Calibri"/>
                <w:color w:themeColor="text1" w:val="000000"/>
                <w:sz w:val="22"/>
                <w:szCs w:val="22"/>
              </w:rPr>
              <w:t>No haber sido condenado personalmente o la empresa que represento por cualquiera de los delitos de cohecho contemplados en el Título V del Libro del Código Penal.</w:t>
            </w:r>
          </w:p>
        </w:tc>
      </w:tr>
      <w:tr>
        <w:trPr>
          <w:trHeight w:val="570" w:hRule="atLeast"/>
        </w:trPr>
        <w:tc>
          <w:tcPr>
            <w:tcW w:w="501" w:type="dxa"/>
            <w:tcBorders/>
          </w:tcPr>
          <w:p>
            <w:pPr>
              <w:pStyle w:val="Normal"/>
              <w:jc w:val="both"/>
              <w:rPr/>
            </w:pPr>
            <w:r>
              <w:rPr>
                <w:rFonts w:eastAsia="Calibri" w:cs="Calibri" w:ascii="Calibri" w:hAnsi="Calibri"/>
                <w:color w:themeColor="text1" w:val="000000"/>
                <w:sz w:val="22"/>
                <w:szCs w:val="22"/>
              </w:rPr>
              <w:t>5)</w:t>
            </w:r>
          </w:p>
        </w:tc>
        <w:tc>
          <w:tcPr>
            <w:tcW w:w="9318" w:type="dxa"/>
            <w:tcBorders/>
          </w:tcPr>
          <w:p>
            <w:pPr>
              <w:pStyle w:val="Normal"/>
              <w:jc w:val="both"/>
              <w:rPr/>
            </w:pPr>
            <w:r>
              <w:rPr>
                <w:rFonts w:eastAsia="Calibri" w:cs="Calibri" w:ascii="Calibri" w:hAnsi="Calibri"/>
                <w:sz w:val="22"/>
                <w:szCs w:val="22"/>
                <w:lang w:val="es-ES"/>
              </w:rPr>
              <w:t>No haber sido condenadas a pena de prohibición de celebrar actos y contratos con organismos del Estado, de acuerdo establecido en el artículo 26 letra D) del Decreto Ley Nº 211, que fija normas para la defensa de la Libre Competencia.</w:t>
            </w:r>
          </w:p>
        </w:tc>
      </w:tr>
      <w:tr>
        <w:trPr>
          <w:trHeight w:val="570" w:hRule="atLeast"/>
        </w:trPr>
        <w:tc>
          <w:tcPr>
            <w:tcW w:w="501" w:type="dxa"/>
            <w:tcBorders/>
          </w:tcPr>
          <w:p>
            <w:pPr>
              <w:pStyle w:val="Normal"/>
              <w:jc w:val="both"/>
              <w:rPr/>
            </w:pPr>
            <w:r>
              <w:rPr>
                <w:rFonts w:eastAsia="Calibri" w:cs="Calibri" w:ascii="Calibri" w:hAnsi="Calibri"/>
                <w:color w:themeColor="text1" w:val="000000"/>
                <w:sz w:val="22"/>
                <w:szCs w:val="22"/>
              </w:rPr>
              <w:t>6)</w:t>
            </w:r>
          </w:p>
        </w:tc>
        <w:tc>
          <w:tcPr>
            <w:tcW w:w="9318" w:type="dxa"/>
            <w:tcBorders/>
          </w:tcPr>
          <w:p>
            <w:pPr>
              <w:pStyle w:val="Normal"/>
              <w:jc w:val="both"/>
              <w:rPr/>
            </w:pPr>
            <w:r>
              <w:rPr>
                <w:rFonts w:eastAsia="Calibri" w:cs="Calibri" w:ascii="Calibri" w:hAnsi="Calibri"/>
                <w:sz w:val="22"/>
                <w:szCs w:val="22"/>
              </w:rPr>
              <w:t>Condenado por delitos económicos, según lo establecido en el artículo 33° de la Ley N°21.595.</w:t>
            </w:r>
          </w:p>
        </w:tc>
      </w:tr>
      <w:tr>
        <w:trPr>
          <w:trHeight w:val="570" w:hRule="atLeast"/>
        </w:trPr>
        <w:tc>
          <w:tcPr>
            <w:tcW w:w="501" w:type="dxa"/>
            <w:tcBorders/>
          </w:tcPr>
          <w:p>
            <w:pPr>
              <w:pStyle w:val="Normal"/>
              <w:jc w:val="both"/>
              <w:rPr/>
            </w:pPr>
            <w:r>
              <w:rPr>
                <w:rFonts w:eastAsia="Calibri" w:cs="Calibri" w:ascii="Calibri" w:hAnsi="Calibri"/>
                <w:color w:themeColor="text1" w:val="000000"/>
                <w:sz w:val="22"/>
                <w:szCs w:val="22"/>
              </w:rPr>
              <w:t>7)</w:t>
            </w:r>
          </w:p>
        </w:tc>
        <w:tc>
          <w:tcPr>
            <w:tcW w:w="9318" w:type="dxa"/>
            <w:tcBorders/>
          </w:tcPr>
          <w:p>
            <w:pPr>
              <w:pStyle w:val="Normal"/>
              <w:jc w:val="both"/>
              <w:rPr/>
            </w:pPr>
            <w:r>
              <w:rPr>
                <w:rFonts w:eastAsia="Calibri" w:cs="Calibri" w:ascii="Calibri" w:hAnsi="Calibri"/>
                <w:color w:themeColor="text1" w:val="000000"/>
                <w:sz w:val="22"/>
                <w:szCs w:val="22"/>
              </w:rPr>
              <w:t xml:space="preserve">Personas jurídicas, sancionadas por Ley N°20.393, según lo establecido en el artículo 8° y 10°, lo cual deberá acreditarse tanto al momento de presentar sus ofertas como al tiempo de celebración del   </w:t>
            </w:r>
            <w:r>
              <w:rPr/>
              <w:br/>
            </w:r>
            <w:r>
              <w:rPr>
                <w:rFonts w:eastAsia="Calibri" w:cs="Calibri" w:ascii="Calibri" w:hAnsi="Calibri"/>
                <w:color w:themeColor="text1" w:val="000000"/>
                <w:sz w:val="22"/>
                <w:szCs w:val="22"/>
              </w:rPr>
              <w:t>respectivo contrato.</w:t>
            </w:r>
          </w:p>
        </w:tc>
      </w:tr>
      <w:tr>
        <w:trPr>
          <w:trHeight w:val="570" w:hRule="atLeast"/>
        </w:trPr>
        <w:tc>
          <w:tcPr>
            <w:tcW w:w="501" w:type="dxa"/>
            <w:tcBorders/>
          </w:tcPr>
          <w:p>
            <w:pPr>
              <w:pStyle w:val="Normal"/>
              <w:jc w:val="both"/>
              <w:rPr/>
            </w:pPr>
            <w:r>
              <w:rPr>
                <w:rFonts w:eastAsia="Calibri" w:cs="Calibri" w:ascii="Calibri" w:hAnsi="Calibri"/>
                <w:color w:themeColor="text1" w:val="000000"/>
                <w:sz w:val="22"/>
                <w:szCs w:val="22"/>
              </w:rPr>
              <w:t>8)</w:t>
            </w:r>
          </w:p>
        </w:tc>
        <w:tc>
          <w:tcPr>
            <w:tcW w:w="9318" w:type="dxa"/>
            <w:tcBorders/>
          </w:tcPr>
          <w:p>
            <w:pPr>
              <w:pStyle w:val="Normal"/>
              <w:jc w:val="both"/>
              <w:rPr/>
            </w:pPr>
            <w:r>
              <w:rPr>
                <w:rFonts w:eastAsia="Calibri" w:cs="Calibri" w:ascii="Calibri" w:hAnsi="Calibri"/>
                <w:sz w:val="22"/>
                <w:szCs w:val="22"/>
                <w:lang w:val="es-ES"/>
              </w:rPr>
              <w:t>No posee incompatibilidad alguna para suscribir contrato con la I. Municipalidad de Maipú, referido a que ninguno de los dueños o representantes legales está contratado en calidad de honorarios por este organismo, ni ninguno de sus cónyuges o convivientes civiles ni con las demás personas unidas por los vínculos de parentesco en segundo grado de consanguinidad o afinidad, ni con sociedades de personas o empresas individuales de responsabilidad limitada de las que formen parte o sean beneficiarios finales, ni con sociedades en comanditas por acciones, sociedades por acciones o anónimas cerradas en que sean accionistas directamente, o como beneficiarios finales, ni con sociedades anónimas abiertas en que aquéllos o éstas sean dueños de acciones que representen el 10 por ciento o más del capital, directamente o como beneficiarios finales, ni con los gerentes, administradores, representantes o directores de cualquiera de las sociedades antedichas. Dicha incompatibilidad debe entenderse respecto del personal dependiente de la misma autoridad o jefatura superior del organismo o servicio público que intervenga en el procedimiento de contratación y se extenderá respecto de los funcionarios directivos de los organismos del Estado, hasta el nivel de jefe de departamento o su equivalente, y de los funcionarios definidos en el reglamento que participen en procedimientos de contratación, a las personas unidas a ellos por los vínculos de parentesco descritos en la letra b) del artículo 54 de la ley N° 18.575, orgánica constitucional de Bases Generales de la Administración del Estado, y a las sociedades en que aquellos o éstas participen en los términos expuestos en el inciso primero, durante el tiempo en que ejerzan sus funciones, y hasta el plazo de un año contado desde el día en que el respectivo funcionario o funcionaria haya cesado en su cargo.</w:t>
            </w:r>
          </w:p>
        </w:tc>
      </w:tr>
    </w:tbl>
    <w:p>
      <w:pPr>
        <w:pStyle w:val="Normal"/>
        <w:widowControl w:val="false"/>
        <w:ind w:hanging="426" w:left="426"/>
        <w:jc w:val="both"/>
        <w:rPr>
          <w:rFonts w:ascii="Calibri" w:hAnsi="Calibri" w:eastAsia="Calibri" w:cs="Arial"/>
          <w:sz w:val="22"/>
          <w:szCs w:val="22"/>
          <w:lang w:val="es-ES" w:eastAsia="en-US"/>
        </w:rPr>
      </w:pPr>
      <w:r>
        <w:rPr>
          <w:rFonts w:eastAsia="Calibri" w:cs="Arial" w:ascii="Calibri" w:hAnsi="Calibri"/>
          <w:sz w:val="22"/>
          <w:szCs w:val="22"/>
          <w:lang w:val="es-ES" w:eastAsia="en-US"/>
        </w:rPr>
      </w:r>
    </w:p>
    <w:p>
      <w:pPr>
        <w:pStyle w:val="Normal"/>
        <w:jc w:val="center"/>
        <w:rPr>
          <w:rFonts w:ascii="Calibri" w:hAnsi="Calibri" w:eastAsia="MS Mincho" w:cs="Arial"/>
          <w:color w:val="000000"/>
          <w:sz w:val="22"/>
          <w:szCs w:val="22"/>
          <w:lang w:val="es-ES" w:eastAsia="en-US"/>
        </w:rPr>
      </w:pPr>
      <w:r>
        <w:rPr>
          <w:rFonts w:eastAsia="MS Mincho" w:cs="Arial" w:ascii="Calibri" w:hAnsi="Calibri"/>
          <w:color w:val="000000"/>
          <w:sz w:val="22"/>
          <w:szCs w:val="22"/>
          <w:lang w:val="es-ES" w:eastAsia="en-US"/>
        </w:rPr>
      </w:r>
    </w:p>
    <w:p>
      <w:pPr>
        <w:pStyle w:val="Normal"/>
        <w:rPr>
          <w:rFonts w:ascii="Calibri" w:hAnsi="Calibri" w:eastAsia="MS Mincho" w:cs="Arial"/>
          <w:sz w:val="22"/>
          <w:szCs w:val="22"/>
          <w:lang w:val="es-ES" w:eastAsia="en-US"/>
        </w:rPr>
      </w:pPr>
      <w:r>
        <w:rPr>
          <w:rFonts w:eastAsia="MS Mincho" w:cs="Arial" w:ascii="Calibri" w:hAnsi="Calibri"/>
          <w:sz w:val="22"/>
          <w:szCs w:val="22"/>
          <w:lang w:val="es-ES" w:eastAsia="en-US"/>
        </w:rPr>
      </w:r>
    </w:p>
    <w:tbl>
      <w:tblPr>
        <w:tblW w:w="3969" w:type="dxa"/>
        <w:jc w:val="left"/>
        <w:tblInd w:w="5778" w:type="dxa"/>
        <w:tblLayout w:type="fixed"/>
        <w:tblCellMar>
          <w:top w:w="0" w:type="dxa"/>
          <w:left w:w="108" w:type="dxa"/>
          <w:bottom w:w="0" w:type="dxa"/>
          <w:right w:w="108" w:type="dxa"/>
        </w:tblCellMar>
        <w:tblLook w:val="04a0" w:noHBand="0" w:noVBand="1" w:firstColumn="1" w:lastRow="0" w:lastColumn="0" w:firstRow="1"/>
      </w:tblPr>
      <w:tblGrid>
        <w:gridCol w:w="3969"/>
      </w:tblGrid>
      <w:tr>
        <w:trPr>
          <w:trHeight w:val="397" w:hRule="atLeast"/>
        </w:trPr>
        <w:tc>
          <w:tcPr>
            <w:tcW w:w="3969" w:type="dxa"/>
            <w:tcBorders>
              <w:top w:val="dashSmallGap" w:sz="8" w:space="0" w:color="000000"/>
            </w:tcBorders>
            <w:vAlign w:val="center"/>
          </w:tcPr>
          <w:p>
            <w:pPr>
              <w:pStyle w:val="Normal"/>
              <w:jc w:val="center"/>
              <w:rPr>
                <w:rFonts w:ascii="Calibri" w:hAnsi="Calibri" w:eastAsia="MS Mincho" w:cs="Arial"/>
                <w:sz w:val="22"/>
                <w:szCs w:val="22"/>
                <w:lang w:val="es-ES" w:eastAsia="en-US"/>
              </w:rPr>
            </w:pPr>
            <w:r>
              <w:rPr>
                <w:rFonts w:eastAsia="MS Mincho" w:cs="Arial" w:ascii="Calibri" w:hAnsi="Calibri"/>
                <w:sz w:val="22"/>
                <w:szCs w:val="22"/>
                <w:lang w:val="es-ES" w:eastAsia="en-US"/>
              </w:rPr>
              <w:t>TIMBRE Y FIRMA</w:t>
            </w:r>
          </w:p>
          <w:p>
            <w:pPr>
              <w:pStyle w:val="Normal"/>
              <w:jc w:val="center"/>
              <w:rPr>
                <w:rFonts w:ascii="Calibri" w:hAnsi="Calibri" w:eastAsia="MS Mincho" w:cs="Arial"/>
                <w:sz w:val="22"/>
                <w:szCs w:val="22"/>
                <w:lang w:val="es-ES" w:eastAsia="en-US"/>
              </w:rPr>
            </w:pPr>
            <w:r>
              <w:rPr>
                <w:rFonts w:eastAsia="MS Mincho" w:cs="Arial" w:ascii="Calibri" w:hAnsi="Calibri"/>
                <w:sz w:val="22"/>
                <w:szCs w:val="22"/>
                <w:lang w:val="es-ES" w:eastAsia="en-US"/>
              </w:rPr>
              <w:t>REPRESENTANTE LEGAL</w:t>
            </w:r>
          </w:p>
        </w:tc>
      </w:tr>
    </w:tbl>
    <w:p>
      <w:pPr>
        <w:pStyle w:val="Normal"/>
        <w:rPr>
          <w:rFonts w:ascii="Calibri" w:hAnsi="Calibri" w:eastAsia="MS Mincho" w:cs="Calibri"/>
          <w:sz w:val="22"/>
          <w:szCs w:val="22"/>
          <w:lang w:val="es-ES" w:eastAsia="en-US"/>
        </w:rPr>
      </w:pPr>
      <w:r>
        <w:rPr>
          <w:rFonts w:eastAsia="MS Mincho" w:cs="Calibri" w:ascii="Calibri" w:hAnsi="Calibri"/>
          <w:sz w:val="22"/>
          <w:szCs w:val="22"/>
          <w:lang w:val="es-ES" w:eastAsia="en-US"/>
        </w:rPr>
      </w:r>
    </w:p>
    <w:tbl>
      <w:tblPr>
        <w:tblW w:w="421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58"/>
        <w:gridCol w:w="3260"/>
      </w:tblGrid>
      <w:tr>
        <w:trPr>
          <w:trHeight w:val="397" w:hRule="atLeast"/>
        </w:trPr>
        <w:tc>
          <w:tcPr>
            <w:tcW w:w="958" w:type="dxa"/>
            <w:tcBorders/>
            <w:vAlign w:val="bottom"/>
          </w:tcPr>
          <w:p>
            <w:pPr>
              <w:pStyle w:val="Normal"/>
              <w:rPr>
                <w:rFonts w:ascii="Calibri" w:hAnsi="Calibri" w:eastAsia="MS Mincho" w:cs="Arial"/>
                <w:b/>
                <w:sz w:val="22"/>
                <w:szCs w:val="22"/>
                <w:lang w:val="es-ES" w:eastAsia="en-US"/>
              </w:rPr>
            </w:pPr>
            <w:r>
              <w:rPr>
                <w:rFonts w:eastAsia="MS Mincho" w:cs="Arial" w:ascii="Calibri" w:hAnsi="Calibri"/>
                <w:sz w:val="22"/>
                <w:szCs w:val="22"/>
                <w:lang w:val="es-ES" w:eastAsia="en-US"/>
              </w:rPr>
              <w:t>FECHA</w:t>
            </w:r>
          </w:p>
        </w:tc>
        <w:tc>
          <w:tcPr>
            <w:tcW w:w="3260" w:type="dxa"/>
            <w:tcBorders>
              <w:bottom w:val="dashSmallGap" w:sz="8" w:space="0" w:color="000000"/>
            </w:tcBorders>
            <w:vAlign w:val="bottom"/>
          </w:tcPr>
          <w:p>
            <w:pPr>
              <w:pStyle w:val="Normal"/>
              <w:rPr>
                <w:rFonts w:ascii="Calibri" w:hAnsi="Calibri" w:eastAsia="MS Mincho" w:cs="Arial"/>
                <w:sz w:val="22"/>
                <w:szCs w:val="22"/>
                <w:lang w:val="es-ES" w:eastAsia="en-US"/>
              </w:rPr>
            </w:pPr>
            <w:r>
              <w:rPr>
                <w:rFonts w:eastAsia="MS Mincho" w:cs="Arial" w:ascii="Calibri" w:hAnsi="Calibri"/>
                <w:sz w:val="22"/>
                <w:szCs w:val="22"/>
                <w:lang w:val="es-ES" w:eastAsia="en-US"/>
              </w:rPr>
            </w:r>
          </w:p>
        </w:tc>
      </w:tr>
    </w:tbl>
    <w:p>
      <w:pPr>
        <w:pStyle w:val="Normal"/>
        <w:rPr>
          <w:rFonts w:ascii="Calibri" w:hAnsi="Calibri" w:eastAsia="MS Mincho" w:cs="Arial"/>
          <w:bCs/>
          <w:color w:val="000000"/>
          <w:sz w:val="22"/>
          <w:szCs w:val="22"/>
          <w:lang w:val="es-ES" w:eastAsia="en-US"/>
        </w:rPr>
      </w:pPr>
      <w:r>
        <w:rPr>
          <w:rFonts w:eastAsia="MS Mincho" w:cs="Arial" w:ascii="Calibri" w:hAnsi="Calibri"/>
          <w:bCs/>
          <w:color w:val="000000"/>
          <w:sz w:val="22"/>
          <w:szCs w:val="22"/>
          <w:lang w:val="es-ES" w:eastAsia="en-US"/>
        </w:rPr>
      </w:r>
    </w:p>
    <w:tbl>
      <w:tblPr>
        <w:tblW w:w="10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18"/>
        <w:gridCol w:w="8887"/>
      </w:tblGrid>
      <w:tr>
        <w:trPr>
          <w:trHeight w:val="80" w:hRule="atLeast"/>
        </w:trPr>
        <w:tc>
          <w:tcPr>
            <w:tcW w:w="1318" w:type="dxa"/>
            <w:tcBorders/>
          </w:tcPr>
          <w:p>
            <w:pPr>
              <w:pStyle w:val="Normal"/>
              <w:tabs>
                <w:tab w:val="clear" w:pos="709"/>
                <w:tab w:val="left" w:pos="993" w:leader="none"/>
              </w:tabs>
              <w:jc w:val="both"/>
              <w:rPr>
                <w:rFonts w:ascii="Calibri" w:hAnsi="Calibri" w:eastAsia="MS Mincho" w:cs="Arial"/>
                <w:b/>
                <w:sz w:val="22"/>
                <w:szCs w:val="22"/>
                <w:lang w:val="es-ES" w:eastAsia="en-US"/>
              </w:rPr>
            </w:pPr>
            <w:r>
              <w:rPr>
                <w:rFonts w:eastAsia="MS Mincho" w:cs="Arial" w:ascii="Calibri" w:hAnsi="Calibri"/>
                <w:b/>
                <w:sz w:val="22"/>
                <w:szCs w:val="22"/>
                <w:lang w:val="es-ES" w:eastAsia="en-US"/>
              </w:rPr>
              <w:t>Importante:</w:t>
            </w:r>
          </w:p>
        </w:tc>
        <w:tc>
          <w:tcPr>
            <w:tcW w:w="8887" w:type="dxa"/>
            <w:tcBorders/>
            <w:vAlign w:val="center"/>
          </w:tcPr>
          <w:p>
            <w:pPr>
              <w:pStyle w:val="Normal"/>
              <w:tabs>
                <w:tab w:val="clear" w:pos="709"/>
                <w:tab w:val="left" w:pos="993" w:leader="none"/>
              </w:tabs>
              <w:jc w:val="both"/>
              <w:rPr>
                <w:rFonts w:ascii="Calibri" w:hAnsi="Calibri" w:eastAsia="MS Mincho" w:cs="Arial"/>
                <w:sz w:val="22"/>
                <w:szCs w:val="22"/>
                <w:lang w:val="es-ES" w:eastAsia="en-US"/>
              </w:rPr>
            </w:pPr>
            <w:r>
              <w:rPr>
                <w:rFonts w:eastAsia="MS Mincho" w:cs="Arial" w:ascii="Calibri" w:hAnsi="Calibri"/>
                <w:sz w:val="22"/>
                <w:szCs w:val="22"/>
                <w:lang w:val="es-ES" w:eastAsia="en-US"/>
              </w:rPr>
              <w:t>Este documento debe ser firmado por el representante legal, timbrado y después convertido a formato .pdf,  previo a ser publicado en el Sistema (</w:t>
            </w:r>
            <w:hyperlink r:id="rId45">
              <w:r>
                <w:rPr>
                  <w:rStyle w:val="ListLabel466"/>
                  <w:rFonts w:eastAsia="MS Mincho" w:cs="Calibri" w:ascii="Calibri" w:hAnsi="Calibri"/>
                  <w:color w:val="0000FF"/>
                  <w:sz w:val="22"/>
                  <w:szCs w:val="22"/>
                  <w:u w:val="single"/>
                  <w:lang w:val="es-ES" w:eastAsia="en-US"/>
                </w:rPr>
                <w:t>www.mercadopublico.cl</w:t>
              </w:r>
            </w:hyperlink>
            <w:r>
              <w:rPr>
                <w:rFonts w:eastAsia="MS Mincho" w:cs="Arial" w:ascii="Calibri" w:hAnsi="Calibri"/>
                <w:sz w:val="22"/>
                <w:szCs w:val="22"/>
                <w:lang w:val="es-ES" w:eastAsia="en-US"/>
              </w:rPr>
              <w:t>).</w:t>
            </w:r>
          </w:p>
        </w:tc>
      </w:tr>
    </w:tbl>
    <w:p>
      <w:pPr>
        <w:pStyle w:val="Normal"/>
        <w:spacing w:before="0" w:after="120"/>
        <w:rPr>
          <w:rFonts w:ascii="Calibri" w:hAnsi="Calibri" w:cs="Arial"/>
        </w:rPr>
      </w:pPr>
      <w:r>
        <w:rPr>
          <w:rFonts w:cs="Arial" w:ascii="Calibri" w:hAnsi="Calibri"/>
        </w:rPr>
      </w:r>
    </w:p>
    <w:p>
      <w:pPr>
        <w:pStyle w:val="Normal"/>
        <w:spacing w:before="0" w:after="120"/>
        <w:rPr>
          <w:rFonts w:ascii="Calibri" w:hAnsi="Calibri" w:cs="Arial"/>
        </w:rPr>
      </w:pPr>
      <w:r>
        <w:rPr>
          <w:rFonts w:cs="Arial" w:ascii="Calibri" w:hAnsi="Calibri"/>
        </w:rPr>
      </w:r>
    </w:p>
    <w:p>
      <w:pPr>
        <w:pStyle w:val="Normal"/>
        <w:rPr>
          <w:lang w:val="es-ES" w:bidi="he-IL"/>
        </w:rPr>
      </w:pPr>
      <w:r>
        <w:rPr>
          <w:lang w:val="es-ES" w:bidi="he-IL"/>
        </w:rPr>
      </w:r>
    </w:p>
    <w:p>
      <w:pPr>
        <w:pStyle w:val="Normal"/>
        <w:rPr>
          <w:lang w:val="es-ES" w:bidi="he-IL"/>
        </w:rPr>
      </w:pPr>
      <w:r>
        <w:rPr>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t>PROPUESTA PÚBLICA</w:t>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t>“</w:t>
      </w:r>
      <w:r>
        <w:rPr>
          <w:rFonts w:cs="Calibri" w:ascii="Calibri" w:hAnsi="Calibri"/>
          <w:b/>
          <w:color w:val="000000"/>
          <w:lang w:eastAsia="es-CL"/>
        </w:rPr>
        <w:t>{{ NOMBRE_PROCESO }}</w:t>
      </w:r>
      <w:r>
        <w:rPr>
          <w:rFonts w:eastAsia="Times New Roman" w:cs="Arial" w:ascii="Calibri" w:hAnsi="Calibri"/>
          <w:b/>
          <w:bCs/>
          <w:lang w:val="es-ES" w:bidi="he-IL"/>
        </w:rPr>
        <w:t>”</w:t>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t>ANEXO Nº 5</w:t>
      </w:r>
    </w:p>
    <w:p>
      <w:pPr>
        <w:pStyle w:val="Normal"/>
        <w:keepNext w:val="true"/>
        <w:widowControl w:val="false"/>
        <w:snapToGrid w:val="false"/>
        <w:jc w:val="center"/>
        <w:rPr>
          <w:rFonts w:ascii="Calibri" w:hAnsi="Calibri" w:eastAsia="Calibri" w:cs="Times New Roman"/>
          <w:b/>
          <w:sz w:val="20"/>
          <w:szCs w:val="20"/>
          <w:u w:val="single"/>
          <w:lang w:bidi="he-IL"/>
        </w:rPr>
      </w:pPr>
      <w:r>
        <w:rPr>
          <w:rFonts w:eastAsia="Times New Roman" w:cs="Arial" w:ascii="Calibri" w:hAnsi="Calibri"/>
          <w:b/>
          <w:bCs/>
          <w:u w:val="single"/>
          <w:lang w:val="es-ES" w:bidi="he-IL"/>
        </w:rPr>
        <w:t>CURRÍCULUM DEL PROPONENTE</w:t>
      </w:r>
    </w:p>
    <w:tbl>
      <w:tblPr>
        <w:tblW w:w="985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18"/>
        <w:gridCol w:w="1861"/>
        <w:gridCol w:w="637"/>
        <w:gridCol w:w="6542"/>
      </w:tblGrid>
      <w:tr>
        <w:trPr>
          <w:trHeight w:val="340" w:hRule="atLeast"/>
        </w:trPr>
        <w:tc>
          <w:tcPr>
            <w:tcW w:w="2679" w:type="dxa"/>
            <w:gridSpan w:val="2"/>
            <w:tcBorders/>
            <w:vAlign w:val="bottom"/>
          </w:tcPr>
          <w:p>
            <w:pPr>
              <w:pStyle w:val="Normal"/>
              <w:widowControl w:val="false"/>
              <w:jc w:val="both"/>
              <w:rPr>
                <w:rFonts w:ascii="Calibri" w:hAnsi="Calibri" w:eastAsia="Times New Roman" w:cs="Arial"/>
                <w:b/>
                <w:color w:val="000000"/>
                <w:sz w:val="22"/>
                <w:szCs w:val="22"/>
                <w:lang w:bidi="he-IL"/>
              </w:rPr>
            </w:pPr>
            <w:r>
              <w:rPr>
                <w:rFonts w:eastAsia="Times New Roman" w:cs="Arial" w:ascii="Calibri" w:hAnsi="Calibri"/>
                <w:b/>
                <w:color w:val="000000"/>
                <w:sz w:val="22"/>
                <w:szCs w:val="22"/>
                <w:lang w:bidi="he-IL"/>
              </w:rPr>
              <w:t>NOMBRE PROPONENTE:</w:t>
            </w:r>
          </w:p>
        </w:tc>
        <w:tc>
          <w:tcPr>
            <w:tcW w:w="7179" w:type="dxa"/>
            <w:gridSpan w:val="2"/>
            <w:tcBorders>
              <w:bottom w:val="dotted" w:sz="4" w:space="0" w:color="000000"/>
            </w:tcBorders>
            <w:vAlign w:val="bottom"/>
          </w:tcPr>
          <w:p>
            <w:pPr>
              <w:pStyle w:val="Normal"/>
              <w:widowControl w:val="false"/>
              <w:jc w:val="both"/>
              <w:rPr>
                <w:rFonts w:ascii="Calibri" w:hAnsi="Calibri" w:eastAsia="Times New Roman" w:cs="Arial"/>
                <w:color w:val="000000"/>
                <w:sz w:val="22"/>
                <w:szCs w:val="22"/>
                <w:lang w:bidi="he-IL"/>
              </w:rPr>
            </w:pPr>
            <w:r>
              <w:rPr>
                <w:rFonts w:eastAsia="Times New Roman" w:cs="Arial" w:ascii="Calibri" w:hAnsi="Calibri"/>
                <w:color w:val="000000"/>
                <w:sz w:val="22"/>
                <w:szCs w:val="22"/>
                <w:lang w:bidi="he-IL"/>
              </w:rPr>
            </w:r>
          </w:p>
        </w:tc>
      </w:tr>
      <w:tr>
        <w:trPr>
          <w:trHeight w:val="340" w:hRule="atLeast"/>
        </w:trPr>
        <w:tc>
          <w:tcPr>
            <w:tcW w:w="818" w:type="dxa"/>
            <w:tcBorders/>
            <w:vAlign w:val="bottom"/>
          </w:tcPr>
          <w:p>
            <w:pPr>
              <w:pStyle w:val="Normal"/>
              <w:widowControl w:val="false"/>
              <w:jc w:val="both"/>
              <w:rPr>
                <w:rFonts w:ascii="Calibri" w:hAnsi="Calibri" w:eastAsia="Times New Roman" w:cs="Arial"/>
                <w:b/>
                <w:color w:val="000000"/>
                <w:sz w:val="22"/>
                <w:szCs w:val="22"/>
                <w:lang w:bidi="he-IL"/>
              </w:rPr>
            </w:pPr>
            <w:r>
              <w:rPr>
                <w:rFonts w:eastAsia="Times New Roman" w:cs="Arial" w:ascii="Calibri" w:hAnsi="Calibri"/>
                <w:b/>
                <w:color w:val="000000"/>
                <w:sz w:val="22"/>
                <w:szCs w:val="22"/>
                <w:lang w:bidi="he-IL"/>
              </w:rPr>
              <w:t>RUT:</w:t>
            </w:r>
          </w:p>
        </w:tc>
        <w:tc>
          <w:tcPr>
            <w:tcW w:w="2498" w:type="dxa"/>
            <w:gridSpan w:val="2"/>
            <w:tcBorders>
              <w:bottom w:val="dotted" w:sz="4" w:space="0" w:color="000000"/>
            </w:tcBorders>
            <w:vAlign w:val="bottom"/>
          </w:tcPr>
          <w:p>
            <w:pPr>
              <w:pStyle w:val="Normal"/>
              <w:widowControl w:val="false"/>
              <w:jc w:val="both"/>
              <w:rPr>
                <w:rFonts w:ascii="Calibri" w:hAnsi="Calibri" w:eastAsia="Times New Roman" w:cs="Arial"/>
                <w:color w:val="000000"/>
                <w:sz w:val="22"/>
                <w:szCs w:val="22"/>
                <w:lang w:bidi="he-IL"/>
              </w:rPr>
            </w:pPr>
            <w:r>
              <w:rPr>
                <w:rFonts w:eastAsia="Times New Roman" w:cs="Arial" w:ascii="Calibri" w:hAnsi="Calibri"/>
                <w:color w:val="000000"/>
                <w:sz w:val="22"/>
                <w:szCs w:val="22"/>
                <w:lang w:bidi="he-IL"/>
              </w:rPr>
            </w:r>
          </w:p>
        </w:tc>
        <w:tc>
          <w:tcPr>
            <w:tcW w:w="6542" w:type="dxa"/>
            <w:tcBorders/>
          </w:tcPr>
          <w:p>
            <w:pPr>
              <w:pStyle w:val="Normal"/>
              <w:rPr/>
            </w:pPr>
            <w:r>
              <w:rPr/>
            </w:r>
          </w:p>
        </w:tc>
      </w:tr>
    </w:tbl>
    <w:p>
      <w:pPr>
        <w:pStyle w:val="Normal"/>
        <w:widowControl w:val="false"/>
        <w:rPr>
          <w:rFonts w:ascii="Calibri" w:hAnsi="Calibri" w:eastAsia="Times New Roman" w:cs="Calibri"/>
          <w:b/>
          <w:bCs/>
          <w:sz w:val="20"/>
          <w:szCs w:val="20"/>
          <w:lang w:bidi="he-IL"/>
        </w:rPr>
      </w:pPr>
      <w:r>
        <w:rPr>
          <w:rFonts w:eastAsia="Times New Roman" w:cs="Calibri" w:ascii="Calibri" w:hAnsi="Calibri"/>
          <w:b/>
          <w:bCs/>
          <w:sz w:val="20"/>
          <w:szCs w:val="20"/>
          <w:lang w:bidi="he-IL"/>
        </w:rPr>
      </w:r>
    </w:p>
    <w:p>
      <w:pPr>
        <w:pStyle w:val="Normal"/>
        <w:widowControl w:val="false"/>
        <w:spacing w:before="0" w:after="120"/>
        <w:rPr>
          <w:rFonts w:ascii="Calibri" w:hAnsi="Calibri" w:eastAsia="Times New Roman" w:cs="Calibri"/>
          <w:sz w:val="20"/>
          <w:szCs w:val="20"/>
          <w:lang w:bidi="he-IL"/>
        </w:rPr>
      </w:pPr>
      <w:r>
        <w:rPr>
          <w:rFonts w:eastAsia="Times New Roman" w:cs="Calibri" w:ascii="Calibri" w:hAnsi="Calibri"/>
          <w:sz w:val="20"/>
          <w:szCs w:val="20"/>
          <w:lang w:bidi="he-IL"/>
        </w:rPr>
        <w:t>El representante legal del proponente que suscribe, entrega sus antecedentes curriculares, materia de esta Licitación, de acuerdo con lo solicitado en numeral 6.1.2, de estas Bases:</w:t>
      </w:r>
    </w:p>
    <w:tbl>
      <w:tblPr>
        <w:tblW w:w="1067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21"/>
        <w:gridCol w:w="968"/>
        <w:gridCol w:w="420"/>
        <w:gridCol w:w="626"/>
        <w:gridCol w:w="570"/>
        <w:gridCol w:w="1262"/>
        <w:gridCol w:w="1183"/>
        <w:gridCol w:w="1490"/>
        <w:gridCol w:w="1362"/>
        <w:gridCol w:w="2171"/>
      </w:tblGrid>
      <w:tr>
        <w:trPr>
          <w:trHeight w:val="314" w:hRule="atLeast"/>
        </w:trPr>
        <w:tc>
          <w:tcPr>
            <w:tcW w:w="10673" w:type="dxa"/>
            <w:gridSpan w:val="10"/>
            <w:tcBorders>
              <w:top w:val="single" w:sz="4" w:space="0" w:color="000000"/>
              <w:left w:val="single" w:sz="4" w:space="0" w:color="000000"/>
              <w:bottom w:val="single" w:sz="4" w:space="0" w:color="000000"/>
              <w:right w:val="single" w:sz="4" w:space="0" w:color="000000"/>
            </w:tcBorders>
            <w:shd w:color="auto" w:fill="BDD6EE" w:val="clear"/>
            <w:vAlign w:val="center"/>
          </w:tcPr>
          <w:p>
            <w:pPr>
              <w:pStyle w:val="Normal"/>
              <w:widowControl w:val="false"/>
              <w:jc w:val="center"/>
              <w:rPr>
                <w:rFonts w:ascii="Calibri" w:hAnsi="Calibri" w:eastAsia="Times New Roman" w:cs="Arial"/>
                <w:b/>
                <w:color w:val="000000"/>
                <w:sz w:val="18"/>
                <w:szCs w:val="20"/>
                <w:lang w:val="es-ES" w:bidi="he-IL"/>
              </w:rPr>
            </w:pPr>
            <w:r>
              <w:rPr>
                <w:rFonts w:eastAsia="Times New Roman" w:cs="Arial" w:ascii="Calibri" w:hAnsi="Calibri"/>
                <w:b/>
                <w:color w:val="000000"/>
                <w:sz w:val="22"/>
                <w:szCs w:val="20"/>
                <w:lang w:val="es-ES" w:bidi="he-IL"/>
              </w:rPr>
              <w:t>CURRÍCULUM DEL PROPONENTE</w:t>
            </w:r>
          </w:p>
        </w:tc>
      </w:tr>
      <w:tr>
        <w:trPr>
          <w:trHeight w:val="375" w:hRule="atLeast"/>
        </w:trPr>
        <w:tc>
          <w:tcPr>
            <w:tcW w:w="1589" w:type="dxa"/>
            <w:gridSpan w:val="2"/>
            <w:tcBorders>
              <w:top w:val="single" w:sz="4" w:space="0" w:color="000000"/>
              <w:left w:val="single" w:sz="4" w:space="0" w:color="000000"/>
              <w:bottom w:val="single" w:sz="4" w:space="0" w:color="000000"/>
              <w:right w:val="single" w:sz="4" w:space="0" w:color="000000"/>
            </w:tcBorders>
            <w:shd w:color="auto" w:fill="BDD6EE" w:val="clear"/>
            <w:vAlign w:val="center"/>
          </w:tcPr>
          <w:p>
            <w:pPr>
              <w:pStyle w:val="Normal"/>
              <w:widowControl w:val="false"/>
              <w:jc w:val="right"/>
              <w:rPr>
                <w:rFonts w:ascii="Calibri" w:hAnsi="Calibri" w:eastAsia="Times New Roman" w:cs="Arial"/>
                <w:color w:val="000000"/>
                <w:sz w:val="22"/>
                <w:szCs w:val="20"/>
                <w:lang w:val="es-ES" w:bidi="he-IL"/>
              </w:rPr>
            </w:pPr>
            <w:r>
              <w:rPr>
                <w:rFonts w:eastAsia="Times New Roman" w:cs="Arial" w:ascii="Calibri" w:hAnsi="Calibri"/>
                <w:bCs/>
                <w:color w:val="000000"/>
                <w:sz w:val="22"/>
                <w:szCs w:val="20"/>
                <w:lang w:val="es-ES" w:bidi="he-IL"/>
              </w:rPr>
              <w:t>Dirección:</w:t>
            </w:r>
          </w:p>
        </w:tc>
        <w:tc>
          <w:tcPr>
            <w:tcW w:w="9084" w:type="dxa"/>
            <w:gridSpan w:val="8"/>
            <w:tcBorders>
              <w:top w:val="single" w:sz="4" w:space="0" w:color="000000"/>
              <w:left w:val="single" w:sz="4" w:space="0" w:color="000000"/>
              <w:bottom w:val="single" w:sz="4" w:space="0" w:color="000000"/>
              <w:right w:val="single" w:sz="4" w:space="0" w:color="000000"/>
            </w:tcBorders>
            <w:shd w:color="auto" w:fill="BDD6EE" w:val="clear"/>
          </w:tcPr>
          <w:p>
            <w:pPr>
              <w:pStyle w:val="Normal"/>
              <w:widowControl w:val="false"/>
              <w:rPr>
                <w:rFonts w:ascii="Calibri" w:hAnsi="Calibri" w:eastAsia="Times New Roman" w:cs="Arial"/>
                <w:color w:val="000000"/>
                <w:sz w:val="18"/>
                <w:szCs w:val="20"/>
                <w:lang w:val="es-ES" w:bidi="he-IL"/>
              </w:rPr>
            </w:pPr>
            <w:r>
              <w:rPr>
                <w:rFonts w:eastAsia="Times New Roman" w:cs="Arial" w:ascii="Calibri" w:hAnsi="Calibri"/>
                <w:color w:val="000000"/>
                <w:sz w:val="18"/>
                <w:szCs w:val="20"/>
                <w:lang w:val="es-ES" w:bidi="he-IL"/>
              </w:rPr>
            </w:r>
          </w:p>
        </w:tc>
      </w:tr>
      <w:tr>
        <w:trPr>
          <w:trHeight w:val="397" w:hRule="atLeast"/>
        </w:trPr>
        <w:tc>
          <w:tcPr>
            <w:tcW w:w="1589" w:type="dxa"/>
            <w:gridSpan w:val="2"/>
            <w:tcBorders>
              <w:top w:val="single" w:sz="4" w:space="0" w:color="000000"/>
              <w:left w:val="single" w:sz="4" w:space="0" w:color="000000"/>
              <w:bottom w:val="single" w:sz="4" w:space="0" w:color="000000"/>
              <w:right w:val="single" w:sz="4" w:space="0" w:color="000000"/>
            </w:tcBorders>
            <w:shd w:color="auto" w:fill="BDD6EE" w:val="clear"/>
            <w:vAlign w:val="center"/>
          </w:tcPr>
          <w:p>
            <w:pPr>
              <w:pStyle w:val="Normal"/>
              <w:widowControl w:val="false"/>
              <w:jc w:val="right"/>
              <w:rPr>
                <w:rFonts w:ascii="Calibri" w:hAnsi="Calibri" w:eastAsia="Times New Roman" w:cs="Arial"/>
                <w:color w:val="000000"/>
                <w:sz w:val="22"/>
                <w:szCs w:val="20"/>
                <w:lang w:val="es-ES" w:bidi="he-IL"/>
              </w:rPr>
            </w:pPr>
            <w:r>
              <w:rPr>
                <w:rFonts w:eastAsia="Times New Roman" w:cs="Arial" w:ascii="Calibri" w:hAnsi="Calibri"/>
                <w:bCs/>
                <w:color w:val="000000"/>
                <w:sz w:val="22"/>
                <w:szCs w:val="20"/>
                <w:lang w:val="es-ES" w:bidi="he-IL"/>
              </w:rPr>
              <w:t xml:space="preserve">RUT: </w:t>
            </w:r>
          </w:p>
        </w:tc>
        <w:tc>
          <w:tcPr>
            <w:tcW w:w="9084" w:type="dxa"/>
            <w:gridSpan w:val="8"/>
            <w:tcBorders>
              <w:top w:val="single" w:sz="4" w:space="0" w:color="000000"/>
              <w:left w:val="single" w:sz="4" w:space="0" w:color="000000"/>
              <w:bottom w:val="single" w:sz="4" w:space="0" w:color="000000"/>
              <w:right w:val="single" w:sz="4" w:space="0" w:color="000000"/>
            </w:tcBorders>
            <w:shd w:color="auto" w:fill="BDD6EE" w:val="clear"/>
          </w:tcPr>
          <w:p>
            <w:pPr>
              <w:pStyle w:val="Normal"/>
              <w:widowControl w:val="false"/>
              <w:rPr>
                <w:rFonts w:ascii="Calibri" w:hAnsi="Calibri" w:eastAsia="Times New Roman" w:cs="Arial"/>
                <w:color w:val="000000"/>
                <w:sz w:val="18"/>
                <w:szCs w:val="20"/>
                <w:lang w:val="es-ES" w:bidi="he-IL"/>
              </w:rPr>
            </w:pPr>
            <w:r>
              <w:rPr>
                <w:rFonts w:eastAsia="Times New Roman" w:cs="Arial" w:ascii="Calibri" w:hAnsi="Calibri"/>
                <w:color w:val="000000"/>
                <w:sz w:val="18"/>
                <w:szCs w:val="20"/>
                <w:lang w:val="es-ES" w:bidi="he-IL"/>
              </w:rPr>
            </w:r>
          </w:p>
        </w:tc>
      </w:tr>
      <w:tr>
        <w:trPr>
          <w:trHeight w:val="397" w:hRule="atLeast"/>
        </w:trPr>
        <w:tc>
          <w:tcPr>
            <w:tcW w:w="1589" w:type="dxa"/>
            <w:gridSpan w:val="2"/>
            <w:tcBorders>
              <w:top w:val="single" w:sz="4" w:space="0" w:color="000000"/>
              <w:left w:val="single" w:sz="4" w:space="0" w:color="000000"/>
              <w:bottom w:val="single" w:sz="4" w:space="0" w:color="000000"/>
              <w:right w:val="single" w:sz="4" w:space="0" w:color="000000"/>
            </w:tcBorders>
            <w:shd w:color="auto" w:fill="BDD6EE" w:val="clear"/>
            <w:vAlign w:val="center"/>
          </w:tcPr>
          <w:p>
            <w:pPr>
              <w:pStyle w:val="Normal"/>
              <w:widowControl w:val="false"/>
              <w:jc w:val="right"/>
              <w:rPr>
                <w:rFonts w:ascii="Calibri" w:hAnsi="Calibri" w:eastAsia="Times New Roman" w:cs="Arial"/>
                <w:bCs/>
                <w:color w:val="000000"/>
                <w:sz w:val="22"/>
                <w:szCs w:val="20"/>
                <w:lang w:val="es-ES" w:bidi="he-IL"/>
              </w:rPr>
            </w:pPr>
            <w:r>
              <w:rPr>
                <w:rFonts w:eastAsia="Times New Roman" w:cs="Arial" w:ascii="Calibri" w:hAnsi="Calibri"/>
                <w:bCs/>
                <w:color w:val="000000"/>
                <w:sz w:val="22"/>
                <w:szCs w:val="20"/>
                <w:lang w:val="es-ES" w:bidi="he-IL"/>
              </w:rPr>
              <w:t>Giro otorgado por el SII:</w:t>
            </w:r>
          </w:p>
        </w:tc>
        <w:tc>
          <w:tcPr>
            <w:tcW w:w="9084" w:type="dxa"/>
            <w:gridSpan w:val="8"/>
            <w:tcBorders>
              <w:top w:val="single" w:sz="4" w:space="0" w:color="000000"/>
              <w:left w:val="single" w:sz="4" w:space="0" w:color="000000"/>
              <w:bottom w:val="single" w:sz="4" w:space="0" w:color="000000"/>
              <w:right w:val="single" w:sz="4" w:space="0" w:color="000000"/>
            </w:tcBorders>
            <w:shd w:color="auto" w:fill="BDD6EE" w:val="clear"/>
          </w:tcPr>
          <w:p>
            <w:pPr>
              <w:pStyle w:val="Normal"/>
              <w:widowControl w:val="false"/>
              <w:rPr>
                <w:rFonts w:ascii="Calibri" w:hAnsi="Calibri" w:eastAsia="Times New Roman" w:cs="Arial"/>
                <w:color w:val="000000"/>
                <w:sz w:val="18"/>
                <w:szCs w:val="20"/>
                <w:lang w:val="es-ES" w:bidi="he-IL"/>
              </w:rPr>
            </w:pPr>
            <w:r>
              <w:rPr>
                <w:rFonts w:eastAsia="Times New Roman" w:cs="Arial" w:ascii="Calibri" w:hAnsi="Calibri"/>
                <w:color w:val="000000"/>
                <w:sz w:val="18"/>
                <w:szCs w:val="20"/>
                <w:lang w:val="es-ES" w:bidi="he-IL"/>
              </w:rPr>
            </w:r>
          </w:p>
        </w:tc>
      </w:tr>
      <w:tr>
        <w:trPr>
          <w:trHeight w:val="850" w:hRule="atLeast"/>
        </w:trPr>
        <w:tc>
          <w:tcPr>
            <w:tcW w:w="2635" w:type="dxa"/>
            <w:gridSpan w:val="4"/>
            <w:tcBorders>
              <w:top w:val="single" w:sz="4" w:space="0" w:color="000000"/>
              <w:left w:val="single" w:sz="4" w:space="0" w:color="000000"/>
              <w:bottom w:val="single" w:sz="4" w:space="0" w:color="000000"/>
              <w:right w:val="single" w:sz="4" w:space="0" w:color="000000"/>
            </w:tcBorders>
            <w:shd w:color="auto" w:fill="BDD6EE" w:val="clear"/>
            <w:vAlign w:val="center"/>
          </w:tcPr>
          <w:p>
            <w:pPr>
              <w:pStyle w:val="Normal"/>
              <w:widowControl w:val="false"/>
              <w:rPr>
                <w:rFonts w:ascii="Calibri" w:hAnsi="Calibri" w:eastAsia="Times New Roman" w:cs="Arial"/>
                <w:color w:val="000000"/>
                <w:sz w:val="18"/>
                <w:szCs w:val="20"/>
                <w:lang w:val="es-ES" w:bidi="he-IL"/>
              </w:rPr>
            </w:pPr>
            <w:r>
              <w:rPr>
                <w:rFonts w:eastAsia="Times New Roman" w:cs="Arial" w:ascii="Calibri" w:hAnsi="Calibri"/>
                <w:bCs/>
                <w:color w:val="000000"/>
                <w:sz w:val="18"/>
                <w:szCs w:val="20"/>
                <w:lang w:val="es-ES" w:bidi="he-IL"/>
              </w:rPr>
              <w:t>Descripción perfil del oferente en relación con la materia de esta Licitación:</w:t>
            </w:r>
          </w:p>
        </w:tc>
        <w:tc>
          <w:tcPr>
            <w:tcW w:w="8038" w:type="dxa"/>
            <w:gridSpan w:val="6"/>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Times New Roman" w:cs="Arial"/>
                <w:color w:val="000000"/>
                <w:sz w:val="18"/>
                <w:szCs w:val="20"/>
                <w:lang w:val="es-ES" w:bidi="he-IL"/>
              </w:rPr>
            </w:pPr>
            <w:r>
              <w:rPr>
                <w:rFonts w:eastAsia="Times New Roman" w:cs="Arial" w:ascii="Calibri" w:hAnsi="Calibri"/>
                <w:color w:val="000000"/>
                <w:sz w:val="18"/>
                <w:szCs w:val="20"/>
                <w:lang w:val="es-ES" w:bidi="he-IL"/>
              </w:rPr>
            </w:r>
          </w:p>
        </w:tc>
      </w:tr>
      <w:tr>
        <w:trPr>
          <w:trHeight w:val="907" w:hRule="atLeast"/>
        </w:trPr>
        <w:tc>
          <w:tcPr>
            <w:tcW w:w="2635" w:type="dxa"/>
            <w:gridSpan w:val="4"/>
            <w:tcBorders>
              <w:top w:val="single" w:sz="4" w:space="0" w:color="000000"/>
              <w:left w:val="single" w:sz="4" w:space="0" w:color="000000"/>
              <w:bottom w:val="single" w:sz="4" w:space="0" w:color="000000"/>
              <w:right w:val="single" w:sz="4" w:space="0" w:color="000000"/>
            </w:tcBorders>
            <w:shd w:color="auto" w:fill="BDD6EE" w:val="clear"/>
            <w:vAlign w:val="center"/>
          </w:tcPr>
          <w:p>
            <w:pPr>
              <w:pStyle w:val="Normal"/>
              <w:widowControl w:val="false"/>
              <w:spacing w:before="40" w:after="0"/>
              <w:rPr>
                <w:rFonts w:ascii="Calibri" w:hAnsi="Calibri" w:eastAsia="Times New Roman" w:cs="Arial"/>
                <w:bCs/>
                <w:color w:val="000000"/>
                <w:sz w:val="18"/>
                <w:szCs w:val="20"/>
                <w:lang w:val="es-ES" w:bidi="he-IL"/>
              </w:rPr>
            </w:pPr>
            <w:r>
              <w:rPr>
                <w:rFonts w:eastAsia="Times New Roman" w:cs="Arial" w:ascii="Calibri" w:hAnsi="Calibri"/>
                <w:bCs/>
                <w:color w:val="000000"/>
                <w:sz w:val="18"/>
                <w:szCs w:val="20"/>
                <w:lang w:val="es-ES" w:bidi="he-IL"/>
              </w:rPr>
              <w:t xml:space="preserve">Resumen de Experiencia del oferente, en contratos similares al objeto de la Licitación </w:t>
            </w:r>
            <w:r>
              <w:rPr>
                <w:rFonts w:eastAsia="Times New Roman" w:cs="Arial" w:ascii="Calibri" w:hAnsi="Calibri"/>
                <w:bCs/>
                <w:color w:val="000000"/>
                <w:sz w:val="18"/>
                <w:szCs w:val="20"/>
                <w:vertAlign w:val="superscript"/>
                <w:lang w:val="es-ES" w:bidi="he-IL"/>
              </w:rPr>
              <w:t>(1)</w:t>
            </w:r>
            <w:r>
              <w:rPr>
                <w:rFonts w:eastAsia="Times New Roman" w:cs="Arial" w:ascii="Calibri" w:hAnsi="Calibri"/>
                <w:bCs/>
                <w:color w:val="000000"/>
                <w:sz w:val="18"/>
                <w:szCs w:val="20"/>
                <w:lang w:val="es-ES" w:bidi="he-IL"/>
              </w:rPr>
              <w:t>.</w:t>
            </w:r>
          </w:p>
        </w:tc>
        <w:tc>
          <w:tcPr>
            <w:tcW w:w="8038" w:type="dxa"/>
            <w:gridSpan w:val="6"/>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Times New Roman" w:cs="Arial"/>
                <w:color w:val="000000"/>
                <w:sz w:val="18"/>
                <w:szCs w:val="20"/>
                <w:lang w:val="es-ES" w:bidi="he-IL"/>
              </w:rPr>
            </w:pPr>
            <w:r>
              <w:rPr>
                <w:rFonts w:eastAsia="Times New Roman" w:cs="Arial" w:ascii="Calibri" w:hAnsi="Calibri"/>
                <w:color w:val="000000"/>
                <w:sz w:val="18"/>
                <w:szCs w:val="20"/>
                <w:lang w:val="es-ES" w:bidi="he-IL"/>
              </w:rPr>
            </w:r>
          </w:p>
        </w:tc>
      </w:tr>
      <w:tr>
        <w:trPr>
          <w:trHeight w:val="397" w:hRule="atLeast"/>
        </w:trPr>
        <w:tc>
          <w:tcPr>
            <w:tcW w:w="10673" w:type="dxa"/>
            <w:gridSpan w:val="10"/>
            <w:tcBorders>
              <w:top w:val="single" w:sz="4" w:space="0" w:color="000000"/>
              <w:left w:val="single" w:sz="4" w:space="0" w:color="000000"/>
              <w:bottom w:val="single" w:sz="4" w:space="0" w:color="000000"/>
              <w:right w:val="single" w:sz="4" w:space="0" w:color="000000"/>
            </w:tcBorders>
            <w:shd w:color="auto" w:fill="8EAADB" w:val="clear"/>
            <w:vAlign w:val="center"/>
          </w:tcPr>
          <w:p>
            <w:pPr>
              <w:pStyle w:val="Normal"/>
              <w:widowControl w:val="false"/>
              <w:jc w:val="center"/>
              <w:rPr>
                <w:rFonts w:ascii="Calibri" w:hAnsi="Calibri" w:eastAsia="Times New Roman" w:cs="Arial"/>
                <w:b/>
                <w:sz w:val="20"/>
                <w:szCs w:val="20"/>
                <w:lang w:bidi="he-IL"/>
              </w:rPr>
            </w:pPr>
            <w:r>
              <w:rPr>
                <w:rFonts w:eastAsia="Calibri" w:cs="Times New Roman" w:ascii="Calibri" w:hAnsi="Calibri"/>
                <w:b/>
                <w:bCs/>
                <w:sz w:val="22"/>
                <w:szCs w:val="20"/>
                <w:lang w:bidi="he-IL"/>
              </w:rPr>
              <w:t xml:space="preserve">EXPERIENCIA EN CONTRATOS SIMILARES EJECUTADOS </w:t>
            </w:r>
            <w:r>
              <w:rPr>
                <w:rFonts w:eastAsia="Calibri" w:cs="Times New Roman" w:ascii="Calibri" w:hAnsi="Calibri"/>
                <w:b/>
                <w:bCs/>
                <w:sz w:val="20"/>
                <w:szCs w:val="20"/>
                <w:vertAlign w:val="superscript"/>
                <w:lang w:bidi="he-IL"/>
              </w:rPr>
              <w:t>(2)</w:t>
            </w:r>
          </w:p>
        </w:tc>
      </w:tr>
      <w:tr>
        <w:trPr>
          <w:trHeight w:val="245" w:hRule="atLeast"/>
        </w:trPr>
        <w:tc>
          <w:tcPr>
            <w:tcW w:w="621" w:type="dxa"/>
            <w:tcBorders>
              <w:top w:val="single" w:sz="4" w:space="0" w:color="000000"/>
              <w:left w:val="single" w:sz="4" w:space="0" w:color="000000"/>
              <w:bottom w:val="single" w:sz="4" w:space="0" w:color="000000"/>
              <w:right w:val="single" w:sz="4" w:space="0" w:color="000000"/>
            </w:tcBorders>
            <w:shd w:color="auto" w:fill="8EAADB" w:val="clear"/>
            <w:vAlign w:val="center"/>
          </w:tcPr>
          <w:p>
            <w:pPr>
              <w:pStyle w:val="Normal"/>
              <w:widowControl w:val="false"/>
              <w:jc w:val="center"/>
              <w:rPr>
                <w:rFonts w:ascii="Calibri" w:hAnsi="Calibri" w:eastAsia="Times New Roman" w:cs="Arial"/>
                <w:b/>
                <w:sz w:val="20"/>
                <w:szCs w:val="20"/>
                <w:lang w:bidi="he-IL"/>
              </w:rPr>
            </w:pPr>
            <w:r>
              <w:rPr>
                <w:rFonts w:eastAsia="Times New Roman" w:cs="Arial" w:ascii="Calibri" w:hAnsi="Calibri"/>
                <w:b/>
                <w:sz w:val="20"/>
                <w:szCs w:val="20"/>
                <w:lang w:bidi="he-IL"/>
              </w:rPr>
              <w:t>Año</w:t>
            </w:r>
          </w:p>
        </w:tc>
        <w:tc>
          <w:tcPr>
            <w:tcW w:w="1388" w:type="dxa"/>
            <w:gridSpan w:val="2"/>
            <w:tcBorders>
              <w:top w:val="single" w:sz="4" w:space="0" w:color="000000"/>
              <w:left w:val="single" w:sz="4" w:space="0" w:color="000000"/>
              <w:bottom w:val="single" w:sz="4" w:space="0" w:color="000000"/>
              <w:right w:val="single" w:sz="4" w:space="0" w:color="000000"/>
            </w:tcBorders>
            <w:shd w:color="auto" w:fill="8EAADB" w:val="clear"/>
            <w:vAlign w:val="center"/>
          </w:tcPr>
          <w:p>
            <w:pPr>
              <w:pStyle w:val="Normal"/>
              <w:widowControl w:val="false"/>
              <w:jc w:val="center"/>
              <w:rPr>
                <w:rFonts w:ascii="Calibri" w:hAnsi="Calibri" w:eastAsia="Times New Roman" w:cs="Arial"/>
                <w:b/>
                <w:sz w:val="20"/>
                <w:szCs w:val="20"/>
                <w:lang w:bidi="he-IL"/>
              </w:rPr>
            </w:pPr>
            <w:r>
              <w:rPr>
                <w:rFonts w:eastAsia="Times New Roman" w:cs="Arial" w:ascii="Calibri" w:hAnsi="Calibri"/>
                <w:b/>
                <w:sz w:val="20"/>
                <w:szCs w:val="20"/>
                <w:lang w:bidi="he-IL"/>
              </w:rPr>
              <w:t>Mandante (Empresa u Organismo que contrató el servicio)</w:t>
            </w:r>
          </w:p>
        </w:tc>
        <w:tc>
          <w:tcPr>
            <w:tcW w:w="1196" w:type="dxa"/>
            <w:gridSpan w:val="2"/>
            <w:tcBorders>
              <w:top w:val="single" w:sz="4" w:space="0" w:color="000000"/>
              <w:left w:val="single" w:sz="4" w:space="0" w:color="000000"/>
              <w:bottom w:val="single" w:sz="4" w:space="0" w:color="000000"/>
              <w:right w:val="single" w:sz="4" w:space="0" w:color="000000"/>
            </w:tcBorders>
            <w:shd w:color="auto" w:fill="8EAADB" w:val="clear"/>
            <w:vAlign w:val="center"/>
          </w:tcPr>
          <w:p>
            <w:pPr>
              <w:pStyle w:val="Normal"/>
              <w:widowControl w:val="false"/>
              <w:jc w:val="center"/>
              <w:rPr>
                <w:rFonts w:ascii="Calibri" w:hAnsi="Calibri" w:eastAsia="Times New Roman" w:cs="Arial"/>
                <w:b/>
                <w:sz w:val="20"/>
                <w:szCs w:val="20"/>
                <w:lang w:bidi="he-IL"/>
              </w:rPr>
            </w:pPr>
            <w:r>
              <w:rPr>
                <w:rFonts w:eastAsia="Times New Roman" w:cs="Arial" w:ascii="Calibri" w:hAnsi="Calibri"/>
                <w:b/>
                <w:sz w:val="20"/>
                <w:szCs w:val="20"/>
                <w:lang w:bidi="he-IL"/>
              </w:rPr>
              <w:t>Nombre Persona de Contacto</w:t>
            </w:r>
          </w:p>
        </w:tc>
        <w:tc>
          <w:tcPr>
            <w:tcW w:w="1262" w:type="dxa"/>
            <w:tcBorders>
              <w:top w:val="single" w:sz="4" w:space="0" w:color="000000"/>
              <w:left w:val="single" w:sz="4" w:space="0" w:color="000000"/>
              <w:bottom w:val="single" w:sz="4" w:space="0" w:color="000000"/>
              <w:right w:val="single" w:sz="4" w:space="0" w:color="000000"/>
            </w:tcBorders>
            <w:shd w:color="auto" w:fill="8EAADB" w:val="clear"/>
            <w:vAlign w:val="center"/>
          </w:tcPr>
          <w:p>
            <w:pPr>
              <w:pStyle w:val="Normal"/>
              <w:widowControl w:val="false"/>
              <w:jc w:val="center"/>
              <w:rPr>
                <w:rFonts w:ascii="Calibri" w:hAnsi="Calibri" w:eastAsia="Times New Roman" w:cs="Arial"/>
                <w:b/>
                <w:sz w:val="20"/>
                <w:szCs w:val="20"/>
                <w:lang w:bidi="he-IL"/>
              </w:rPr>
            </w:pPr>
            <w:r>
              <w:rPr>
                <w:rFonts w:eastAsia="Times New Roman" w:cs="Arial" w:ascii="Calibri" w:hAnsi="Calibri"/>
                <w:b/>
                <w:sz w:val="20"/>
                <w:szCs w:val="20"/>
                <w:lang w:bidi="he-IL"/>
              </w:rPr>
              <w:t>Teléfono / E-Mail</w:t>
            </w:r>
          </w:p>
        </w:tc>
        <w:tc>
          <w:tcPr>
            <w:tcW w:w="1183" w:type="dxa"/>
            <w:tcBorders>
              <w:top w:val="single" w:sz="4" w:space="0" w:color="000000"/>
              <w:left w:val="single" w:sz="4" w:space="0" w:color="000000"/>
              <w:bottom w:val="single" w:sz="4" w:space="0" w:color="000000"/>
              <w:right w:val="single" w:sz="4" w:space="0" w:color="000000"/>
            </w:tcBorders>
            <w:shd w:color="auto" w:fill="8EAADB" w:val="clear"/>
            <w:vAlign w:val="center"/>
          </w:tcPr>
          <w:p>
            <w:pPr>
              <w:pStyle w:val="Normal"/>
              <w:widowControl w:val="false"/>
              <w:jc w:val="center"/>
              <w:rPr>
                <w:rFonts w:ascii="Calibri" w:hAnsi="Calibri" w:eastAsia="Times New Roman" w:cs="Arial"/>
                <w:b/>
                <w:sz w:val="20"/>
                <w:szCs w:val="20"/>
                <w:lang w:bidi="he-IL"/>
              </w:rPr>
            </w:pPr>
            <w:r>
              <w:rPr>
                <w:rFonts w:eastAsia="Times New Roman" w:cs="Arial" w:ascii="Calibri" w:hAnsi="Calibri"/>
                <w:b/>
                <w:sz w:val="20"/>
                <w:szCs w:val="20"/>
                <w:lang w:bidi="he-IL"/>
              </w:rPr>
              <w:t>Descripción del Objeto o Tipo de Contrato</w:t>
            </w:r>
          </w:p>
        </w:tc>
        <w:tc>
          <w:tcPr>
            <w:tcW w:w="1490" w:type="dxa"/>
            <w:tcBorders>
              <w:top w:val="single" w:sz="4" w:space="0" w:color="000000"/>
              <w:left w:val="single" w:sz="4" w:space="0" w:color="000000"/>
              <w:bottom w:val="single" w:sz="4" w:space="0" w:color="000000"/>
              <w:right w:val="single" w:sz="4" w:space="0" w:color="000000"/>
            </w:tcBorders>
            <w:shd w:color="auto" w:fill="8EAADB" w:val="clear"/>
            <w:vAlign w:val="center"/>
          </w:tcPr>
          <w:p>
            <w:pPr>
              <w:pStyle w:val="Normal"/>
              <w:widowControl w:val="false"/>
              <w:ind w:left="-100" w:right="-93"/>
              <w:jc w:val="center"/>
              <w:rPr>
                <w:rFonts w:ascii="Calibri" w:hAnsi="Calibri" w:eastAsia="Times New Roman" w:cs="Arial"/>
                <w:b/>
                <w:sz w:val="20"/>
                <w:szCs w:val="20"/>
                <w:lang w:bidi="he-IL"/>
              </w:rPr>
            </w:pPr>
            <w:r>
              <w:rPr>
                <w:rFonts w:eastAsia="Times New Roman" w:cs="Arial" w:ascii="Calibri" w:hAnsi="Calibri"/>
                <w:b/>
                <w:sz w:val="20"/>
                <w:szCs w:val="20"/>
                <w:lang w:bidi="he-IL"/>
              </w:rPr>
              <w:t>Duración Contrato (Año/Mes)</w:t>
            </w:r>
          </w:p>
          <w:p>
            <w:pPr>
              <w:pStyle w:val="Normal"/>
              <w:widowControl w:val="false"/>
              <w:jc w:val="center"/>
              <w:rPr>
                <w:rFonts w:ascii="Calibri" w:hAnsi="Calibri" w:eastAsia="Times New Roman" w:cs="Arial"/>
                <w:b/>
                <w:sz w:val="20"/>
                <w:szCs w:val="20"/>
                <w:lang w:bidi="he-IL"/>
              </w:rPr>
            </w:pPr>
            <w:r>
              <w:rPr>
                <w:rFonts w:eastAsia="Times New Roman" w:cs="Arial" w:ascii="Calibri" w:hAnsi="Calibri"/>
                <w:b/>
                <w:sz w:val="20"/>
                <w:szCs w:val="20"/>
                <w:lang w:bidi="he-IL"/>
              </w:rPr>
              <w:t>(Desde - Hasta)</w:t>
            </w:r>
          </w:p>
        </w:tc>
        <w:tc>
          <w:tcPr>
            <w:tcW w:w="1362" w:type="dxa"/>
            <w:tcBorders>
              <w:top w:val="single" w:sz="4" w:space="0" w:color="000000"/>
              <w:left w:val="single" w:sz="4" w:space="0" w:color="000000"/>
              <w:bottom w:val="single" w:sz="4" w:space="0" w:color="000000"/>
              <w:right w:val="single" w:sz="4" w:space="0" w:color="000000"/>
            </w:tcBorders>
            <w:shd w:color="auto" w:fill="8EAADB" w:val="clear"/>
            <w:vAlign w:val="center"/>
          </w:tcPr>
          <w:p>
            <w:pPr>
              <w:pStyle w:val="Normal"/>
              <w:widowControl w:val="false"/>
              <w:ind w:left="-100" w:right="-93"/>
              <w:jc w:val="center"/>
              <w:rPr>
                <w:rFonts w:ascii="Calibri" w:hAnsi="Calibri" w:eastAsia="Times New Roman" w:cs="Arial"/>
                <w:b/>
                <w:sz w:val="20"/>
                <w:szCs w:val="20"/>
                <w:lang w:bidi="he-IL"/>
              </w:rPr>
            </w:pPr>
            <w:r>
              <w:rPr>
                <w:rFonts w:eastAsia="Times New Roman" w:cs="Arial" w:ascii="Calibri" w:hAnsi="Calibri"/>
                <w:b/>
                <w:sz w:val="20"/>
                <w:szCs w:val="20"/>
                <w:lang w:bidi="he-IL"/>
              </w:rPr>
              <w:t>Monto del Contrato</w:t>
            </w:r>
          </w:p>
        </w:tc>
        <w:tc>
          <w:tcPr>
            <w:tcW w:w="2171" w:type="dxa"/>
            <w:tcBorders>
              <w:top w:val="single" w:sz="4" w:space="0" w:color="000000"/>
              <w:left w:val="single" w:sz="4" w:space="0" w:color="000000"/>
              <w:bottom w:val="single" w:sz="4" w:space="0" w:color="000000"/>
              <w:right w:val="single" w:sz="4" w:space="0" w:color="000000"/>
            </w:tcBorders>
            <w:shd w:color="auto" w:fill="8EAADB" w:val="clear"/>
            <w:vAlign w:val="center"/>
          </w:tcPr>
          <w:p>
            <w:pPr>
              <w:pStyle w:val="Normal"/>
              <w:widowControl w:val="false"/>
              <w:jc w:val="center"/>
              <w:rPr>
                <w:rFonts w:ascii="Calibri" w:hAnsi="Calibri" w:eastAsia="Times New Roman" w:cs="Arial"/>
                <w:b/>
                <w:sz w:val="20"/>
                <w:szCs w:val="20"/>
                <w:lang w:bidi="he-IL"/>
              </w:rPr>
            </w:pPr>
            <w:r>
              <w:rPr>
                <w:rFonts w:eastAsia="Times New Roman" w:cs="Arial" w:ascii="Calibri" w:hAnsi="Calibri"/>
                <w:b/>
                <w:sz w:val="20"/>
                <w:szCs w:val="20"/>
                <w:lang w:bidi="he-IL"/>
              </w:rPr>
              <w:t>Metros Cuadrados Involucrados</w:t>
            </w:r>
          </w:p>
        </w:tc>
      </w:tr>
      <w:tr>
        <w:trPr>
          <w:trHeight w:val="435" w:hRule="atLeast"/>
        </w:trPr>
        <w:tc>
          <w:tcPr>
            <w:tcW w:w="6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388"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u w:val="single"/>
                <w:lang w:bidi="he-IL"/>
              </w:rPr>
            </w:pPr>
            <w:r>
              <w:rPr>
                <w:rFonts w:eastAsia="Times New Roman" w:cs="Arial" w:ascii="Calibri" w:hAnsi="Calibri"/>
                <w:sz w:val="20"/>
                <w:szCs w:val="20"/>
                <w:u w:val="single"/>
                <w:lang w:bidi="he-IL"/>
              </w:rPr>
            </w:r>
          </w:p>
        </w:tc>
        <w:tc>
          <w:tcPr>
            <w:tcW w:w="119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u w:val="single"/>
                <w:lang w:bidi="he-IL"/>
              </w:rPr>
            </w:pPr>
            <w:r>
              <w:rPr>
                <w:rFonts w:eastAsia="Times New Roman" w:cs="Arial" w:ascii="Calibri" w:hAnsi="Calibri"/>
                <w:sz w:val="20"/>
                <w:szCs w:val="20"/>
                <w:u w:val="single"/>
                <w:lang w:bidi="he-IL"/>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18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4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3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217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r>
      <w:tr>
        <w:trPr>
          <w:trHeight w:val="403" w:hRule="atLeast"/>
        </w:trPr>
        <w:tc>
          <w:tcPr>
            <w:tcW w:w="6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388"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19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18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4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3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217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r>
      <w:tr>
        <w:trPr>
          <w:trHeight w:val="403" w:hRule="atLeast"/>
        </w:trPr>
        <w:tc>
          <w:tcPr>
            <w:tcW w:w="6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388"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19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18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4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3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217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r>
      <w:tr>
        <w:trPr>
          <w:trHeight w:val="403" w:hRule="atLeast"/>
        </w:trPr>
        <w:tc>
          <w:tcPr>
            <w:tcW w:w="6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388"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19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18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4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3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217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r>
    </w:tbl>
    <w:p>
      <w:pPr>
        <w:pStyle w:val="Normal"/>
        <w:widowControl w:val="false"/>
        <w:rPr>
          <w:rFonts w:ascii="Calibri" w:hAnsi="Calibri" w:eastAsia="Times New Roman" w:cs="Arial"/>
          <w:sz w:val="20"/>
          <w:szCs w:val="20"/>
          <w:lang w:bidi="he-IL"/>
        </w:rPr>
      </w:pPr>
      <w:r>
        <w:rPr>
          <w:rFonts w:eastAsia="Times New Roman" w:cs="Arial" w:ascii="Calibri" w:hAnsi="Calibri"/>
          <w:b/>
          <w:sz w:val="20"/>
          <w:szCs w:val="20"/>
          <w:lang w:bidi="he-IL"/>
        </w:rPr>
        <w:t>Nota:</w:t>
      </w:r>
      <w:r>
        <w:rPr>
          <w:rFonts w:eastAsia="Times New Roman" w:cs="Arial" w:ascii="Calibri" w:hAnsi="Calibri"/>
          <w:sz w:val="20"/>
          <w:szCs w:val="20"/>
          <w:lang w:bidi="he-IL"/>
        </w:rPr>
        <w:t xml:space="preserve"> Insertar más filas si se requiere informar más contratos</w:t>
      </w:r>
    </w:p>
    <w:p>
      <w:pPr>
        <w:pStyle w:val="Normal"/>
        <w:widowControl w:val="false"/>
        <w:numPr>
          <w:ilvl w:val="0"/>
          <w:numId w:val="16"/>
        </w:numPr>
        <w:spacing w:before="120" w:after="0"/>
        <w:ind w:hanging="284" w:left="284" w:right="49"/>
        <w:jc w:val="both"/>
        <w:rPr>
          <w:rFonts w:ascii="Calibri" w:hAnsi="Calibri" w:eastAsia="Times New Roman" w:cs="Arial"/>
          <w:sz w:val="20"/>
          <w:szCs w:val="22"/>
          <w:lang w:bidi="he-IL"/>
        </w:rPr>
      </w:pPr>
      <w:r>
        <w:rPr>
          <w:rFonts w:eastAsia="Times New Roman" w:cs="Arial" w:ascii="Calibri" w:hAnsi="Calibri"/>
          <w:sz w:val="20"/>
          <w:szCs w:val="22"/>
          <w:lang w:val="es-ES"/>
        </w:rPr>
        <w:t>I</w:t>
      </w:r>
      <w:r>
        <w:rPr>
          <w:rFonts w:eastAsia="Times New Roman" w:cs="Arial" w:ascii="Calibri" w:hAnsi="Calibri"/>
          <w:sz w:val="20"/>
          <w:szCs w:val="22"/>
          <w:lang w:bidi="he-IL"/>
        </w:rPr>
        <w:t xml:space="preserve">ncluir en este Anexo sólo contratos que tengan relación con la materia de esta Licitación, que la Comisión Evaluadora revisará para aceptar o rechazar, indicando claramente cuáles de estos aspectos han sido abordados en cada experiencia acreditada, y el tiempo de duración de cada una. </w:t>
      </w:r>
    </w:p>
    <w:p>
      <w:pPr>
        <w:pStyle w:val="Normal"/>
        <w:widowControl w:val="false"/>
        <w:numPr>
          <w:ilvl w:val="0"/>
          <w:numId w:val="16"/>
        </w:numPr>
        <w:ind w:hanging="284" w:left="284" w:right="49"/>
        <w:jc w:val="both"/>
        <w:rPr>
          <w:rFonts w:ascii="Calibri" w:hAnsi="Calibri" w:eastAsia="Times New Roman" w:cs="Arial"/>
          <w:sz w:val="20"/>
          <w:szCs w:val="22"/>
          <w:lang w:bidi="he-IL"/>
        </w:rPr>
      </w:pPr>
      <w:r>
        <w:rPr>
          <w:rFonts w:eastAsia="Times New Roman" w:cs="Arial" w:ascii="Calibri" w:hAnsi="Calibri"/>
          <w:sz w:val="20"/>
          <w:szCs w:val="22"/>
          <w:lang w:bidi="he-IL"/>
        </w:rPr>
        <w:t>Debe incluir documentos que acrediten la experiencia, conforme a lo solicitado en el numeral 6.1.2 de las presentes Bases.</w:t>
      </w:r>
    </w:p>
    <w:p>
      <w:pPr>
        <w:pStyle w:val="Normal"/>
        <w:widowControl w:val="false"/>
        <w:numPr>
          <w:ilvl w:val="0"/>
          <w:numId w:val="16"/>
        </w:numPr>
        <w:ind w:hanging="284" w:left="284" w:right="49"/>
        <w:jc w:val="both"/>
        <w:rPr>
          <w:rFonts w:ascii="Calibri" w:hAnsi="Calibri" w:eastAsia="Times New Roman" w:cs="Arial"/>
          <w:sz w:val="20"/>
          <w:szCs w:val="22"/>
          <w:lang w:bidi="he-IL"/>
        </w:rPr>
      </w:pPr>
      <w:r>
        <w:rPr>
          <w:rFonts w:eastAsia="Times New Roman" w:cs="Arial" w:ascii="Calibri" w:hAnsi="Calibri"/>
          <w:sz w:val="20"/>
          <w:szCs w:val="22"/>
          <w:lang w:bidi="he-IL"/>
        </w:rPr>
        <w:t>Nota importante: Sólo se considerarán aquellas contrataciones que el proponente haya declarado a través del Anexo N.º 5 cuya ejecución se encuentre debidamente acreditada. Lo anterior con el objeto de estandarizar la presentación de la información, facilitar la revisión sistemática por parte de la Comisión Evaluadora y garantizar la comparabilidad entre las ofertas, todo ello en función de una evaluación objetiva e igualitaria de todos los proponentes, y específicamente de garantizar el principio de valor por dinero, entendiendo por este, la eficiencia, eficacia y economía en el uso de los recursos públicos, en la gestión de las contrataciones, y la mejor relación costo beneficio en las adquisiciones, de manera de evaluar ofertas serías, en los términos del artículo 48 del Reglamento de la Ley de Compras Públicas, sin que ello implique contravenir el principio de no formalización.</w:t>
      </w:r>
    </w:p>
    <w:p>
      <w:pPr>
        <w:pStyle w:val="Normal"/>
        <w:widowControl w:val="false"/>
        <w:ind w:right="49"/>
        <w:jc w:val="both"/>
        <w:rPr>
          <w:rFonts w:ascii="Calibri" w:hAnsi="Calibri" w:eastAsia="Times New Roman" w:cs="Arial"/>
          <w:sz w:val="20"/>
          <w:szCs w:val="22"/>
          <w:lang w:bidi="he-IL"/>
        </w:rPr>
      </w:pPr>
      <w:r>
        <w:rPr>
          <w:rFonts w:eastAsia="Times New Roman" w:cs="Arial" w:ascii="Calibri" w:hAnsi="Calibri"/>
          <w:sz w:val="20"/>
          <w:szCs w:val="22"/>
          <w:lang w:bidi="he-IL"/>
        </w:rPr>
      </w:r>
    </w:p>
    <w:p>
      <w:pPr>
        <w:pStyle w:val="Normal"/>
        <w:widowControl w:val="false"/>
        <w:jc w:val="both"/>
        <w:rPr>
          <w:rFonts w:ascii="Calibri" w:hAnsi="Calibri" w:eastAsia="Times New Roman" w:cs="Arial"/>
          <w:sz w:val="20"/>
          <w:szCs w:val="22"/>
          <w:lang w:bidi="he-IL"/>
        </w:rPr>
      </w:pPr>
      <w:r>
        <w:rPr>
          <w:rFonts w:eastAsia="Times New Roman" w:cs="Arial" w:ascii="Calibri" w:hAnsi="Calibri"/>
          <w:sz w:val="20"/>
          <w:szCs w:val="22"/>
          <w:lang w:bidi="he-IL"/>
        </w:rPr>
      </w:r>
    </w:p>
    <w:p>
      <w:pPr>
        <w:pStyle w:val="Normal"/>
        <w:widowControl w:val="false"/>
        <w:jc w:val="both"/>
        <w:rPr>
          <w:rFonts w:ascii="Calibri" w:hAnsi="Calibri" w:eastAsia="Times New Roman" w:cs="Arial"/>
          <w:sz w:val="20"/>
          <w:szCs w:val="22"/>
          <w:lang w:bidi="he-IL"/>
        </w:rPr>
      </w:pPr>
      <w:r>
        <w:rPr>
          <w:rFonts w:eastAsia="Times New Roman" w:cs="Arial" w:ascii="Calibri" w:hAnsi="Calibri"/>
          <w:sz w:val="20"/>
          <w:szCs w:val="22"/>
          <w:lang w:bidi="he-IL"/>
        </w:rPr>
      </w:r>
    </w:p>
    <w:p>
      <w:pPr>
        <w:pStyle w:val="Normal"/>
        <w:widowControl w:val="false"/>
        <w:jc w:val="both"/>
        <w:rPr>
          <w:rFonts w:ascii="Calibri" w:hAnsi="Calibri" w:eastAsia="Times New Roman" w:cs="Arial"/>
          <w:sz w:val="20"/>
          <w:szCs w:val="22"/>
          <w:lang w:bidi="he-IL"/>
        </w:rPr>
      </w:pPr>
      <w:r>
        <w:rPr>
          <w:rFonts w:eastAsia="Times New Roman" w:cs="Arial" w:ascii="Calibri" w:hAnsi="Calibri"/>
          <w:sz w:val="20"/>
          <w:szCs w:val="22"/>
          <w:lang w:bidi="he-IL"/>
        </w:rPr>
      </w:r>
    </w:p>
    <w:tbl>
      <w:tblPr>
        <w:tblpPr w:vertAnchor="text" w:horzAnchor="margin" w:tblpXSpec="right" w:leftFromText="141" w:rightFromText="141" w:tblpY="155"/>
        <w:tblW w:w="3969" w:type="dxa"/>
        <w:jc w:val="right"/>
        <w:tblInd w:w="0" w:type="dxa"/>
        <w:tblLayout w:type="fixed"/>
        <w:tblCellMar>
          <w:top w:w="0" w:type="dxa"/>
          <w:left w:w="108" w:type="dxa"/>
          <w:bottom w:w="0" w:type="dxa"/>
          <w:right w:w="108" w:type="dxa"/>
        </w:tblCellMar>
        <w:tblLook w:val="04a0" w:noHBand="0" w:noVBand="1" w:firstColumn="1" w:lastRow="0" w:lastColumn="0" w:firstRow="1"/>
      </w:tblPr>
      <w:tblGrid>
        <w:gridCol w:w="3969"/>
      </w:tblGrid>
      <w:tr>
        <w:trPr>
          <w:trHeight w:val="397" w:hRule="atLeast"/>
        </w:trPr>
        <w:tc>
          <w:tcPr>
            <w:tcW w:w="3969" w:type="dxa"/>
            <w:tcBorders>
              <w:top w:val="dashSmallGap" w:sz="8" w:space="0" w:color="000000"/>
            </w:tcBorders>
            <w:vAlign w:val="center"/>
          </w:tcPr>
          <w:p>
            <w:pPr>
              <w:pStyle w:val="Normal"/>
              <w:widowControl w:val="false"/>
              <w:jc w:val="center"/>
              <w:rPr>
                <w:rFonts w:ascii="Calibri" w:hAnsi="Calibri" w:eastAsia="Times New Roman" w:cs="Arial"/>
                <w:sz w:val="22"/>
                <w:szCs w:val="22"/>
                <w:lang w:bidi="he-IL"/>
              </w:rPr>
            </w:pPr>
            <w:r>
              <w:rPr>
                <w:rFonts w:eastAsia="Times New Roman" w:cs="Arial" w:ascii="Calibri" w:hAnsi="Calibri"/>
                <w:sz w:val="22"/>
                <w:szCs w:val="22"/>
                <w:lang w:bidi="he-IL"/>
              </w:rPr>
              <w:t>TIMBRE Y FIRMA</w:t>
            </w:r>
          </w:p>
          <w:p>
            <w:pPr>
              <w:pStyle w:val="Normal"/>
              <w:widowControl w:val="false"/>
              <w:jc w:val="center"/>
              <w:rPr>
                <w:rFonts w:ascii="Calibri" w:hAnsi="Calibri" w:eastAsia="Times New Roman" w:cs="Arial"/>
                <w:sz w:val="20"/>
                <w:szCs w:val="20"/>
                <w:lang w:bidi="he-IL"/>
              </w:rPr>
            </w:pPr>
            <w:r>
              <w:rPr>
                <w:rFonts w:eastAsia="Times New Roman" w:cs="Arial" w:ascii="Calibri" w:hAnsi="Calibri"/>
                <w:sz w:val="22"/>
                <w:szCs w:val="22"/>
                <w:lang w:bidi="he-IL"/>
              </w:rPr>
              <w:t>REPRESENTANTE LEGAL</w:t>
            </w:r>
          </w:p>
        </w:tc>
      </w:tr>
    </w:tbl>
    <w:p>
      <w:pPr>
        <w:pStyle w:val="Normal"/>
        <w:widowControl w:val="false"/>
        <w:rPr>
          <w:rFonts w:ascii="Calibri" w:hAnsi="Calibri" w:eastAsia="Times New Roman" w:cs="Arial"/>
          <w:sz w:val="22"/>
          <w:szCs w:val="22"/>
          <w:lang w:bidi="he-IL"/>
        </w:rPr>
      </w:pPr>
      <w:r>
        <w:rPr>
          <w:rFonts w:eastAsia="Times New Roman" w:cs="Arial" w:ascii="Calibri" w:hAnsi="Calibri"/>
          <w:sz w:val="22"/>
          <w:szCs w:val="22"/>
          <w:lang w:bidi="he-IL"/>
        </w:rPr>
      </w:r>
    </w:p>
    <w:p>
      <w:pPr>
        <w:pStyle w:val="Normal"/>
        <w:widowControl w:val="false"/>
        <w:rPr>
          <w:rFonts w:ascii="Times New Roman" w:hAnsi="Times New Roman" w:eastAsia="Times New Roman" w:cs="Times New Roman"/>
          <w:sz w:val="20"/>
          <w:szCs w:val="20"/>
          <w:lang w:bidi="he-IL"/>
        </w:rPr>
      </w:pPr>
      <w:r>
        <w:rPr>
          <w:rFonts w:eastAsia="Times New Roman" w:cs="Times New Roman" w:ascii="Times New Roman" w:hAnsi="Times New Roman"/>
          <w:sz w:val="20"/>
          <w:szCs w:val="20"/>
          <w:lang w:bidi="he-IL"/>
        </w:rPr>
      </w:r>
    </w:p>
    <w:p>
      <w:pPr>
        <w:pStyle w:val="Normal"/>
        <w:widowControl w:val="false"/>
        <w:jc w:val="both"/>
        <w:rPr>
          <w:rFonts w:ascii="Calibri" w:hAnsi="Calibri" w:eastAsia="Times New Roman" w:cs="Arial"/>
          <w:bCs/>
          <w:color w:val="000000"/>
          <w:sz w:val="20"/>
          <w:szCs w:val="22"/>
          <w:lang w:val="es-ES" w:bidi="he-IL"/>
        </w:rPr>
      </w:pPr>
      <w:r>
        <w:rPr>
          <w:rFonts w:eastAsia="Times New Roman" w:cs="Arial" w:ascii="Calibri" w:hAnsi="Calibri"/>
          <w:bCs/>
          <w:color w:val="000000"/>
          <w:sz w:val="20"/>
          <w:szCs w:val="22"/>
          <w:lang w:val="es-ES" w:bidi="he-IL"/>
        </w:rPr>
      </w:r>
    </w:p>
    <w:p>
      <w:pPr>
        <w:pStyle w:val="Normal"/>
        <w:widowControl w:val="false"/>
        <w:rPr>
          <w:rFonts w:ascii="Calibri" w:hAnsi="Calibri" w:eastAsia="Times New Roman" w:cs="Arial"/>
          <w:bCs/>
          <w:color w:val="000000"/>
          <w:sz w:val="20"/>
          <w:szCs w:val="22"/>
          <w:lang w:val="es-ES" w:bidi="he-IL"/>
        </w:rPr>
      </w:pPr>
      <w:r>
        <w:rPr>
          <w:rFonts w:eastAsia="Times New Roman" w:cs="Arial" w:ascii="Calibri" w:hAnsi="Calibri"/>
          <w:bCs/>
          <w:color w:val="000000"/>
          <w:sz w:val="20"/>
          <w:szCs w:val="22"/>
          <w:lang w:val="es-ES" w:bidi="he-IL"/>
        </w:rPr>
      </w:r>
    </w:p>
    <w:tbl>
      <w:tblPr>
        <w:tblpPr w:vertAnchor="text" w:horzAnchor="text" w:leftFromText="141" w:rightFromText="141" w:tblpX="0" w:tblpY="-249"/>
        <w:tblW w:w="3402"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806"/>
        <w:gridCol w:w="2595"/>
      </w:tblGrid>
      <w:tr>
        <w:trPr>
          <w:trHeight w:val="397" w:hRule="atLeast"/>
        </w:trPr>
        <w:tc>
          <w:tcPr>
            <w:tcW w:w="806" w:type="dxa"/>
            <w:tcBorders/>
            <w:vAlign w:val="bottom"/>
          </w:tcPr>
          <w:p>
            <w:pPr>
              <w:pStyle w:val="Normal"/>
              <w:widowControl w:val="false"/>
              <w:rPr>
                <w:rFonts w:ascii="Calibri" w:hAnsi="Calibri" w:eastAsia="Times New Roman" w:cs="Arial"/>
                <w:b/>
                <w:sz w:val="22"/>
                <w:szCs w:val="22"/>
                <w:lang w:bidi="he-IL"/>
              </w:rPr>
            </w:pPr>
            <w:r>
              <w:rPr>
                <w:rFonts w:eastAsia="Times New Roman" w:cs="Arial" w:ascii="Calibri" w:hAnsi="Calibri"/>
                <w:sz w:val="22"/>
                <w:szCs w:val="22"/>
                <w:lang w:bidi="he-IL"/>
              </w:rPr>
              <w:t>FECHA</w:t>
            </w:r>
          </w:p>
        </w:tc>
        <w:tc>
          <w:tcPr>
            <w:tcW w:w="2595" w:type="dxa"/>
            <w:tcBorders>
              <w:bottom w:val="dashSmallGap" w:sz="8" w:space="0" w:color="000000"/>
            </w:tcBorders>
            <w:vAlign w:val="bottom"/>
          </w:tcPr>
          <w:p>
            <w:pPr>
              <w:pStyle w:val="Normal"/>
              <w:widowControl w:val="false"/>
              <w:rPr>
                <w:rFonts w:ascii="Calibri" w:hAnsi="Calibri" w:eastAsia="Times New Roman" w:cs="Arial"/>
                <w:sz w:val="22"/>
                <w:szCs w:val="22"/>
                <w:lang w:bidi="he-IL"/>
              </w:rPr>
            </w:pPr>
            <w:r>
              <w:rPr>
                <w:rFonts w:eastAsia="Times New Roman" w:cs="Arial" w:ascii="Calibri" w:hAnsi="Calibri"/>
                <w:sz w:val="22"/>
                <w:szCs w:val="22"/>
                <w:lang w:bidi="he-IL"/>
              </w:rPr>
            </w:r>
          </w:p>
        </w:tc>
      </w:tr>
    </w:tbl>
    <w:p>
      <w:pPr>
        <w:pStyle w:val="Normal"/>
        <w:widowControl w:val="false"/>
        <w:jc w:val="both"/>
        <w:rPr>
          <w:rFonts w:ascii="Calibri" w:hAnsi="Calibri" w:eastAsia="Times New Roman" w:cs="Arial"/>
          <w:bCs/>
          <w:color w:val="000000"/>
          <w:sz w:val="20"/>
          <w:szCs w:val="22"/>
          <w:lang w:val="es-ES" w:bidi="he-IL"/>
        </w:rPr>
      </w:pPr>
      <w:r>
        <w:rPr>
          <w:rFonts w:eastAsia="Times New Roman" w:cs="Arial" w:ascii="Calibri" w:hAnsi="Calibri"/>
          <w:bCs/>
          <w:color w:val="000000"/>
          <w:sz w:val="20"/>
          <w:szCs w:val="22"/>
          <w:lang w:val="es-ES" w:bidi="he-IL"/>
        </w:rPr>
      </w:r>
    </w:p>
    <w:p>
      <w:pPr>
        <w:pStyle w:val="Normal"/>
        <w:widowControl w:val="false"/>
        <w:rPr>
          <w:rFonts w:ascii="Calibri" w:hAnsi="Calibri" w:eastAsia="Times New Roman" w:cs="Arial"/>
          <w:bCs/>
          <w:color w:val="000000"/>
          <w:sz w:val="20"/>
          <w:szCs w:val="22"/>
          <w:lang w:val="es-ES" w:bidi="he-IL"/>
        </w:rPr>
      </w:pPr>
      <w:r>
        <w:rPr>
          <w:rFonts w:eastAsia="Times New Roman" w:cs="Arial" w:ascii="Calibri" w:hAnsi="Calibri"/>
          <w:bCs/>
          <w:color w:val="000000"/>
          <w:sz w:val="20"/>
          <w:szCs w:val="22"/>
          <w:lang w:val="es-ES" w:bidi="he-IL"/>
        </w:rPr>
      </w:r>
    </w:p>
    <w:tbl>
      <w:tblPr>
        <w:tblW w:w="10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18"/>
        <w:gridCol w:w="8987"/>
      </w:tblGrid>
      <w:tr>
        <w:trPr>
          <w:trHeight w:val="454" w:hRule="atLeast"/>
        </w:trPr>
        <w:tc>
          <w:tcPr>
            <w:tcW w:w="1218" w:type="dxa"/>
            <w:tcBorders/>
          </w:tcPr>
          <w:p>
            <w:pPr>
              <w:pStyle w:val="Normal"/>
              <w:widowControl w:val="false"/>
              <w:tabs>
                <w:tab w:val="clear" w:pos="709"/>
                <w:tab w:val="left" w:pos="993" w:leader="none"/>
              </w:tabs>
              <w:jc w:val="both"/>
              <w:rPr>
                <w:rFonts w:ascii="Calibri" w:hAnsi="Calibri" w:eastAsia="Times New Roman" w:cs="Arial"/>
                <w:b/>
                <w:iCs/>
                <w:sz w:val="20"/>
                <w:szCs w:val="20"/>
                <w:lang w:bidi="he-IL"/>
              </w:rPr>
            </w:pPr>
            <w:r>
              <w:rPr>
                <w:rFonts w:eastAsia="Times New Roman" w:cs="Arial" w:ascii="Calibri" w:hAnsi="Calibri"/>
                <w:b/>
                <w:iCs/>
                <w:sz w:val="20"/>
                <w:szCs w:val="20"/>
                <w:lang w:bidi="he-IL"/>
              </w:rPr>
              <w:t>Importante:</w:t>
            </w:r>
          </w:p>
        </w:tc>
        <w:tc>
          <w:tcPr>
            <w:tcW w:w="8987" w:type="dxa"/>
            <w:tcBorders/>
            <w:vAlign w:val="center"/>
          </w:tcPr>
          <w:p>
            <w:pPr>
              <w:pStyle w:val="Normal"/>
              <w:widowControl w:val="false"/>
              <w:tabs>
                <w:tab w:val="clear" w:pos="709"/>
                <w:tab w:val="left" w:pos="993" w:leader="none"/>
              </w:tabs>
              <w:jc w:val="both"/>
              <w:rPr>
                <w:rFonts w:ascii="Calibri" w:hAnsi="Calibri" w:eastAsia="Times New Roman" w:cs="Arial"/>
                <w:sz w:val="20"/>
                <w:szCs w:val="20"/>
                <w:lang w:val="es-ES" w:bidi="he-IL"/>
              </w:rPr>
            </w:pPr>
            <w:r>
              <w:rPr>
                <w:rFonts w:eastAsia="Times New Roman" w:cs="Arial" w:ascii="Calibri" w:hAnsi="Calibri"/>
                <w:sz w:val="20"/>
                <w:szCs w:val="20"/>
                <w:lang w:val="es-ES" w:bidi="he-IL"/>
              </w:rPr>
              <w:t>Este documento debe ser firmado por el representante legal, timbrado y después convertido a formato .pdf, , previo a ser publicado en el Sistema (</w:t>
            </w:r>
            <w:hyperlink r:id="rId46">
              <w:r>
                <w:rPr>
                  <w:rStyle w:val="ListLabel467"/>
                  <w:rFonts w:eastAsia="Times New Roman" w:cs="Times New Roman" w:ascii="Calibri" w:hAnsi="Calibri"/>
                  <w:color w:val="0000FF"/>
                  <w:sz w:val="20"/>
                  <w:szCs w:val="20"/>
                  <w:u w:val="single"/>
                  <w:lang w:val="es-ES" w:bidi="he-IL"/>
                </w:rPr>
                <w:t>www.mercadopublico.cl</w:t>
              </w:r>
            </w:hyperlink>
            <w:r>
              <w:rPr>
                <w:rFonts w:eastAsia="Times New Roman" w:cs="Arial" w:ascii="Calibri" w:hAnsi="Calibri"/>
                <w:sz w:val="20"/>
                <w:szCs w:val="20"/>
                <w:lang w:val="es-ES" w:bidi="he-IL"/>
              </w:rPr>
              <w:t>).</w:t>
            </w:r>
          </w:p>
        </w:tc>
      </w:tr>
    </w:tbl>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tbl>
      <w:tblPr>
        <w:tblW w:w="10270" w:type="dxa"/>
        <w:jc w:val="left"/>
        <w:tblInd w:w="-677" w:type="dxa"/>
        <w:tblLayout w:type="fixed"/>
        <w:tblCellMar>
          <w:top w:w="0" w:type="dxa"/>
          <w:left w:w="108" w:type="dxa"/>
          <w:bottom w:w="0" w:type="dxa"/>
          <w:right w:w="108" w:type="dxa"/>
        </w:tblCellMar>
        <w:tblLook w:val="04a0" w:noHBand="0" w:noVBand="1" w:firstColumn="1" w:lastRow="0" w:lastColumn="0" w:firstRow="1"/>
      </w:tblPr>
      <w:tblGrid>
        <w:gridCol w:w="216"/>
        <w:gridCol w:w="10053"/>
      </w:tblGrid>
      <w:tr>
        <w:trPr>
          <w:trHeight w:val="467" w:hRule="atLeast"/>
        </w:trPr>
        <w:tc>
          <w:tcPr>
            <w:tcW w:w="216" w:type="dxa"/>
            <w:tcBorders/>
          </w:tcPr>
          <w:p>
            <w:pPr>
              <w:pStyle w:val="Normal"/>
              <w:tabs>
                <w:tab w:val="clear" w:pos="709"/>
                <w:tab w:val="left" w:pos="993" w:leader="none"/>
              </w:tabs>
              <w:rPr>
                <w:rFonts w:ascii="Calibri" w:hAnsi="Calibri" w:eastAsia="Cambria" w:cs="Arial"/>
                <w:b/>
                <w:i/>
                <w:i/>
                <w:sz w:val="18"/>
                <w:lang w:val="es-CL" w:eastAsia="es-CL"/>
              </w:rPr>
            </w:pPr>
            <w:r>
              <w:rPr>
                <w:rFonts w:eastAsia="Cambria" w:cs="Arial" w:ascii="Calibri" w:hAnsi="Calibri"/>
                <w:b/>
                <w:i/>
                <w:sz w:val="18"/>
                <w:lang w:val="es-CL" w:eastAsia="es-CL"/>
              </w:rPr>
            </w:r>
          </w:p>
        </w:tc>
        <w:tc>
          <w:tcPr>
            <w:tcW w:w="10053" w:type="dxa"/>
            <w:tcBorders/>
            <w:vAlign w:val="center"/>
          </w:tcPr>
          <w:p>
            <w:pPr>
              <w:pStyle w:val="Normal"/>
              <w:spacing w:before="0" w:after="120"/>
              <w:jc w:val="center"/>
              <w:rPr>
                <w:rFonts w:ascii="Calibri" w:hAnsi="Calibri" w:eastAsia="Times New Roman" w:cs="Arial"/>
                <w:b/>
                <w:bCs/>
                <w:lang w:bidi="he-IL"/>
              </w:rPr>
            </w:pPr>
            <w:r>
              <w:rPr>
                <w:rFonts w:eastAsia="Times New Roman" w:cs="Arial" w:ascii="Calibri" w:hAnsi="Calibri"/>
                <w:b/>
                <w:bCs/>
                <w:lang w:bidi="he-IL"/>
              </w:rPr>
              <w:t>PROPUESTA PÚBLICA</w:t>
            </w:r>
          </w:p>
          <w:p>
            <w:pPr>
              <w:pStyle w:val="Normal"/>
              <w:keepNext w:val="true"/>
              <w:numPr>
                <w:ilvl w:val="0"/>
                <w:numId w:val="0"/>
              </w:numPr>
              <w:spacing w:before="0" w:after="120"/>
              <w:jc w:val="center"/>
              <w:outlineLvl w:val="4"/>
              <w:rPr>
                <w:rFonts w:ascii="Calibri" w:hAnsi="Calibri" w:eastAsia="Times New Roman" w:cs="Arial"/>
                <w:b/>
                <w:bCs/>
                <w:lang w:val="es-CL" w:bidi="he-IL"/>
              </w:rPr>
            </w:pPr>
            <w:r>
              <w:rPr>
                <w:rFonts w:eastAsia="Times New Roman" w:cs="Arial" w:ascii="Calibri" w:hAnsi="Calibri"/>
                <w:b/>
                <w:bCs/>
                <w:lang w:val="es-ES" w:bidi="he-IL"/>
              </w:rPr>
              <w:t>“</w:t>
            </w:r>
            <w:r>
              <w:rPr>
                <w:rFonts w:cs="Calibri" w:ascii="Calibri" w:hAnsi="Calibri"/>
                <w:b/>
                <w:color w:val="000000"/>
                <w:lang w:eastAsia="es-CL"/>
              </w:rPr>
              <w:t>{{ NOMBRE_PROCESO }}”</w:t>
            </w:r>
          </w:p>
          <w:p>
            <w:pPr>
              <w:pStyle w:val="Normal"/>
              <w:spacing w:before="0" w:after="120"/>
              <w:jc w:val="center"/>
              <w:rPr>
                <w:rFonts w:ascii="Calibri" w:hAnsi="Calibri" w:eastAsia="Cambria" w:cs="Calibri"/>
                <w:b/>
                <w:lang w:val="es-CL"/>
              </w:rPr>
            </w:pPr>
            <w:r>
              <w:rPr>
                <w:rFonts w:eastAsia="Cambria" w:cs="Calibri" w:ascii="Calibri" w:hAnsi="Calibri"/>
                <w:b/>
                <w:lang w:val="es-CL"/>
              </w:rPr>
              <w:t>ANEXO Nº 6</w:t>
            </w:r>
          </w:p>
          <w:p>
            <w:pPr>
              <w:pStyle w:val="Normal"/>
              <w:spacing w:before="0" w:after="120"/>
              <w:jc w:val="center"/>
              <w:rPr>
                <w:rFonts w:ascii="Calibri" w:hAnsi="Calibri" w:eastAsia="Cambria" w:cs="Calibri"/>
                <w:b/>
                <w:bCs/>
                <w:sz w:val="22"/>
                <w:szCs w:val="22"/>
                <w:u w:val="single"/>
                <w:lang w:val="es-CL"/>
              </w:rPr>
            </w:pPr>
            <w:r>
              <w:rPr>
                <w:rFonts w:eastAsia="Cambria" w:cs="Calibri" w:ascii="Calibri" w:hAnsi="Calibri"/>
                <w:b/>
                <w:color w:val="000000"/>
                <w:u w:val="single"/>
                <w:lang w:val="es-CL"/>
              </w:rPr>
              <w:t>PROGRAMA DE INTEGRIDAD</w:t>
            </w:r>
          </w:p>
          <w:p>
            <w:pPr>
              <w:pStyle w:val="Normal"/>
              <w:rPr>
                <w:rFonts w:ascii="Calibri" w:hAnsi="Calibri" w:eastAsia="Cambria" w:cs="Arial"/>
                <w:lang w:val="es-CL" w:eastAsia="es-CL"/>
              </w:rPr>
            </w:pPr>
            <w:r>
              <w:rPr>
                <w:rFonts w:eastAsia="Cambria" w:cs="Arial" w:ascii="Calibri" w:hAnsi="Calibri"/>
                <w:lang w:val="es-CL" w:eastAsia="es-CL"/>
              </w:rPr>
            </w:r>
          </w:p>
          <w:tbl>
            <w:tblPr>
              <w:tblW w:w="10206" w:type="dxa"/>
              <w:jc w:val="center"/>
              <w:tblInd w:w="0" w:type="dxa"/>
              <w:tblLayout w:type="fixed"/>
              <w:tblCellMar>
                <w:top w:w="0" w:type="dxa"/>
                <w:left w:w="108" w:type="dxa"/>
                <w:bottom w:w="0" w:type="dxa"/>
                <w:right w:w="108" w:type="dxa"/>
              </w:tblCellMar>
              <w:tblLook w:val="00a0" w:noHBand="0" w:noVBand="0" w:firstColumn="1" w:lastRow="0" w:lastColumn="0" w:firstRow="1"/>
            </w:tblPr>
            <w:tblGrid>
              <w:gridCol w:w="862"/>
              <w:gridCol w:w="1641"/>
              <w:gridCol w:w="778"/>
              <w:gridCol w:w="6925"/>
            </w:tblGrid>
            <w:tr>
              <w:trPr>
                <w:trHeight w:val="349" w:hRule="atLeast"/>
              </w:trPr>
              <w:tc>
                <w:tcPr>
                  <w:tcW w:w="2503" w:type="dxa"/>
                  <w:gridSpan w:val="2"/>
                  <w:tcBorders/>
                  <w:vAlign w:val="bottom"/>
                </w:tcPr>
                <w:p>
                  <w:pPr>
                    <w:pStyle w:val="Normal"/>
                    <w:spacing w:before="0" w:after="120"/>
                    <w:rPr>
                      <w:rFonts w:ascii="Calibri" w:hAnsi="Calibri" w:eastAsia="Cambria" w:cs="Calibri"/>
                      <w:b/>
                      <w:bCs/>
                      <w:color w:val="000000"/>
                      <w:sz w:val="22"/>
                      <w:szCs w:val="22"/>
                      <w:lang w:val="es-CL" w:eastAsia="es-CL"/>
                    </w:rPr>
                  </w:pPr>
                  <w:r>
                    <w:rPr>
                      <w:rFonts w:eastAsia="Cambria" w:cs="Calibri" w:ascii="Calibri" w:hAnsi="Calibri"/>
                      <w:b/>
                      <w:bCs/>
                      <w:color w:val="000000"/>
                      <w:sz w:val="22"/>
                      <w:szCs w:val="22"/>
                      <w:lang w:val="es-CL" w:eastAsia="es-CL"/>
                    </w:rPr>
                    <w:t>NOMBRE PROPONENTE:</w:t>
                  </w:r>
                </w:p>
              </w:tc>
              <w:tc>
                <w:tcPr>
                  <w:tcW w:w="7703" w:type="dxa"/>
                  <w:gridSpan w:val="2"/>
                  <w:tcBorders>
                    <w:bottom w:val="dotted" w:sz="4" w:space="0" w:color="000000"/>
                  </w:tcBorders>
                  <w:vAlign w:val="bottom"/>
                </w:tcPr>
                <w:p>
                  <w:pPr>
                    <w:pStyle w:val="Normal"/>
                    <w:spacing w:before="0" w:after="120"/>
                    <w:rPr>
                      <w:rFonts w:ascii="Calibri" w:hAnsi="Calibri" w:eastAsia="Cambria" w:cs="Calibri"/>
                      <w:color w:val="000000"/>
                      <w:sz w:val="22"/>
                      <w:szCs w:val="22"/>
                      <w:lang w:val="es-CL" w:eastAsia="es-CL"/>
                    </w:rPr>
                  </w:pPr>
                  <w:r>
                    <w:rPr>
                      <w:rFonts w:eastAsia="Cambria" w:cs="Calibri" w:ascii="Calibri" w:hAnsi="Calibri"/>
                      <w:color w:val="000000"/>
                      <w:sz w:val="22"/>
                      <w:szCs w:val="22"/>
                      <w:lang w:val="es-CL" w:eastAsia="es-CL"/>
                    </w:rPr>
                  </w:r>
                </w:p>
              </w:tc>
            </w:tr>
            <w:tr>
              <w:trPr>
                <w:trHeight w:val="349" w:hRule="atLeast"/>
              </w:trPr>
              <w:tc>
                <w:tcPr>
                  <w:tcW w:w="862" w:type="dxa"/>
                  <w:tcBorders/>
                  <w:vAlign w:val="bottom"/>
                </w:tcPr>
                <w:p>
                  <w:pPr>
                    <w:pStyle w:val="Normal"/>
                    <w:spacing w:before="0" w:after="120"/>
                    <w:rPr>
                      <w:rFonts w:ascii="Calibri" w:hAnsi="Calibri" w:eastAsia="Cambria" w:cs="Calibri"/>
                      <w:b/>
                      <w:bCs/>
                      <w:color w:val="000000"/>
                      <w:sz w:val="22"/>
                      <w:szCs w:val="22"/>
                      <w:lang w:val="es-CL" w:eastAsia="es-CL"/>
                    </w:rPr>
                  </w:pPr>
                  <w:r>
                    <w:rPr>
                      <w:rFonts w:eastAsia="Cambria" w:cs="Calibri" w:ascii="Calibri" w:hAnsi="Calibri"/>
                      <w:b/>
                      <w:bCs/>
                      <w:color w:val="000000"/>
                      <w:sz w:val="22"/>
                      <w:szCs w:val="22"/>
                      <w:lang w:val="es-CL" w:eastAsia="es-CL"/>
                    </w:rPr>
                    <w:t>RUT:</w:t>
                  </w:r>
                </w:p>
              </w:tc>
              <w:tc>
                <w:tcPr>
                  <w:tcW w:w="2419" w:type="dxa"/>
                  <w:gridSpan w:val="2"/>
                  <w:tcBorders>
                    <w:bottom w:val="dotted" w:sz="4" w:space="0" w:color="000000"/>
                  </w:tcBorders>
                  <w:vAlign w:val="bottom"/>
                </w:tcPr>
                <w:p>
                  <w:pPr>
                    <w:pStyle w:val="Normal"/>
                    <w:spacing w:before="0" w:after="120"/>
                    <w:rPr>
                      <w:rFonts w:ascii="Calibri" w:hAnsi="Calibri" w:eastAsia="Cambria" w:cs="Calibri"/>
                      <w:color w:val="000000"/>
                      <w:sz w:val="22"/>
                      <w:szCs w:val="22"/>
                      <w:lang w:val="es-CL" w:eastAsia="es-CL"/>
                    </w:rPr>
                  </w:pPr>
                  <w:r>
                    <w:rPr>
                      <w:rFonts w:eastAsia="Cambria" w:cs="Calibri" w:ascii="Calibri" w:hAnsi="Calibri"/>
                      <w:color w:val="000000"/>
                      <w:sz w:val="22"/>
                      <w:szCs w:val="22"/>
                      <w:lang w:val="es-CL" w:eastAsia="es-CL"/>
                    </w:rPr>
                  </w:r>
                </w:p>
              </w:tc>
              <w:tc>
                <w:tcPr>
                  <w:tcW w:w="6925" w:type="dxa"/>
                  <w:tcBorders/>
                </w:tcPr>
                <w:p>
                  <w:pPr>
                    <w:pStyle w:val="Normal"/>
                    <w:rPr/>
                  </w:pPr>
                  <w:r>
                    <w:rPr/>
                  </w:r>
                </w:p>
              </w:tc>
            </w:tr>
            <w:tr>
              <w:trPr>
                <w:trHeight w:val="467" w:hRule="atLeast"/>
              </w:trPr>
              <w:tc>
                <w:tcPr>
                  <w:tcW w:w="10206" w:type="dxa"/>
                  <w:gridSpan w:val="4"/>
                  <w:tcBorders/>
                  <w:vAlign w:val="center"/>
                </w:tcPr>
                <w:p>
                  <w:pPr>
                    <w:pStyle w:val="Normal"/>
                    <w:spacing w:before="0" w:after="120"/>
                    <w:rPr>
                      <w:rFonts w:ascii="Calibri" w:hAnsi="Calibri" w:eastAsia="Times New Roman" w:cs="Arial"/>
                      <w:lang w:bidi="he-IL"/>
                    </w:rPr>
                  </w:pPr>
                  <w:r>
                    <w:rPr>
                      <w:rFonts w:eastAsia="Times New Roman" w:cs="Arial" w:ascii="Calibri" w:hAnsi="Calibri"/>
                      <w:lang w:bidi="he-IL"/>
                    </w:rPr>
                  </w:r>
                </w:p>
                <w:p>
                  <w:pPr>
                    <w:pStyle w:val="Normal"/>
                    <w:spacing w:before="0" w:after="120"/>
                    <w:jc w:val="center"/>
                    <w:rPr>
                      <w:rFonts w:ascii="Calibri" w:hAnsi="Calibri" w:eastAsia="Times New Roman" w:cs="Arial"/>
                      <w:lang w:bidi="he-IL"/>
                    </w:rPr>
                  </w:pPr>
                  <w:r>
                    <w:rPr>
                      <w:rFonts w:eastAsia="Times New Roman" w:cs="Arial" w:ascii="Calibri" w:hAnsi="Calibri"/>
                      <w:lang w:bidi="he-IL"/>
                    </w:rPr>
                    <w:t>El representante legal del proponente que suscribe certifica lo siguiente:</w:t>
                  </w:r>
                </w:p>
                <w:p>
                  <w:pPr>
                    <w:pStyle w:val="Normal"/>
                    <w:spacing w:before="0" w:after="120"/>
                    <w:jc w:val="center"/>
                    <w:rPr>
                      <w:rFonts w:ascii="Calibri" w:hAnsi="Calibri" w:eastAsia="Times New Roman" w:cs="Arial"/>
                      <w:lang w:bidi="he-IL"/>
                    </w:rPr>
                  </w:pPr>
                  <w:r>
                    <w:rPr>
                      <w:rFonts w:eastAsia="Times New Roman" w:cs="Arial" w:ascii="Calibri" w:hAnsi="Calibri"/>
                      <w:lang w:bidi="he-IL"/>
                    </w:rPr>
                  </w:r>
                </w:p>
                <w:tbl>
                  <w:tblPr>
                    <w:tblW w:w="99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89"/>
                    <w:gridCol w:w="3654"/>
                    <w:gridCol w:w="3137"/>
                  </w:tblGrid>
                  <w:tr>
                    <w:trPr/>
                    <w:tc>
                      <w:tcPr>
                        <w:tcW w:w="3189" w:type="dxa"/>
                        <w:tcBorders>
                          <w:top w:val="single" w:sz="4" w:space="0" w:color="000000"/>
                          <w:left w:val="single" w:sz="4" w:space="0" w:color="000000"/>
                          <w:bottom w:val="single" w:sz="4" w:space="0" w:color="000000"/>
                          <w:right w:val="single" w:sz="4" w:space="0" w:color="000000"/>
                        </w:tcBorders>
                        <w:shd w:color="auto" w:fill="0F243E" w:themeFill="text2" w:themeFillShade="80" w:val="clear"/>
                      </w:tcPr>
                      <w:p>
                        <w:pPr>
                          <w:pStyle w:val="Normal"/>
                          <w:spacing w:before="0" w:after="120"/>
                          <w:jc w:val="center"/>
                          <w:rPr>
                            <w:rFonts w:ascii="Calibri" w:hAnsi="Calibri" w:eastAsia="Times New Roman" w:cs="Arial"/>
                            <w:lang w:bidi="he-IL"/>
                          </w:rPr>
                        </w:pPr>
                        <w:r>
                          <w:rPr>
                            <w:rFonts w:eastAsia="Times New Roman" w:cs="Arial" w:ascii="Calibri" w:hAnsi="Calibri"/>
                            <w:lang w:bidi="he-IL"/>
                          </w:rPr>
                          <w:t>CATEGORÍA</w:t>
                        </w:r>
                      </w:p>
                    </w:tc>
                    <w:tc>
                      <w:tcPr>
                        <w:tcW w:w="3654" w:type="dxa"/>
                        <w:tcBorders>
                          <w:top w:val="single" w:sz="4" w:space="0" w:color="000000"/>
                          <w:left w:val="single" w:sz="4" w:space="0" w:color="000000"/>
                          <w:bottom w:val="single" w:sz="4" w:space="0" w:color="000000"/>
                          <w:right w:val="single" w:sz="4" w:space="0" w:color="000000"/>
                        </w:tcBorders>
                        <w:shd w:color="auto" w:fill="0F243E" w:themeFill="text2" w:themeFillShade="80" w:val="clear"/>
                      </w:tcPr>
                      <w:p>
                        <w:pPr>
                          <w:pStyle w:val="Normal"/>
                          <w:spacing w:before="0" w:after="120"/>
                          <w:jc w:val="center"/>
                          <w:rPr>
                            <w:rFonts w:ascii="Calibri" w:hAnsi="Calibri" w:eastAsia="Times New Roman" w:cs="Arial"/>
                            <w:lang w:bidi="he-IL"/>
                          </w:rPr>
                        </w:pPr>
                        <w:r>
                          <w:rPr>
                            <w:rFonts w:eastAsia="Times New Roman" w:cs="Arial" w:ascii="Calibri" w:hAnsi="Calibri"/>
                            <w:lang w:bidi="he-IL"/>
                          </w:rPr>
                          <w:t>DESCRIPCIÓN</w:t>
                        </w:r>
                      </w:p>
                    </w:tc>
                    <w:tc>
                      <w:tcPr>
                        <w:tcW w:w="3137" w:type="dxa"/>
                        <w:tcBorders>
                          <w:top w:val="single" w:sz="4" w:space="0" w:color="000000"/>
                          <w:left w:val="single" w:sz="4" w:space="0" w:color="000000"/>
                          <w:bottom w:val="single" w:sz="4" w:space="0" w:color="000000"/>
                          <w:right w:val="single" w:sz="4" w:space="0" w:color="000000"/>
                        </w:tcBorders>
                        <w:shd w:color="auto" w:fill="0F243E" w:themeFill="text2" w:themeFillShade="80" w:val="clear"/>
                      </w:tcPr>
                      <w:p>
                        <w:pPr>
                          <w:pStyle w:val="Normal"/>
                          <w:spacing w:before="0" w:after="120"/>
                          <w:jc w:val="center"/>
                          <w:rPr>
                            <w:rFonts w:ascii="Calibri" w:hAnsi="Calibri" w:eastAsia="Times New Roman" w:cs="Arial"/>
                            <w:lang w:bidi="he-IL"/>
                          </w:rPr>
                        </w:pPr>
                        <w:r>
                          <w:rPr>
                            <w:rFonts w:eastAsia="Times New Roman" w:cs="Arial" w:ascii="Calibri" w:hAnsi="Calibri"/>
                            <w:lang w:bidi="he-IL"/>
                          </w:rPr>
                          <w:t>SÍ o NO</w:t>
                        </w:r>
                      </w:p>
                    </w:tc>
                  </w:tr>
                  <w:tr>
                    <w:trPr>
                      <w:trHeight w:val="726" w:hRule="atLeast"/>
                    </w:trPr>
                    <w:tc>
                      <w:tcPr>
                        <w:tcW w:w="318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20"/>
                          <w:jc w:val="center"/>
                          <w:rPr>
                            <w:rFonts w:ascii="Calibri" w:hAnsi="Calibri" w:eastAsia="Times New Roman" w:cs="Arial"/>
                            <w:lang w:bidi="he-IL"/>
                          </w:rPr>
                        </w:pPr>
                        <w:r>
                          <w:rPr>
                            <w:rFonts w:eastAsia="Times New Roman" w:cs="Arial" w:ascii="Calibri" w:hAnsi="Calibri"/>
                            <w:lang w:bidi="he-IL"/>
                          </w:rPr>
                          <w:t>PERSONA JURÍDICA</w:t>
                        </w:r>
                      </w:p>
                    </w:tc>
                    <w:tc>
                      <w:tcPr>
                        <w:tcW w:w="365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20"/>
                          <w:jc w:val="center"/>
                          <w:rPr>
                            <w:rFonts w:ascii="Calibri" w:hAnsi="Calibri" w:eastAsia="Times New Roman" w:cs="Arial"/>
                            <w:lang w:bidi="he-IL"/>
                          </w:rPr>
                        </w:pPr>
                        <w:r>
                          <w:rPr>
                            <w:rFonts w:eastAsia="Times New Roman" w:cs="Arial" w:ascii="Calibri" w:hAnsi="Calibri"/>
                            <w:lang w:bidi="he-IL"/>
                          </w:rPr>
                          <w:t>CUENTO CON PROGRAMA DE INTEGRIDAD</w:t>
                        </w:r>
                      </w:p>
                    </w:tc>
                    <w:tc>
                      <w:tcPr>
                        <w:tcW w:w="3137" w:type="dxa"/>
                        <w:tcBorders>
                          <w:top w:val="single" w:sz="4" w:space="0" w:color="000000"/>
                          <w:left w:val="single" w:sz="4" w:space="0" w:color="000000"/>
                          <w:bottom w:val="single" w:sz="4" w:space="0" w:color="000000"/>
                          <w:right w:val="single" w:sz="4" w:space="0" w:color="000000"/>
                        </w:tcBorders>
                      </w:tcPr>
                      <w:p>
                        <w:pPr>
                          <w:pStyle w:val="Normal"/>
                          <w:spacing w:before="0" w:after="120"/>
                          <w:jc w:val="center"/>
                          <w:rPr>
                            <w:rFonts w:ascii="Calibri" w:hAnsi="Calibri" w:eastAsia="Times New Roman" w:cs="Arial"/>
                            <w:lang w:bidi="he-IL"/>
                          </w:rPr>
                        </w:pPr>
                        <w:r>
                          <w:rPr>
                            <w:rFonts w:eastAsia="Times New Roman" w:cs="Arial" w:ascii="Calibri" w:hAnsi="Calibri"/>
                            <w:lang w:bidi="he-IL"/>
                          </w:rPr>
                        </w:r>
                      </w:p>
                    </w:tc>
                  </w:tr>
                  <w:tr>
                    <w:trPr>
                      <w:trHeight w:val="705" w:hRule="atLeast"/>
                    </w:trPr>
                    <w:tc>
                      <w:tcPr>
                        <w:tcW w:w="318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20"/>
                          <w:jc w:val="center"/>
                          <w:rPr>
                            <w:rFonts w:ascii="Calibri" w:hAnsi="Calibri" w:eastAsia="Times New Roman" w:cs="Arial"/>
                            <w:lang w:bidi="he-IL"/>
                          </w:rPr>
                        </w:pPr>
                        <w:r>
                          <w:rPr>
                            <w:rFonts w:eastAsia="Times New Roman" w:cs="Arial" w:ascii="Calibri" w:hAnsi="Calibri"/>
                            <w:lang w:bidi="he-IL"/>
                          </w:rPr>
                          <w:t>PERSONA NATURAL</w:t>
                        </w:r>
                      </w:p>
                    </w:tc>
                    <w:tc>
                      <w:tcPr>
                        <w:tcW w:w="365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20"/>
                          <w:jc w:val="center"/>
                          <w:rPr>
                            <w:rFonts w:ascii="Calibri" w:hAnsi="Calibri" w:eastAsia="Times New Roman" w:cs="Arial"/>
                            <w:lang w:bidi="he-IL"/>
                          </w:rPr>
                        </w:pPr>
                        <w:r>
                          <w:rPr>
                            <w:rFonts w:eastAsia="Times New Roman" w:cs="Arial" w:ascii="Calibri" w:hAnsi="Calibri"/>
                            <w:lang w:bidi="he-IL"/>
                          </w:rPr>
                          <w:t>CUENTO CON CURSOS, CAPACITACIONES, DIPLOMADOS U OTROS DOCUMENTOS FIDEDIGNOS EN QUE CONSTE QUE EL/LA PROPONENTE SE HA CAPACITADO EN INTEGRIDAD O COMPLIANCE</w:t>
                        </w:r>
                      </w:p>
                    </w:tc>
                    <w:tc>
                      <w:tcPr>
                        <w:tcW w:w="3137" w:type="dxa"/>
                        <w:tcBorders>
                          <w:top w:val="single" w:sz="4" w:space="0" w:color="000000"/>
                          <w:left w:val="single" w:sz="4" w:space="0" w:color="000000"/>
                          <w:bottom w:val="single" w:sz="4" w:space="0" w:color="000000"/>
                          <w:right w:val="single" w:sz="4" w:space="0" w:color="000000"/>
                        </w:tcBorders>
                      </w:tcPr>
                      <w:p>
                        <w:pPr>
                          <w:pStyle w:val="Normal"/>
                          <w:spacing w:before="0" w:after="120"/>
                          <w:jc w:val="center"/>
                          <w:rPr>
                            <w:rFonts w:ascii="Calibri" w:hAnsi="Calibri" w:eastAsia="Times New Roman" w:cs="Arial"/>
                            <w:lang w:bidi="he-IL"/>
                          </w:rPr>
                        </w:pPr>
                        <w:r>
                          <w:rPr>
                            <w:rFonts w:eastAsia="Times New Roman" w:cs="Arial" w:ascii="Calibri" w:hAnsi="Calibri"/>
                            <w:lang w:bidi="he-IL"/>
                          </w:rPr>
                        </w:r>
                      </w:p>
                    </w:tc>
                  </w:tr>
                </w:tbl>
                <w:p>
                  <w:pPr>
                    <w:pStyle w:val="Normal"/>
                    <w:spacing w:before="0" w:after="120"/>
                    <w:jc w:val="center"/>
                    <w:rPr>
                      <w:rFonts w:ascii="Calibri" w:hAnsi="Calibri" w:eastAsia="Times New Roman" w:cs="Arial"/>
                      <w:lang w:bidi="he-IL"/>
                    </w:rPr>
                  </w:pPr>
                  <w:r>
                    <w:rPr>
                      <w:rFonts w:eastAsia="Times New Roman" w:cs="Arial" w:ascii="Calibri" w:hAnsi="Calibri"/>
                      <w:lang w:bidi="he-IL"/>
                    </w:rPr>
                  </w:r>
                </w:p>
                <w:p>
                  <w:pPr>
                    <w:pStyle w:val="Normal"/>
                    <w:spacing w:before="0" w:after="120"/>
                    <w:jc w:val="center"/>
                    <w:rPr>
                      <w:rFonts w:ascii="Calibri" w:hAnsi="Calibri" w:eastAsia="Times New Roman" w:cs="Arial"/>
                      <w:lang w:bidi="he-IL"/>
                    </w:rPr>
                  </w:pPr>
                  <w:r>
                    <w:rPr>
                      <w:rFonts w:eastAsia="Times New Roman" w:cs="Arial" w:ascii="Calibri" w:hAnsi="Calibri"/>
                      <w:lang w:bidi="he-IL"/>
                    </w:rPr>
                    <w:br/>
                  </w:r>
                </w:p>
              </w:tc>
            </w:tr>
          </w:tbl>
          <w:p>
            <w:pPr>
              <w:pStyle w:val="Normal"/>
              <w:spacing w:before="0" w:after="120"/>
              <w:jc w:val="both"/>
              <w:rPr>
                <w:rFonts w:ascii="Calibri" w:hAnsi="Calibri" w:eastAsia="Times New Roman" w:cs="Arial"/>
                <w:sz w:val="20"/>
                <w:szCs w:val="20"/>
                <w:lang w:val="es-ES" w:bidi="he-IL"/>
              </w:rPr>
            </w:pPr>
            <w:r>
              <w:rPr>
                <w:rFonts w:eastAsia="Times New Roman" w:cs="Arial" w:ascii="Calibri" w:hAnsi="Calibri"/>
                <w:sz w:val="20"/>
                <w:szCs w:val="20"/>
                <w:lang w:val="es-ES" w:bidi="he-IL"/>
              </w:rPr>
              <w:t xml:space="preserve">NOTA IMPORTANTE: El proponente, deberá marcar sólo uno de los recuadros, dependiendo si se trata de una persona natural o persona jurídica y seguir las indicaciones que se acompañan a continuación, según lo indicado en el numeral 6.1.2 de las Bases Administrativas. </w:t>
            </w:r>
          </w:p>
          <w:p>
            <w:pPr>
              <w:pStyle w:val="Normal"/>
              <w:spacing w:before="0" w:after="120"/>
              <w:jc w:val="both"/>
              <w:rPr>
                <w:rFonts w:ascii="Calibri" w:hAnsi="Calibri" w:eastAsia="Times New Roman" w:cs="Arial"/>
                <w:sz w:val="20"/>
                <w:szCs w:val="20"/>
                <w:lang w:bidi="he-IL"/>
              </w:rPr>
            </w:pPr>
            <w:r>
              <w:rPr>
                <w:rFonts w:eastAsia="Times New Roman" w:cs="Arial" w:ascii="Calibri" w:hAnsi="Calibri"/>
                <w:sz w:val="20"/>
                <w:szCs w:val="20"/>
                <w:lang w:bidi="he-IL"/>
              </w:rPr>
              <w:t>Para el proponente “Persona jurídica”:</w:t>
            </w:r>
          </w:p>
          <w:p>
            <w:pPr>
              <w:pStyle w:val="Normal"/>
              <w:spacing w:before="0" w:after="120"/>
              <w:jc w:val="both"/>
              <w:rPr>
                <w:rFonts w:ascii="Calibri" w:hAnsi="Calibri" w:eastAsia="Times New Roman" w:cs="Arial"/>
                <w:sz w:val="20"/>
                <w:szCs w:val="20"/>
                <w:lang w:bidi="he-IL"/>
              </w:rPr>
            </w:pPr>
            <w:r>
              <w:rPr>
                <w:rFonts w:eastAsia="Times New Roman" w:cs="Arial" w:ascii="Calibri" w:hAnsi="Calibri"/>
                <w:sz w:val="20"/>
                <w:szCs w:val="20"/>
                <w:lang w:bidi="he-IL"/>
              </w:rPr>
              <w:t xml:space="preserve">1. Si el Proponente, declara que “SI” cuenta con Programa de Integridad, deberá adjuntar los documentos de respaldo de su implementación, por ejemplo, comunicado interno al personal, mail masivo al personal, etc. </w:t>
            </w:r>
          </w:p>
          <w:p>
            <w:pPr>
              <w:pStyle w:val="Normal"/>
              <w:spacing w:before="0" w:after="120"/>
              <w:jc w:val="both"/>
              <w:rPr>
                <w:rFonts w:ascii="Calibri" w:hAnsi="Calibri" w:eastAsia="Times New Roman" w:cs="Arial"/>
                <w:sz w:val="20"/>
                <w:szCs w:val="20"/>
                <w:lang w:bidi="he-IL"/>
              </w:rPr>
            </w:pPr>
            <w:r>
              <w:rPr>
                <w:rFonts w:eastAsia="Times New Roman" w:cs="Arial" w:ascii="Calibri" w:hAnsi="Calibri"/>
                <w:sz w:val="20"/>
                <w:szCs w:val="20"/>
                <w:lang w:bidi="he-IL"/>
              </w:rPr>
              <w:t>2. El proveedor, además, deberá acompañar el programa de integridad respectivo. </w:t>
            </w:r>
          </w:p>
          <w:p>
            <w:pPr>
              <w:pStyle w:val="Normal"/>
              <w:spacing w:before="0" w:after="120"/>
              <w:jc w:val="both"/>
              <w:rPr>
                <w:rFonts w:ascii="Calibri" w:hAnsi="Calibri" w:eastAsia="Times New Roman" w:cs="Arial"/>
                <w:sz w:val="20"/>
                <w:szCs w:val="20"/>
                <w:lang w:bidi="he-IL"/>
              </w:rPr>
            </w:pPr>
            <w:r>
              <w:rPr>
                <w:rFonts w:eastAsia="Times New Roman" w:cs="Arial" w:ascii="Calibri" w:hAnsi="Calibri"/>
                <w:sz w:val="20"/>
                <w:szCs w:val="20"/>
                <w:lang w:bidi="he-IL"/>
              </w:rPr>
              <w:t>Para el proponente “Persona Natural”:</w:t>
            </w:r>
          </w:p>
          <w:p>
            <w:pPr>
              <w:pStyle w:val="Normal"/>
              <w:spacing w:before="0" w:after="120"/>
              <w:jc w:val="both"/>
              <w:rPr>
                <w:rFonts w:ascii="Calibri" w:hAnsi="Calibri" w:eastAsia="Times New Roman" w:cs="Arial"/>
                <w:sz w:val="20"/>
                <w:szCs w:val="20"/>
                <w:lang w:val="es-ES" w:bidi="he-IL"/>
              </w:rPr>
            </w:pPr>
            <w:r>
              <w:rPr>
                <w:rFonts w:eastAsia="Times New Roman" w:cs="Arial" w:ascii="Calibri" w:hAnsi="Calibri"/>
                <w:sz w:val="20"/>
                <w:szCs w:val="20"/>
                <w:lang w:val="es-ES" w:bidi="he-IL"/>
              </w:rPr>
              <w:t>1. Si el Proponente, declara que “SI” cuenta con certificados u otros documentos fidedignos que acrediten que el proponente se ha capacitado en integridad o compliance a través de cursos, capacitaciones, diplomados u otro, deberá adjuntar tal documentación que lo respalde.</w:t>
            </w:r>
          </w:p>
          <w:tbl>
            <w:tblPr>
              <w:tblW w:w="3969" w:type="dxa"/>
              <w:jc w:val="right"/>
              <w:tblInd w:w="0" w:type="dxa"/>
              <w:tblLayout w:type="fixed"/>
              <w:tblCellMar>
                <w:top w:w="0" w:type="dxa"/>
                <w:left w:w="108" w:type="dxa"/>
                <w:bottom w:w="0" w:type="dxa"/>
                <w:right w:w="108" w:type="dxa"/>
              </w:tblCellMar>
              <w:tblLook w:val="00a0" w:noHBand="0" w:noVBand="0" w:firstColumn="1" w:lastRow="0" w:lastColumn="0" w:firstRow="1"/>
            </w:tblPr>
            <w:tblGrid>
              <w:gridCol w:w="3969"/>
            </w:tblGrid>
            <w:tr>
              <w:trPr>
                <w:trHeight w:val="397" w:hRule="atLeast"/>
              </w:trPr>
              <w:tc>
                <w:tcPr>
                  <w:tcW w:w="3969" w:type="dxa"/>
                  <w:tcBorders>
                    <w:bottom w:val="dashSmallGap" w:sz="8" w:space="0" w:color="000000"/>
                  </w:tcBorders>
                  <w:vAlign w:val="center"/>
                </w:tcPr>
                <w:p>
                  <w:pPr>
                    <w:pStyle w:val="Normal"/>
                    <w:spacing w:before="0" w:after="120"/>
                    <w:jc w:val="center"/>
                    <w:rPr>
                      <w:rFonts w:ascii="Calibri" w:hAnsi="Calibri" w:eastAsia="Times New Roman" w:cs="Arial"/>
                      <w:sz w:val="20"/>
                      <w:szCs w:val="20"/>
                      <w:lang w:bidi="he-IL"/>
                    </w:rPr>
                  </w:pPr>
                  <w:r>
                    <w:rPr>
                      <w:rFonts w:eastAsia="Times New Roman" w:cs="Arial" w:ascii="Calibri" w:hAnsi="Calibri"/>
                      <w:sz w:val="20"/>
                      <w:szCs w:val="20"/>
                      <w:lang w:bidi="he-IL"/>
                    </w:rPr>
                  </w:r>
                </w:p>
              </w:tc>
            </w:tr>
            <w:tr>
              <w:trPr>
                <w:trHeight w:val="397" w:hRule="atLeast"/>
              </w:trPr>
              <w:tc>
                <w:tcPr>
                  <w:tcW w:w="3969" w:type="dxa"/>
                  <w:tcBorders>
                    <w:top w:val="dashSmallGap" w:sz="8" w:space="0" w:color="000000"/>
                  </w:tcBorders>
                  <w:vAlign w:val="center"/>
                </w:tcPr>
                <w:p>
                  <w:pPr>
                    <w:pStyle w:val="Normal"/>
                    <w:spacing w:before="0" w:after="120"/>
                    <w:jc w:val="center"/>
                    <w:rPr>
                      <w:rFonts w:ascii="Calibri" w:hAnsi="Calibri" w:eastAsia="Times New Roman" w:cs="Arial"/>
                      <w:sz w:val="20"/>
                      <w:szCs w:val="20"/>
                      <w:lang w:bidi="he-IL"/>
                    </w:rPr>
                  </w:pPr>
                  <w:r>
                    <w:rPr>
                      <w:rFonts w:eastAsia="Times New Roman" w:cs="Arial" w:ascii="Calibri" w:hAnsi="Calibri"/>
                      <w:sz w:val="20"/>
                      <w:szCs w:val="20"/>
                      <w:lang w:bidi="he-IL"/>
                    </w:rPr>
                    <w:t>TIMBRE Y FIRMA</w:t>
                  </w:r>
                </w:p>
                <w:p>
                  <w:pPr>
                    <w:pStyle w:val="Normal"/>
                    <w:spacing w:before="0" w:after="120"/>
                    <w:jc w:val="center"/>
                    <w:rPr>
                      <w:rFonts w:ascii="Calibri" w:hAnsi="Calibri" w:eastAsia="Times New Roman" w:cs="Arial"/>
                      <w:sz w:val="20"/>
                      <w:szCs w:val="20"/>
                      <w:lang w:bidi="he-IL"/>
                    </w:rPr>
                  </w:pPr>
                  <w:r>
                    <w:rPr>
                      <w:rFonts w:eastAsia="Times New Roman" w:cs="Arial" w:ascii="Calibri" w:hAnsi="Calibri"/>
                      <w:sz w:val="20"/>
                      <w:szCs w:val="20"/>
                      <w:lang w:bidi="he-IL"/>
                    </w:rPr>
                    <w:t>REPRESENTANTE LEGAL</w:t>
                  </w:r>
                </w:p>
              </w:tc>
            </w:tr>
          </w:tbl>
          <w:p>
            <w:pPr>
              <w:pStyle w:val="Normal"/>
              <w:spacing w:before="0" w:after="120"/>
              <w:jc w:val="center"/>
              <w:rPr>
                <w:rFonts w:ascii="Calibri" w:hAnsi="Calibri" w:eastAsia="Times New Roman" w:cs="Arial"/>
                <w:sz w:val="20"/>
                <w:szCs w:val="20"/>
                <w:lang w:bidi="he-IL"/>
              </w:rPr>
            </w:pPr>
            <w:r>
              <w:rPr>
                <w:rFonts w:eastAsia="Times New Roman" w:cs="Arial" w:ascii="Calibri" w:hAnsi="Calibri"/>
                <w:sz w:val="20"/>
                <w:szCs w:val="20"/>
                <w:lang w:bidi="he-IL"/>
              </w:rPr>
            </w:r>
          </w:p>
          <w:tbl>
            <w:tblPr>
              <w:tblW w:w="4219"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958"/>
              <w:gridCol w:w="3260"/>
            </w:tblGrid>
            <w:tr>
              <w:trPr>
                <w:trHeight w:val="397" w:hRule="atLeast"/>
              </w:trPr>
              <w:tc>
                <w:tcPr>
                  <w:tcW w:w="958" w:type="dxa"/>
                  <w:tcBorders/>
                  <w:vAlign w:val="bottom"/>
                </w:tcPr>
                <w:p>
                  <w:pPr>
                    <w:pStyle w:val="Normal"/>
                    <w:spacing w:before="0" w:after="120"/>
                    <w:jc w:val="center"/>
                    <w:rPr>
                      <w:rFonts w:ascii="Calibri" w:hAnsi="Calibri" w:eastAsia="Times New Roman" w:cs="Arial"/>
                      <w:sz w:val="20"/>
                      <w:szCs w:val="20"/>
                      <w:lang w:bidi="he-IL"/>
                    </w:rPr>
                  </w:pPr>
                  <w:r>
                    <w:rPr>
                      <w:rFonts w:eastAsia="Times New Roman" w:cs="Arial" w:ascii="Calibri" w:hAnsi="Calibri"/>
                      <w:sz w:val="20"/>
                      <w:szCs w:val="20"/>
                      <w:lang w:bidi="he-IL"/>
                    </w:rPr>
                    <w:t>FECHA</w:t>
                  </w:r>
                </w:p>
              </w:tc>
              <w:tc>
                <w:tcPr>
                  <w:tcW w:w="3260" w:type="dxa"/>
                  <w:tcBorders>
                    <w:bottom w:val="dashSmallGap" w:sz="8" w:space="0" w:color="000000"/>
                  </w:tcBorders>
                  <w:vAlign w:val="bottom"/>
                </w:tcPr>
                <w:p>
                  <w:pPr>
                    <w:pStyle w:val="Normal"/>
                    <w:spacing w:before="0" w:after="120"/>
                    <w:jc w:val="center"/>
                    <w:rPr>
                      <w:rFonts w:ascii="Calibri" w:hAnsi="Calibri" w:eastAsia="Times New Roman" w:cs="Arial"/>
                      <w:sz w:val="20"/>
                      <w:szCs w:val="20"/>
                      <w:lang w:bidi="he-IL"/>
                    </w:rPr>
                  </w:pPr>
                  <w:r>
                    <w:rPr>
                      <w:rFonts w:eastAsia="Times New Roman" w:cs="Arial" w:ascii="Calibri" w:hAnsi="Calibri"/>
                      <w:sz w:val="20"/>
                      <w:szCs w:val="20"/>
                      <w:lang w:bidi="he-IL"/>
                    </w:rPr>
                  </w:r>
                </w:p>
              </w:tc>
            </w:tr>
          </w:tbl>
          <w:p>
            <w:pPr>
              <w:pStyle w:val="Normal"/>
              <w:spacing w:before="0" w:after="120"/>
              <w:jc w:val="center"/>
              <w:rPr>
                <w:rFonts w:ascii="Calibri" w:hAnsi="Calibri" w:eastAsia="Times New Roman" w:cs="Arial"/>
                <w:sz w:val="20"/>
                <w:szCs w:val="20"/>
                <w:lang w:bidi="he-IL"/>
              </w:rPr>
            </w:pPr>
            <w:r>
              <w:rPr>
                <w:rFonts w:eastAsia="Times New Roman" w:cs="Arial" w:ascii="Calibri" w:hAnsi="Calibri"/>
                <w:sz w:val="20"/>
                <w:szCs w:val="20"/>
                <w:lang w:bidi="he-IL"/>
              </w:rPr>
            </w:r>
          </w:p>
          <w:p>
            <w:pPr>
              <w:pStyle w:val="Normal"/>
              <w:rPr>
                <w:rFonts w:ascii="Calibri" w:hAnsi="Calibri" w:eastAsia="Cambria" w:cs="Calibri"/>
                <w:sz w:val="22"/>
                <w:szCs w:val="22"/>
                <w:lang w:val="es-CL"/>
              </w:rPr>
            </w:pPr>
            <w:r>
              <w:rPr>
                <w:rFonts w:eastAsia="Cambria" w:cs="Calibri" w:ascii="Calibri" w:hAnsi="Calibri"/>
                <w:sz w:val="22"/>
                <w:szCs w:val="22"/>
                <w:lang w:val="es-CL"/>
              </w:rPr>
            </w:r>
          </w:p>
          <w:p>
            <w:pPr>
              <w:pStyle w:val="Normal"/>
              <w:rPr>
                <w:rFonts w:ascii="Calibri" w:hAnsi="Calibri" w:eastAsia="Cambria" w:cs="Arial"/>
                <w:lang w:val="es-CL" w:eastAsia="es-CL"/>
              </w:rPr>
            </w:pPr>
            <w:r>
              <w:rPr>
                <w:rFonts w:eastAsia="Cambria" w:cs="Arial" w:ascii="Calibri" w:hAnsi="Calibri"/>
                <w:lang w:val="es-CL" w:eastAsia="es-CL"/>
              </w:rPr>
              <w:br/>
              <w:br/>
            </w:r>
          </w:p>
          <w:p>
            <w:pPr>
              <w:pStyle w:val="Normal"/>
              <w:rPr>
                <w:rFonts w:ascii="Calibri" w:hAnsi="Calibri" w:eastAsia="Cambria" w:cs="Arial"/>
                <w:lang w:val="es-CL" w:eastAsia="es-CL"/>
              </w:rPr>
            </w:pPr>
            <w:r>
              <w:rPr>
                <w:rFonts w:eastAsia="Cambria" w:cs="Arial" w:ascii="Calibri" w:hAnsi="Calibri"/>
                <w:lang w:val="es-CL" w:eastAsia="es-CL"/>
              </w:rPr>
            </w:r>
          </w:p>
        </w:tc>
      </w:tr>
    </w:tbl>
    <w:p>
      <w:pPr>
        <w:pStyle w:val="Normal"/>
        <w:spacing w:before="0" w:after="120"/>
        <w:jc w:val="center"/>
        <w:rPr>
          <w:rFonts w:ascii="Calibri" w:hAnsi="Calibri" w:eastAsia="Cambria" w:cs="Arial"/>
          <w:b/>
          <w:bCs/>
          <w:sz w:val="22"/>
          <w:szCs w:val="22"/>
          <w:lang w:val="es-CL"/>
        </w:rPr>
      </w:pPr>
      <w:r>
        <w:rPr>
          <w:rFonts w:eastAsia="Cambria" w:cs="Arial" w:ascii="Calibri" w:hAnsi="Calibri"/>
          <w:b/>
          <w:bCs/>
          <w:sz w:val="22"/>
          <w:szCs w:val="22"/>
          <w:lang w:val="es-CL"/>
        </w:rPr>
      </w:r>
    </w:p>
    <w:p>
      <w:pPr>
        <w:pStyle w:val="Normal"/>
        <w:spacing w:before="0" w:after="120"/>
        <w:rPr>
          <w:rFonts w:ascii="Calibri" w:hAnsi="Calibri" w:cs="Arial"/>
        </w:rPr>
      </w:pPr>
      <w:r>
        <w:rPr>
          <w:rFonts w:cs="Arial" w:ascii="Calibri" w:hAnsi="Calibri"/>
        </w:rPr>
      </w:r>
    </w:p>
    <w:p>
      <w:pPr>
        <w:pStyle w:val="Normal"/>
        <w:spacing w:before="0" w:after="120"/>
        <w:rPr>
          <w:rFonts w:ascii="Calibri" w:hAnsi="Calibri" w:cs="Arial"/>
        </w:rPr>
      </w:pPr>
      <w:r>
        <w:rPr>
          <w:rFonts w:cs="Arial" w:ascii="Calibri" w:hAnsi="Calibri"/>
        </w:rPr>
      </w:r>
    </w:p>
    <w:p>
      <w:pPr>
        <w:pStyle w:val="Normal"/>
        <w:spacing w:before="0" w:after="120"/>
        <w:rPr>
          <w:rFonts w:ascii="Calibri" w:hAnsi="Calibri" w:cs="Arial"/>
        </w:rPr>
      </w:pPr>
      <w:r>
        <w:rPr>
          <w:rFonts w:cs="Arial" w:ascii="Calibri" w:hAnsi="Calibri"/>
        </w:rPr>
      </w:r>
    </w:p>
    <w:p>
      <w:pPr>
        <w:pStyle w:val="Normal"/>
        <w:spacing w:before="0" w:after="120"/>
        <w:rPr>
          <w:rFonts w:ascii="Calibri" w:hAnsi="Calibri" w:cs="Arial"/>
        </w:rPr>
      </w:pPr>
      <w:r>
        <w:rPr>
          <w:rFonts w:cs="Arial" w:ascii="Calibri" w:hAnsi="Calibri"/>
        </w:rPr>
      </w:r>
    </w:p>
    <w:p>
      <w:pPr>
        <w:pStyle w:val="Normal"/>
        <w:spacing w:before="0" w:after="120"/>
        <w:rPr>
          <w:rFonts w:ascii="Calibri" w:hAnsi="Calibri" w:cs="Arial"/>
        </w:rPr>
      </w:pPr>
      <w:r>
        <w:rPr>
          <w:rFonts w:cs="Arial" w:ascii="Calibri" w:hAnsi="Calibri"/>
        </w:rPr>
      </w:r>
    </w:p>
    <w:p>
      <w:pPr>
        <w:pStyle w:val="Normal"/>
        <w:spacing w:before="0" w:after="120"/>
        <w:jc w:val="center"/>
        <w:rPr>
          <w:rFonts w:ascii="Calibri" w:hAnsi="Calibri" w:cs="Arial"/>
          <w:b/>
          <w:bCs/>
        </w:rPr>
      </w:pPr>
      <w:r>
        <w:rPr>
          <w:rFonts w:cs="Arial" w:ascii="Calibri" w:hAnsi="Calibri"/>
          <w:b/>
          <w:bCs/>
        </w:rPr>
      </w:r>
    </w:p>
    <w:p>
      <w:pPr>
        <w:pStyle w:val="Normal"/>
        <w:spacing w:before="0" w:after="120"/>
        <w:jc w:val="center"/>
        <w:rPr>
          <w:rFonts w:ascii="Calibri" w:hAnsi="Calibri" w:cs="Arial"/>
          <w:b/>
          <w:bCs/>
        </w:rPr>
      </w:pPr>
      <w:r>
        <w:rPr>
          <w:rFonts w:cs="Arial" w:ascii="Calibri" w:hAnsi="Calibri"/>
          <w:b/>
          <w:bCs/>
        </w:rPr>
      </w:r>
    </w:p>
    <w:p>
      <w:pPr>
        <w:pStyle w:val="Normal"/>
        <w:spacing w:before="0" w:after="120"/>
        <w:jc w:val="center"/>
        <w:rPr>
          <w:rFonts w:ascii="Calibri" w:hAnsi="Calibri" w:cs="Arial"/>
          <w:b/>
          <w:bCs/>
        </w:rPr>
      </w:pPr>
      <w:r>
        <w:rPr>
          <w:rFonts w:cs="Arial" w:ascii="Calibri" w:hAnsi="Calibri"/>
          <w:b/>
          <w:bCs/>
        </w:rPr>
      </w:r>
    </w:p>
    <w:p>
      <w:pPr>
        <w:pStyle w:val="Normal"/>
        <w:spacing w:before="0" w:after="120"/>
        <w:jc w:val="center"/>
        <w:rPr>
          <w:rFonts w:ascii="Calibri" w:hAnsi="Calibri" w:cs="Arial"/>
          <w:b/>
          <w:bCs/>
        </w:rPr>
      </w:pPr>
      <w:r>
        <w:rPr>
          <w:rFonts w:cs="Arial" w:ascii="Calibri" w:hAnsi="Calibri"/>
          <w:b/>
          <w:bCs/>
        </w:rPr>
      </w:r>
    </w:p>
    <w:p>
      <w:pPr>
        <w:pStyle w:val="Normal"/>
        <w:spacing w:before="0" w:after="120"/>
        <w:jc w:val="center"/>
        <w:rPr>
          <w:rFonts w:ascii="Calibri" w:hAnsi="Calibri" w:cs="Arial"/>
          <w:b/>
          <w:bCs/>
        </w:rPr>
      </w:pPr>
      <w:r>
        <w:rPr>
          <w:rFonts w:cs="Arial" w:ascii="Calibri" w:hAnsi="Calibri"/>
          <w:b/>
          <w:bCs/>
        </w:rPr>
      </w:r>
    </w:p>
    <w:p>
      <w:pPr>
        <w:pStyle w:val="Normal"/>
        <w:spacing w:before="0" w:after="120"/>
        <w:jc w:val="center"/>
        <w:rPr>
          <w:rFonts w:ascii="Calibri" w:hAnsi="Calibri" w:cs="Arial"/>
          <w:b/>
          <w:bCs/>
        </w:rPr>
      </w:pPr>
      <w:r>
        <w:rPr>
          <w:rFonts w:cs="Arial" w:ascii="Calibri" w:hAnsi="Calibri"/>
          <w:b/>
          <w:bCs/>
        </w:rPr>
      </w:r>
    </w:p>
    <w:p>
      <w:pPr>
        <w:pStyle w:val="Normal"/>
        <w:spacing w:before="0" w:after="120"/>
        <w:jc w:val="center"/>
        <w:rPr>
          <w:rFonts w:ascii="Calibri" w:hAnsi="Calibri" w:cs="Arial"/>
          <w:b/>
          <w:bCs/>
        </w:rPr>
      </w:pPr>
      <w:r>
        <w:rPr>
          <w:rFonts w:cs="Arial" w:ascii="Calibri" w:hAnsi="Calibri"/>
          <w:b/>
          <w:bCs/>
        </w:rPr>
      </w:r>
    </w:p>
    <w:p>
      <w:pPr>
        <w:pStyle w:val="Normal"/>
        <w:spacing w:before="0" w:after="120"/>
        <w:jc w:val="center"/>
        <w:rPr>
          <w:rFonts w:ascii="Calibri" w:hAnsi="Calibri" w:cs="Arial"/>
          <w:b/>
          <w:bCs/>
        </w:rPr>
      </w:pPr>
      <w:r>
        <w:rPr>
          <w:rFonts w:cs="Arial" w:ascii="Calibri" w:hAnsi="Calibri"/>
          <w:b/>
          <w:bCs/>
        </w:rPr>
      </w:r>
    </w:p>
    <w:p>
      <w:pPr>
        <w:pStyle w:val="Normal"/>
        <w:spacing w:before="0" w:after="120"/>
        <w:jc w:val="center"/>
        <w:rPr>
          <w:rFonts w:ascii="Calibri" w:hAnsi="Calibri" w:cs="Arial"/>
          <w:b/>
          <w:bCs/>
        </w:rPr>
      </w:pPr>
      <w:r>
        <w:rPr>
          <w:rFonts w:cs="Arial" w:ascii="Calibri" w:hAnsi="Calibri"/>
          <w:b/>
          <w:bCs/>
        </w:rPr>
      </w:r>
    </w:p>
    <w:p>
      <w:pPr>
        <w:pStyle w:val="Normal"/>
        <w:spacing w:before="0" w:after="120"/>
        <w:jc w:val="center"/>
        <w:rPr>
          <w:rFonts w:ascii="Calibri" w:hAnsi="Calibri" w:cs="Arial"/>
          <w:b/>
          <w:bCs/>
        </w:rPr>
      </w:pPr>
      <w:r>
        <w:rPr>
          <w:rFonts w:cs="Arial" w:ascii="Calibri" w:hAnsi="Calibri"/>
          <w:b/>
          <w:bCs/>
        </w:rPr>
      </w:r>
    </w:p>
    <w:p>
      <w:pPr>
        <w:pStyle w:val="Normal"/>
        <w:spacing w:before="0" w:after="120"/>
        <w:jc w:val="center"/>
        <w:rPr>
          <w:rFonts w:ascii="Calibri" w:hAnsi="Calibri" w:cs="Arial"/>
          <w:b/>
          <w:bCs/>
        </w:rPr>
      </w:pPr>
      <w:r>
        <w:rPr>
          <w:rFonts w:cs="Arial" w:ascii="Calibri" w:hAnsi="Calibri"/>
          <w:b/>
          <w:bCs/>
        </w:rPr>
      </w:r>
    </w:p>
    <w:p>
      <w:pPr>
        <w:pStyle w:val="Normal"/>
        <w:spacing w:before="0" w:after="120"/>
        <w:jc w:val="center"/>
        <w:rPr>
          <w:rFonts w:ascii="Calibri" w:hAnsi="Calibri" w:cs="Arial"/>
          <w:b/>
          <w:bCs/>
        </w:rPr>
      </w:pPr>
      <w:r>
        <w:rPr>
          <w:rFonts w:cs="Arial" w:ascii="Calibri" w:hAnsi="Calibri"/>
          <w:b/>
          <w:bCs/>
        </w:rPr>
      </w:r>
    </w:p>
    <w:p>
      <w:pPr>
        <w:pStyle w:val="Normal"/>
        <w:spacing w:before="0" w:after="120"/>
        <w:jc w:val="center"/>
        <w:rPr>
          <w:rFonts w:ascii="Calibri" w:hAnsi="Calibri" w:cs="Arial"/>
          <w:b/>
          <w:bCs/>
        </w:rPr>
      </w:pPr>
      <w:r>
        <w:rPr>
          <w:rFonts w:cs="Arial" w:ascii="Calibri" w:hAnsi="Calibri"/>
          <w:b/>
          <w:bCs/>
        </w:rPr>
      </w:r>
    </w:p>
    <w:p>
      <w:pPr>
        <w:pStyle w:val="Normal"/>
        <w:spacing w:before="0" w:after="120"/>
        <w:jc w:val="center"/>
        <w:rPr>
          <w:rFonts w:ascii="Calibri" w:hAnsi="Calibri" w:cs="Arial"/>
          <w:b/>
          <w:bCs/>
        </w:rPr>
      </w:pPr>
      <w:r>
        <w:rPr>
          <w:rFonts w:cs="Arial" w:ascii="Calibri" w:hAnsi="Calibri"/>
          <w:b/>
          <w:bCs/>
        </w:rPr>
      </w:r>
    </w:p>
    <w:p>
      <w:pPr>
        <w:pStyle w:val="Normal"/>
        <w:spacing w:before="0" w:after="120"/>
        <w:jc w:val="center"/>
        <w:rPr>
          <w:rFonts w:ascii="Calibri" w:hAnsi="Calibri" w:cs="Arial"/>
          <w:b/>
          <w:bCs/>
          <w:lang w:val="es-ES"/>
        </w:rPr>
      </w:pPr>
      <w:r>
        <w:rPr>
          <w:rFonts w:cs="Arial" w:ascii="Calibri" w:hAnsi="Calibri"/>
          <w:b/>
          <w:bCs/>
        </w:rPr>
        <w:t xml:space="preserve">PROPUESTA </w:t>
      </w:r>
      <w:r>
        <w:rPr>
          <w:rFonts w:cs="Arial" w:ascii="Calibri" w:hAnsi="Calibri"/>
          <w:b/>
          <w:bCs/>
          <w:lang w:val="es-ES"/>
        </w:rPr>
        <w:t>PÚBLICA</w:t>
      </w:r>
    </w:p>
    <w:p>
      <w:pPr>
        <w:pStyle w:val="Normal"/>
        <w:spacing w:before="0" w:after="120"/>
        <w:jc w:val="center"/>
        <w:rPr>
          <w:rFonts w:ascii="Calibri" w:hAnsi="Calibri" w:cs="Arial"/>
          <w:b/>
          <w:bCs/>
          <w:lang w:val="es-ES"/>
        </w:rPr>
      </w:pPr>
      <w:r>
        <w:rPr>
          <w:rFonts w:cs="Arial" w:ascii="Calibri" w:hAnsi="Calibri"/>
          <w:b/>
          <w:bCs/>
        </w:rPr>
        <w:t>“</w:t>
      </w:r>
      <w:r>
        <w:rPr>
          <w:rFonts w:cs="Calibri" w:ascii="Calibri" w:hAnsi="Calibri"/>
          <w:b/>
          <w:bCs/>
          <w:color w:val="000000"/>
          <w:lang w:eastAsia="es-CL"/>
        </w:rPr>
        <w:t>{{ NOMBRE_PROCESO }}”</w:t>
      </w:r>
    </w:p>
    <w:p>
      <w:pPr>
        <w:pStyle w:val="Normal"/>
        <w:spacing w:before="0" w:after="120"/>
        <w:jc w:val="center"/>
        <w:rPr>
          <w:rFonts w:ascii="Calibri" w:hAnsi="Calibri" w:cs="Arial"/>
          <w:b/>
          <w:bCs/>
          <w:lang w:val="es-ES"/>
        </w:rPr>
      </w:pPr>
      <w:r>
        <w:rPr>
          <w:rFonts w:cs="Arial" w:ascii="Calibri" w:hAnsi="Calibri"/>
          <w:b/>
          <w:bCs/>
        </w:rPr>
        <w:t>ANEXO A</w:t>
      </w:r>
    </w:p>
    <w:p>
      <w:pPr>
        <w:pStyle w:val="Normal"/>
        <w:spacing w:before="0" w:after="120"/>
        <w:jc w:val="center"/>
        <w:rPr>
          <w:rFonts w:ascii="Calibri" w:hAnsi="Calibri" w:cs="Arial"/>
          <w:b/>
          <w:bCs/>
          <w:u w:val="single"/>
          <w:lang w:val="es-ES"/>
        </w:rPr>
      </w:pPr>
      <w:r>
        <w:rPr>
          <w:rFonts w:cs="Arial" w:ascii="Calibri" w:hAnsi="Calibri"/>
          <w:b/>
          <w:bCs/>
          <w:u w:val="single"/>
        </w:rPr>
        <w:t>ITINERARIO DE LA LICITACIÓN</w:t>
      </w:r>
    </w:p>
    <w:p>
      <w:pPr>
        <w:pStyle w:val="Normal"/>
        <w:jc w:val="both"/>
        <w:rPr>
          <w:rFonts w:ascii="Calibri" w:hAnsi="Calibri" w:eastAsia="Times New Roman" w:cs="Arial"/>
          <w:szCs w:val="22"/>
          <w:lang w:bidi="he-IL"/>
        </w:rPr>
      </w:pPr>
      <w:r>
        <w:rPr>
          <w:rFonts w:eastAsia="Times New Roman" w:cs="Arial" w:ascii="Calibri" w:hAnsi="Calibri"/>
          <w:szCs w:val="22"/>
          <w:lang w:bidi="he-IL"/>
        </w:rPr>
      </w:r>
    </w:p>
    <w:tbl>
      <w:tblPr>
        <w:tblW w:w="9356" w:type="dxa"/>
        <w:jc w:val="center"/>
        <w:tblInd w:w="0" w:type="dxa"/>
        <w:tblLayout w:type="fixed"/>
        <w:tblCellMar>
          <w:top w:w="0" w:type="dxa"/>
          <w:left w:w="70" w:type="dxa"/>
          <w:bottom w:w="0" w:type="dxa"/>
          <w:right w:w="70" w:type="dxa"/>
        </w:tblCellMar>
        <w:tblLook w:val="0000" w:noHBand="0" w:noVBand="0" w:firstColumn="0" w:lastRow="0" w:lastColumn="0" w:firstRow="0"/>
      </w:tblPr>
      <w:tblGrid>
        <w:gridCol w:w="2502"/>
        <w:gridCol w:w="6853"/>
      </w:tblGrid>
      <w:tr>
        <w:trPr>
          <w:trHeight w:val="737" w:hRule="atLeast"/>
        </w:trPr>
        <w:tc>
          <w:tcPr>
            <w:tcW w:w="2502" w:type="dxa"/>
            <w:tcBorders>
              <w:top w:val="single" w:sz="4" w:space="0" w:color="000000"/>
              <w:bottom w:val="single" w:sz="4" w:space="0" w:color="000000"/>
              <w:right w:val="single" w:sz="4" w:space="0" w:color="000000"/>
            </w:tcBorders>
            <w:vAlign w:val="center"/>
          </w:tcPr>
          <w:p>
            <w:pPr>
              <w:pStyle w:val="Normal"/>
              <w:jc w:val="center"/>
              <w:rPr>
                <w:rFonts w:ascii="Calibri" w:hAnsi="Calibri" w:eastAsia="Times New Roman" w:cs="Arial"/>
                <w:lang w:bidi="he-IL"/>
              </w:rPr>
            </w:pPr>
            <w:r>
              <w:rPr>
                <w:rFonts w:eastAsia="Times New Roman" w:cs="Arial" w:ascii="Calibri" w:hAnsi="Calibri"/>
                <w:lang w:bidi="he-IL"/>
              </w:rPr>
            </w:r>
          </w:p>
        </w:tc>
        <w:tc>
          <w:tcPr>
            <w:tcW w:w="6853" w:type="dxa"/>
            <w:tcBorders>
              <w:top w:val="single" w:sz="4" w:space="0" w:color="000000"/>
              <w:left w:val="single" w:sz="4" w:space="0" w:color="000000"/>
              <w:bottom w:val="single" w:sz="4" w:space="0" w:color="000000"/>
            </w:tcBorders>
            <w:vAlign w:val="center"/>
          </w:tcPr>
          <w:p>
            <w:pPr>
              <w:pStyle w:val="Normal"/>
              <w:jc w:val="both"/>
              <w:rPr>
                <w:rFonts w:ascii="Calibri" w:hAnsi="Calibri" w:eastAsia="Times New Roman" w:cs="Arial"/>
                <w:lang w:bidi="he-IL"/>
              </w:rPr>
            </w:pPr>
            <w:r>
              <w:rPr>
                <w:rFonts w:eastAsia="Times New Roman" w:cs="Arial" w:ascii="Calibri" w:hAnsi="Calibri"/>
                <w:lang w:bidi="he-IL"/>
              </w:rPr>
              <w:t>Publicación en el Sistema de Información de Compras y Contratación Pública del Estado (</w:t>
            </w:r>
            <w:hyperlink r:id="rId47">
              <w:r>
                <w:rPr>
                  <w:rStyle w:val="ListLabel468"/>
                  <w:rFonts w:eastAsia="Times New Roman" w:cs="Arial" w:ascii="Calibri" w:hAnsi="Calibri"/>
                  <w:color w:val="0000FF"/>
                  <w:u w:val="single"/>
                  <w:lang w:bidi="he-IL"/>
                </w:rPr>
                <w:t>www.mercadopublico.cl</w:t>
              </w:r>
            </w:hyperlink>
            <w:r>
              <w:rPr>
                <w:rFonts w:eastAsia="Times New Roman" w:cs="Arial" w:ascii="Calibri" w:hAnsi="Calibri"/>
                <w:u w:val="single"/>
                <w:lang w:bidi="he-IL"/>
              </w:rPr>
              <w:t>)</w:t>
            </w:r>
            <w:r>
              <w:rPr>
                <w:rFonts w:eastAsia="Times New Roman" w:cs="Arial" w:ascii="Calibri" w:hAnsi="Calibri"/>
                <w:lang w:bidi="he-IL"/>
              </w:rPr>
              <w:t>.</w:t>
            </w:r>
          </w:p>
        </w:tc>
      </w:tr>
      <w:tr>
        <w:trPr>
          <w:trHeight w:val="737" w:hRule="atLeast"/>
        </w:trPr>
        <w:tc>
          <w:tcPr>
            <w:tcW w:w="2502" w:type="dxa"/>
            <w:tcBorders>
              <w:top w:val="single" w:sz="4" w:space="0" w:color="000000"/>
              <w:bottom w:val="single" w:sz="4" w:space="0" w:color="000000"/>
              <w:right w:val="single" w:sz="4" w:space="0" w:color="000000"/>
            </w:tcBorders>
            <w:vAlign w:val="center"/>
          </w:tcPr>
          <w:p>
            <w:pPr>
              <w:pStyle w:val="Normal"/>
              <w:jc w:val="center"/>
              <w:rPr>
                <w:rFonts w:ascii="Calibri" w:hAnsi="Calibri" w:eastAsia="Times New Roman" w:cs="Arial"/>
                <w:lang w:bidi="he-IL"/>
              </w:rPr>
            </w:pPr>
            <w:r>
              <w:rPr>
                <w:rFonts w:eastAsia="Times New Roman" w:cs="Arial" w:ascii="Calibri" w:hAnsi="Calibri"/>
                <w:lang w:bidi="he-IL"/>
              </w:rPr>
            </w:r>
          </w:p>
        </w:tc>
        <w:tc>
          <w:tcPr>
            <w:tcW w:w="6853" w:type="dxa"/>
            <w:tcBorders>
              <w:top w:val="single" w:sz="4" w:space="0" w:color="000000"/>
              <w:left w:val="single" w:sz="4" w:space="0" w:color="000000"/>
              <w:bottom w:val="single" w:sz="4" w:space="0" w:color="000000"/>
            </w:tcBorders>
            <w:vAlign w:val="center"/>
          </w:tcPr>
          <w:p>
            <w:pPr>
              <w:pStyle w:val="Normal"/>
              <w:jc w:val="both"/>
              <w:rPr>
                <w:rFonts w:ascii="Calibri" w:hAnsi="Calibri" w:eastAsia="Times New Roman" w:cs="Arial"/>
                <w:lang w:bidi="he-IL"/>
              </w:rPr>
            </w:pPr>
            <w:r>
              <w:rPr>
                <w:rFonts w:eastAsia="Times New Roman" w:cs="Arial" w:ascii="Calibri" w:hAnsi="Calibri"/>
                <w:lang w:bidi="he-IL"/>
              </w:rPr>
              <w:t>Fecha inicio de formulación de preguntas en el Sistema de Información de Compras y Contratación Pública del Estado (</w:t>
            </w:r>
            <w:hyperlink r:id="rId48">
              <w:r>
                <w:rPr>
                  <w:rStyle w:val="ListLabel468"/>
                  <w:rFonts w:eastAsia="Times New Roman" w:cs="Arial" w:ascii="Calibri" w:hAnsi="Calibri"/>
                  <w:color w:val="0000FF"/>
                  <w:u w:val="single"/>
                  <w:lang w:bidi="he-IL"/>
                </w:rPr>
                <w:t>www.mercadopublico.cl</w:t>
              </w:r>
            </w:hyperlink>
            <w:r>
              <w:rPr>
                <w:rFonts w:eastAsia="Times New Roman" w:cs="Arial" w:ascii="Calibri" w:hAnsi="Calibri"/>
                <w:u w:val="single"/>
                <w:lang w:bidi="he-IL"/>
              </w:rPr>
              <w:t>)</w:t>
            </w:r>
            <w:r>
              <w:rPr>
                <w:rFonts w:eastAsia="Times New Roman" w:cs="Arial" w:ascii="Calibri" w:hAnsi="Calibri"/>
                <w:lang w:bidi="he-IL"/>
              </w:rPr>
              <w:t>.</w:t>
            </w:r>
          </w:p>
        </w:tc>
      </w:tr>
      <w:tr>
        <w:trPr>
          <w:trHeight w:val="737" w:hRule="atLeast"/>
        </w:trPr>
        <w:tc>
          <w:tcPr>
            <w:tcW w:w="2502" w:type="dxa"/>
            <w:tcBorders>
              <w:top w:val="single" w:sz="4" w:space="0" w:color="000000"/>
              <w:bottom w:val="single" w:sz="4" w:space="0" w:color="000000"/>
              <w:right w:val="single" w:sz="4" w:space="0" w:color="000000"/>
            </w:tcBorders>
            <w:vAlign w:val="center"/>
          </w:tcPr>
          <w:p>
            <w:pPr>
              <w:pStyle w:val="Normal"/>
              <w:jc w:val="center"/>
              <w:rPr>
                <w:rFonts w:ascii="Calibri" w:hAnsi="Calibri" w:eastAsia="Times New Roman" w:cs="Arial"/>
                <w:lang w:bidi="he-IL"/>
              </w:rPr>
            </w:pPr>
            <w:r>
              <w:rPr>
                <w:rFonts w:eastAsia="Times New Roman" w:cs="Arial" w:ascii="Calibri" w:hAnsi="Calibri"/>
                <w:lang w:bidi="he-IL"/>
              </w:rPr>
            </w:r>
          </w:p>
        </w:tc>
        <w:tc>
          <w:tcPr>
            <w:tcW w:w="6853" w:type="dxa"/>
            <w:tcBorders>
              <w:top w:val="single" w:sz="4" w:space="0" w:color="000000"/>
              <w:left w:val="single" w:sz="4" w:space="0" w:color="000000"/>
              <w:bottom w:val="single" w:sz="4" w:space="0" w:color="000000"/>
            </w:tcBorders>
            <w:vAlign w:val="center"/>
          </w:tcPr>
          <w:p>
            <w:pPr>
              <w:pStyle w:val="Normal"/>
              <w:jc w:val="both"/>
              <w:rPr>
                <w:rFonts w:ascii="Calibri" w:hAnsi="Calibri" w:eastAsia="Times New Roman" w:cs="Arial"/>
                <w:lang w:bidi="he-IL"/>
              </w:rPr>
            </w:pPr>
            <w:r>
              <w:rPr>
                <w:rFonts w:eastAsia="Times New Roman" w:cs="Arial" w:ascii="Calibri" w:hAnsi="Calibri"/>
                <w:lang w:bidi="he-IL"/>
              </w:rPr>
              <w:t>Fecha término de formulación de preguntas en el Sistema de Información de Compras y Contratación Pública del Estado (</w:t>
            </w:r>
            <w:hyperlink r:id="rId49">
              <w:r>
                <w:rPr>
                  <w:rStyle w:val="ListLabel468"/>
                  <w:rFonts w:eastAsia="Times New Roman" w:cs="Arial" w:ascii="Calibri" w:hAnsi="Calibri"/>
                  <w:color w:val="0000FF"/>
                  <w:u w:val="single"/>
                  <w:lang w:bidi="he-IL"/>
                </w:rPr>
                <w:t>www.mercadopublico.cl</w:t>
              </w:r>
            </w:hyperlink>
            <w:r>
              <w:rPr>
                <w:rFonts w:eastAsia="Times New Roman" w:cs="Arial" w:ascii="Calibri" w:hAnsi="Calibri"/>
                <w:u w:val="single"/>
                <w:lang w:bidi="he-IL"/>
              </w:rPr>
              <w:t>)</w:t>
            </w:r>
            <w:r>
              <w:rPr>
                <w:rFonts w:eastAsia="Times New Roman" w:cs="Arial" w:ascii="Calibri" w:hAnsi="Calibri"/>
                <w:lang w:bidi="he-IL"/>
              </w:rPr>
              <w:t>.</w:t>
            </w:r>
          </w:p>
        </w:tc>
      </w:tr>
      <w:tr>
        <w:trPr>
          <w:trHeight w:val="737" w:hRule="atLeast"/>
        </w:trPr>
        <w:tc>
          <w:tcPr>
            <w:tcW w:w="2502" w:type="dxa"/>
            <w:tcBorders>
              <w:top w:val="single" w:sz="4" w:space="0" w:color="000000"/>
              <w:bottom w:val="single" w:sz="4" w:space="0" w:color="000000"/>
              <w:right w:val="single" w:sz="4" w:space="0" w:color="000000"/>
            </w:tcBorders>
            <w:vAlign w:val="center"/>
          </w:tcPr>
          <w:p>
            <w:pPr>
              <w:pStyle w:val="Normal"/>
              <w:jc w:val="center"/>
              <w:rPr>
                <w:rFonts w:ascii="Calibri" w:hAnsi="Calibri" w:eastAsia="Times New Roman" w:cs="Arial"/>
                <w:lang w:bidi="he-IL"/>
              </w:rPr>
            </w:pPr>
            <w:r>
              <w:rPr>
                <w:rFonts w:eastAsia="Times New Roman" w:cs="Arial" w:ascii="Calibri" w:hAnsi="Calibri"/>
                <w:lang w:bidi="he-IL"/>
              </w:rPr>
            </w:r>
          </w:p>
        </w:tc>
        <w:tc>
          <w:tcPr>
            <w:tcW w:w="6853" w:type="dxa"/>
            <w:tcBorders>
              <w:top w:val="single" w:sz="4" w:space="0" w:color="000000"/>
              <w:left w:val="single" w:sz="4" w:space="0" w:color="000000"/>
              <w:bottom w:val="single" w:sz="4" w:space="0" w:color="000000"/>
            </w:tcBorders>
            <w:vAlign w:val="center"/>
          </w:tcPr>
          <w:p>
            <w:pPr>
              <w:pStyle w:val="Normal"/>
              <w:jc w:val="both"/>
              <w:rPr>
                <w:rFonts w:ascii="Calibri" w:hAnsi="Calibri" w:eastAsia="Times New Roman" w:cs="Arial"/>
                <w:lang w:bidi="he-IL"/>
              </w:rPr>
            </w:pPr>
            <w:r>
              <w:rPr>
                <w:rFonts w:eastAsia="Times New Roman" w:cs="Arial" w:ascii="Calibri" w:hAnsi="Calibri"/>
                <w:lang w:bidi="he-IL"/>
              </w:rPr>
              <w:t>Entrega de Respuestas a las Consultas, en el Sistema de Información de Compras y Contratación Pública del Estado (</w:t>
            </w:r>
            <w:hyperlink r:id="rId50">
              <w:r>
                <w:rPr>
                  <w:rStyle w:val="ListLabel468"/>
                  <w:rFonts w:eastAsia="Times New Roman" w:cs="Arial" w:ascii="Calibri" w:hAnsi="Calibri"/>
                  <w:color w:val="0000FF"/>
                  <w:u w:val="single"/>
                  <w:lang w:bidi="he-IL"/>
                </w:rPr>
                <w:t>www.mercadopublico.cl</w:t>
              </w:r>
            </w:hyperlink>
            <w:r>
              <w:rPr>
                <w:rFonts w:eastAsia="Times New Roman" w:cs="Arial" w:ascii="Calibri" w:hAnsi="Calibri"/>
                <w:u w:val="single"/>
                <w:lang w:bidi="he-IL"/>
              </w:rPr>
              <w:t>)</w:t>
            </w:r>
            <w:r>
              <w:rPr>
                <w:rFonts w:eastAsia="Times New Roman" w:cs="Arial" w:ascii="Calibri" w:hAnsi="Calibri"/>
                <w:lang w:bidi="he-IL"/>
              </w:rPr>
              <w:t>.</w:t>
            </w:r>
          </w:p>
        </w:tc>
      </w:tr>
      <w:tr>
        <w:trPr>
          <w:trHeight w:val="737" w:hRule="atLeast"/>
        </w:trPr>
        <w:tc>
          <w:tcPr>
            <w:tcW w:w="2502" w:type="dxa"/>
            <w:tcBorders>
              <w:top w:val="single" w:sz="4" w:space="0" w:color="000000"/>
              <w:bottom w:val="single" w:sz="4" w:space="0" w:color="000000"/>
              <w:right w:val="single" w:sz="4" w:space="0" w:color="000000"/>
            </w:tcBorders>
            <w:vAlign w:val="center"/>
          </w:tcPr>
          <w:p>
            <w:pPr>
              <w:pStyle w:val="Normal"/>
              <w:jc w:val="center"/>
              <w:rPr>
                <w:rFonts w:ascii="Calibri" w:hAnsi="Calibri" w:eastAsia="Times New Roman" w:cs="Arial"/>
                <w:lang w:bidi="he-IL"/>
              </w:rPr>
            </w:pPr>
            <w:r>
              <w:rPr>
                <w:rFonts w:eastAsia="Times New Roman" w:cs="Arial" w:ascii="Calibri" w:hAnsi="Calibri"/>
                <w:lang w:bidi="he-IL"/>
              </w:rPr>
              <w:t>{%tr if GARANTIA_SERIEDAD %}</w:t>
            </w:r>
          </w:p>
        </w:tc>
        <w:tc>
          <w:tcPr>
            <w:tcW w:w="6853" w:type="dxa"/>
            <w:tcBorders>
              <w:top w:val="single" w:sz="4" w:space="0" w:color="000000"/>
              <w:left w:val="single" w:sz="4" w:space="0" w:color="000000"/>
              <w:bottom w:val="single" w:sz="4" w:space="0" w:color="000000"/>
            </w:tcBorders>
            <w:vAlign w:val="center"/>
          </w:tcPr>
          <w:p>
            <w:pPr>
              <w:pStyle w:val="Normal"/>
              <w:jc w:val="both"/>
              <w:rPr>
                <w:rFonts w:ascii="Calibri" w:hAnsi="Calibri" w:eastAsia="Times New Roman" w:cs="Arial"/>
                <w:lang w:bidi="he-IL"/>
              </w:rPr>
            </w:pPr>
            <w:r>
              <w:rPr>
                <w:rFonts w:eastAsia="Times New Roman" w:cs="Arial" w:ascii="Calibri" w:hAnsi="Calibri"/>
                <w:lang w:bidi="he-IL"/>
              </w:rPr>
            </w:r>
          </w:p>
        </w:tc>
      </w:tr>
      <w:tr>
        <w:trPr>
          <w:trHeight w:val="737" w:hRule="atLeast"/>
        </w:trPr>
        <w:tc>
          <w:tcPr>
            <w:tcW w:w="2502" w:type="dxa"/>
            <w:tcBorders>
              <w:top w:val="single" w:sz="4" w:space="0" w:color="000000"/>
              <w:bottom w:val="single" w:sz="4" w:space="0" w:color="000000"/>
              <w:right w:val="single" w:sz="4" w:space="0" w:color="000000"/>
            </w:tcBorders>
            <w:vAlign w:val="center"/>
          </w:tcPr>
          <w:p>
            <w:pPr>
              <w:pStyle w:val="Normal"/>
              <w:jc w:val="center"/>
              <w:rPr>
                <w:rFonts w:ascii="Calibri" w:hAnsi="Calibri" w:eastAsia="Times New Roman" w:cs="Arial"/>
                <w:lang w:bidi="he-IL"/>
              </w:rPr>
            </w:pPr>
            <w:r>
              <w:rPr>
                <w:rFonts w:eastAsia="Times New Roman" w:cs="Arial" w:ascii="Calibri" w:hAnsi="Calibri"/>
                <w:lang w:bidi="he-IL"/>
              </w:rPr>
            </w:r>
          </w:p>
        </w:tc>
        <w:tc>
          <w:tcPr>
            <w:tcW w:w="6853" w:type="dxa"/>
            <w:tcBorders>
              <w:top w:val="single" w:sz="4" w:space="0" w:color="000000"/>
              <w:left w:val="single" w:sz="4" w:space="0" w:color="000000"/>
              <w:bottom w:val="single" w:sz="4" w:space="0" w:color="000000"/>
            </w:tcBorders>
            <w:vAlign w:val="center"/>
          </w:tcPr>
          <w:p>
            <w:pPr>
              <w:pStyle w:val="Normal"/>
              <w:jc w:val="both"/>
              <w:rPr>
                <w:rFonts w:ascii="Calibri" w:hAnsi="Calibri" w:eastAsia="Times New Roman" w:cs="Arial"/>
                <w:lang w:bidi="he-IL"/>
              </w:rPr>
            </w:pPr>
            <w:r>
              <w:rPr>
                <w:rFonts w:eastAsia="Times New Roman" w:cs="Arial" w:ascii="Calibri" w:hAnsi="Calibri"/>
                <w:lang w:bidi="he-IL"/>
              </w:rPr>
              <w:t>Plazo de entrega de Garantía de Seriedad de la Oferta en oficina de Partes de la Secretaría Municipal, ubicada en Primera Transversal 1940, Edificio Azul, primer piso, Maipú.</w:t>
            </w:r>
          </w:p>
        </w:tc>
      </w:tr>
      <w:tr>
        <w:trPr>
          <w:trHeight w:val="737" w:hRule="atLeast"/>
        </w:trPr>
        <w:tc>
          <w:tcPr>
            <w:tcW w:w="2502" w:type="dxa"/>
            <w:tcBorders>
              <w:top w:val="single" w:sz="4" w:space="0" w:color="000000"/>
              <w:bottom w:val="single" w:sz="4" w:space="0" w:color="000000"/>
              <w:right w:val="single" w:sz="4" w:space="0" w:color="000000"/>
            </w:tcBorders>
            <w:vAlign w:val="center"/>
          </w:tcPr>
          <w:p>
            <w:pPr>
              <w:pStyle w:val="Normal"/>
              <w:jc w:val="center"/>
              <w:rPr>
                <w:rFonts w:ascii="Calibri" w:hAnsi="Calibri" w:eastAsia="Times New Roman" w:cs="Arial"/>
                <w:lang w:bidi="he-IL"/>
              </w:rPr>
            </w:pPr>
            <w:r>
              <w:rPr>
                <w:rFonts w:eastAsia="Times New Roman" w:cs="Arial" w:ascii="Calibri" w:hAnsi="Calibri"/>
                <w:lang w:bidi="he-IL"/>
              </w:rPr>
              <w:t>{%tr endif %}</w:t>
            </w:r>
          </w:p>
        </w:tc>
        <w:tc>
          <w:tcPr>
            <w:tcW w:w="6853" w:type="dxa"/>
            <w:tcBorders>
              <w:top w:val="single" w:sz="4" w:space="0" w:color="000000"/>
              <w:left w:val="single" w:sz="4" w:space="0" w:color="000000"/>
              <w:bottom w:val="single" w:sz="4" w:space="0" w:color="000000"/>
            </w:tcBorders>
            <w:vAlign w:val="center"/>
          </w:tcPr>
          <w:p>
            <w:pPr>
              <w:pStyle w:val="Normal"/>
              <w:jc w:val="both"/>
              <w:rPr>
                <w:rFonts w:ascii="Calibri" w:hAnsi="Calibri" w:eastAsia="Times New Roman" w:cs="Arial"/>
                <w:lang w:bidi="he-IL"/>
              </w:rPr>
            </w:pPr>
            <w:r>
              <w:rPr>
                <w:rFonts w:eastAsia="Times New Roman" w:cs="Arial" w:ascii="Calibri" w:hAnsi="Calibri"/>
                <w:lang w:bidi="he-IL"/>
              </w:rPr>
            </w:r>
          </w:p>
        </w:tc>
      </w:tr>
      <w:tr>
        <w:trPr>
          <w:trHeight w:val="1020" w:hRule="atLeast"/>
        </w:trPr>
        <w:tc>
          <w:tcPr>
            <w:tcW w:w="2502" w:type="dxa"/>
            <w:tcBorders>
              <w:top w:val="single" w:sz="4" w:space="0" w:color="000000"/>
              <w:bottom w:val="single" w:sz="4" w:space="0" w:color="000000"/>
              <w:right w:val="single" w:sz="4" w:space="0" w:color="000000"/>
            </w:tcBorders>
            <w:vAlign w:val="center"/>
          </w:tcPr>
          <w:p>
            <w:pPr>
              <w:pStyle w:val="Normal"/>
              <w:jc w:val="center"/>
              <w:rPr>
                <w:rFonts w:ascii="Calibri" w:hAnsi="Calibri" w:eastAsia="Times New Roman" w:cs="Times New Roman"/>
                <w:color w:val="333333"/>
                <w:shd w:fill="F7F7F7" w:val="clear"/>
                <w:lang w:bidi="he-IL"/>
              </w:rPr>
            </w:pPr>
            <w:r>
              <w:rPr>
                <w:rFonts w:eastAsia="Times New Roman" w:cs="Times New Roman" w:ascii="Calibri" w:hAnsi="Calibri"/>
                <w:color w:val="333333"/>
                <w:shd w:fill="F7F7F7" w:val="clear"/>
                <w:lang w:bidi="he-IL"/>
              </w:rPr>
            </w:r>
          </w:p>
        </w:tc>
        <w:tc>
          <w:tcPr>
            <w:tcW w:w="6853" w:type="dxa"/>
            <w:tcBorders>
              <w:top w:val="single" w:sz="4" w:space="0" w:color="000000"/>
              <w:left w:val="single" w:sz="4" w:space="0" w:color="000000"/>
              <w:bottom w:val="single" w:sz="4" w:space="0" w:color="000000"/>
            </w:tcBorders>
            <w:vAlign w:val="center"/>
          </w:tcPr>
          <w:p>
            <w:pPr>
              <w:pStyle w:val="Normal"/>
              <w:jc w:val="both"/>
              <w:rPr>
                <w:rFonts w:ascii="Calibri" w:hAnsi="Calibri" w:eastAsia="Times New Roman" w:cs="Arial"/>
                <w:lang w:bidi="he-IL"/>
              </w:rPr>
            </w:pPr>
            <w:r>
              <w:rPr>
                <w:rFonts w:eastAsia="Times New Roman" w:cs="Arial" w:ascii="Calibri" w:hAnsi="Calibri"/>
                <w:lang w:bidi="he-IL"/>
              </w:rPr>
              <w:t>Fecha de cierre de la Oferta Técnica y Económica en el Sistema de Información de Compras y Contratación Pública del Estado (</w:t>
            </w:r>
            <w:hyperlink r:id="rId51">
              <w:r>
                <w:rPr>
                  <w:rStyle w:val="ListLabel468"/>
                  <w:rFonts w:eastAsia="Times New Roman" w:cs="Arial" w:ascii="Calibri" w:hAnsi="Calibri"/>
                  <w:color w:val="0000FF"/>
                  <w:u w:val="single"/>
                  <w:lang w:bidi="he-IL"/>
                </w:rPr>
                <w:t>www.mercadopublico.cl</w:t>
              </w:r>
            </w:hyperlink>
            <w:r>
              <w:rPr>
                <w:rFonts w:eastAsia="Times New Roman" w:cs="Arial" w:ascii="Calibri" w:hAnsi="Calibri"/>
                <w:u w:val="single"/>
                <w:lang w:bidi="he-IL"/>
              </w:rPr>
              <w:t>)</w:t>
            </w:r>
            <w:r>
              <w:rPr>
                <w:rFonts w:eastAsia="Times New Roman" w:cs="Arial" w:ascii="Calibri" w:hAnsi="Calibri"/>
                <w:lang w:bidi="he-IL"/>
              </w:rPr>
              <w:t>.</w:t>
            </w:r>
          </w:p>
        </w:tc>
      </w:tr>
      <w:tr>
        <w:trPr>
          <w:trHeight w:val="1020" w:hRule="atLeast"/>
        </w:trPr>
        <w:tc>
          <w:tcPr>
            <w:tcW w:w="2502" w:type="dxa"/>
            <w:tcBorders>
              <w:top w:val="single" w:sz="4" w:space="0" w:color="000000"/>
              <w:bottom w:val="single" w:sz="4" w:space="0" w:color="000000"/>
              <w:right w:val="single" w:sz="4" w:space="0" w:color="000000"/>
            </w:tcBorders>
            <w:vAlign w:val="center"/>
          </w:tcPr>
          <w:p>
            <w:pPr>
              <w:pStyle w:val="Normal"/>
              <w:jc w:val="center"/>
              <w:rPr>
                <w:rFonts w:ascii="Calibri" w:hAnsi="Calibri" w:eastAsia="Times New Roman" w:cs="Arial"/>
                <w:lang w:bidi="he-IL"/>
              </w:rPr>
            </w:pPr>
            <w:r>
              <w:rPr>
                <w:rFonts w:eastAsia="Times New Roman" w:cs="Arial" w:ascii="Calibri" w:hAnsi="Calibri"/>
                <w:lang w:bidi="he-IL"/>
              </w:rPr>
            </w:r>
          </w:p>
        </w:tc>
        <w:tc>
          <w:tcPr>
            <w:tcW w:w="6853" w:type="dxa"/>
            <w:tcBorders>
              <w:top w:val="single" w:sz="4" w:space="0" w:color="000000"/>
              <w:left w:val="single" w:sz="4" w:space="0" w:color="000000"/>
              <w:bottom w:val="single" w:sz="4" w:space="0" w:color="000000"/>
            </w:tcBorders>
            <w:vAlign w:val="center"/>
          </w:tcPr>
          <w:p>
            <w:pPr>
              <w:pStyle w:val="Normal"/>
              <w:jc w:val="both"/>
              <w:rPr>
                <w:rFonts w:ascii="Calibri" w:hAnsi="Calibri" w:eastAsia="Times New Roman" w:cs="Arial"/>
                <w:lang w:bidi="he-IL"/>
              </w:rPr>
            </w:pPr>
            <w:r>
              <w:rPr>
                <w:rFonts w:eastAsia="Times New Roman" w:cs="Arial" w:ascii="Calibri" w:hAnsi="Calibri"/>
                <w:lang w:bidi="he-IL"/>
              </w:rPr>
              <w:t>Apertura electrónica no presencial de la Oferta Técnica y Económica en dependencias municipales.</w:t>
            </w:r>
          </w:p>
        </w:tc>
      </w:tr>
      <w:tr>
        <w:trPr>
          <w:trHeight w:val="680" w:hRule="atLeast"/>
        </w:trPr>
        <w:tc>
          <w:tcPr>
            <w:tcW w:w="2502" w:type="dxa"/>
            <w:tcBorders>
              <w:top w:val="single" w:sz="4" w:space="0" w:color="000000"/>
              <w:bottom w:val="single" w:sz="4" w:space="0" w:color="000000"/>
              <w:right w:val="single" w:sz="4" w:space="0" w:color="000000"/>
            </w:tcBorders>
            <w:vAlign w:val="center"/>
          </w:tcPr>
          <w:p>
            <w:pPr>
              <w:pStyle w:val="Normal"/>
              <w:jc w:val="center"/>
              <w:rPr>
                <w:rFonts w:ascii="Calibri" w:hAnsi="Calibri" w:eastAsia="Times New Roman" w:cs="Times New Roman"/>
                <w:color w:val="333333"/>
                <w:shd w:fill="F7F7F7" w:val="clear"/>
                <w:lang w:bidi="he-IL"/>
              </w:rPr>
            </w:pPr>
            <w:r>
              <w:rPr>
                <w:rFonts w:eastAsia="Times New Roman" w:cs="Times New Roman" w:ascii="Calibri" w:hAnsi="Calibri"/>
                <w:color w:val="333333"/>
                <w:shd w:fill="F7F7F7" w:val="clear"/>
                <w:lang w:bidi="he-IL"/>
              </w:rPr>
            </w:r>
          </w:p>
        </w:tc>
        <w:tc>
          <w:tcPr>
            <w:tcW w:w="6853" w:type="dxa"/>
            <w:tcBorders>
              <w:top w:val="single" w:sz="4" w:space="0" w:color="000000"/>
              <w:left w:val="single" w:sz="4" w:space="0" w:color="000000"/>
              <w:bottom w:val="single" w:sz="4" w:space="0" w:color="000000"/>
            </w:tcBorders>
            <w:vAlign w:val="center"/>
          </w:tcPr>
          <w:p>
            <w:pPr>
              <w:pStyle w:val="Normal"/>
              <w:jc w:val="both"/>
              <w:rPr>
                <w:rFonts w:ascii="Calibri" w:hAnsi="Calibri" w:eastAsia="Times New Roman" w:cs="Arial"/>
                <w:lang w:val="es-ES" w:bidi="he-IL"/>
              </w:rPr>
            </w:pPr>
            <w:r>
              <w:rPr>
                <w:rFonts w:eastAsia="Times New Roman" w:cs="Arial" w:ascii="Calibri" w:hAnsi="Calibri"/>
                <w:lang w:val="es-ES" w:bidi="he-IL"/>
              </w:rPr>
              <w:t>Fecha de Adjudicación (Referencial), en el Sistema de Información de Compras y Contratación Pública del Estado (</w:t>
            </w:r>
            <w:hyperlink r:id="rId52">
              <w:r>
                <w:rPr>
                  <w:rStyle w:val="ListLabel469"/>
                  <w:rFonts w:eastAsia="Times New Roman" w:cs="Arial" w:ascii="Calibri" w:hAnsi="Calibri"/>
                  <w:color w:val="0000FF"/>
                  <w:u w:val="single"/>
                  <w:lang w:val="es-ES" w:bidi="he-IL"/>
                </w:rPr>
                <w:t>www.mercadopublico.cl</w:t>
              </w:r>
            </w:hyperlink>
            <w:r>
              <w:rPr>
                <w:rFonts w:eastAsia="Times New Roman" w:cs="Arial" w:ascii="Calibri" w:hAnsi="Calibri"/>
                <w:u w:val="single"/>
                <w:lang w:val="es-ES" w:bidi="he-IL"/>
              </w:rPr>
              <w:t>)</w:t>
            </w:r>
            <w:r>
              <w:rPr>
                <w:rFonts w:eastAsia="Times New Roman" w:cs="Arial" w:ascii="Calibri" w:hAnsi="Calibri"/>
                <w:lang w:val="es-ES" w:bidi="he-IL"/>
              </w:rPr>
              <w:t>.</w:t>
            </w:r>
          </w:p>
        </w:tc>
      </w:tr>
    </w:tbl>
    <w:p>
      <w:pPr>
        <w:pStyle w:val="Normal"/>
        <w:jc w:val="both"/>
        <w:rPr>
          <w:rFonts w:ascii="Calibri" w:hAnsi="Calibri" w:eastAsia="Times New Roman" w:cs="Arial"/>
          <w:sz w:val="20"/>
          <w:szCs w:val="20"/>
          <w:lang w:bidi="he-IL"/>
        </w:rPr>
      </w:pPr>
      <w:r>
        <w:rPr>
          <w:rFonts w:eastAsia="Times New Roman" w:cs="Arial" w:ascii="Calibri" w:hAnsi="Calibri"/>
          <w:sz w:val="20"/>
          <w:szCs w:val="20"/>
          <w:lang w:bidi="he-IL"/>
        </w:rPr>
      </w:r>
    </w:p>
    <w:p>
      <w:pPr>
        <w:pStyle w:val="Normal"/>
        <w:jc w:val="both"/>
        <w:rPr>
          <w:rFonts w:ascii="Calibri" w:hAnsi="Calibri" w:eastAsia="Times New Roman" w:cs="Arial"/>
          <w:sz w:val="20"/>
          <w:szCs w:val="20"/>
          <w:lang w:val="es-ES" w:bidi="he-IL"/>
        </w:rPr>
      </w:pPr>
      <w:r>
        <w:rPr>
          <w:rFonts w:eastAsia="Times New Roman" w:cs="Arial" w:ascii="Calibri" w:hAnsi="Calibri"/>
          <w:sz w:val="20"/>
          <w:szCs w:val="20"/>
          <w:lang w:val="es-ES" w:bidi="he-IL"/>
        </w:rPr>
        <w:t>No obstante lo anterior, el Itinerario que se muestra podrá ser modificado, esto es, ampliar los plazos establecidos, lo cual será publicado en el portal web de Mercado Público.</w:t>
      </w:r>
    </w:p>
    <w:p>
      <w:pPr>
        <w:pStyle w:val="Normal"/>
        <w:jc w:val="both"/>
        <w:rPr>
          <w:rFonts w:ascii="Calibri" w:hAnsi="Calibri" w:eastAsia="Times New Roman" w:cs="Arial"/>
          <w:sz w:val="20"/>
          <w:szCs w:val="20"/>
          <w:lang w:bidi="he-IL"/>
        </w:rPr>
      </w:pPr>
      <w:r>
        <w:rPr>
          <w:rFonts w:eastAsia="Times New Roman" w:cs="Arial" w:ascii="Calibri" w:hAnsi="Calibri"/>
          <w:sz w:val="20"/>
          <w:szCs w:val="20"/>
          <w:lang w:bidi="he-IL"/>
        </w:rPr>
      </w:r>
    </w:p>
    <w:p>
      <w:pPr>
        <w:pStyle w:val="Normal"/>
        <w:jc w:val="both"/>
        <w:rPr>
          <w:rFonts w:ascii="Calibri" w:hAnsi="Calibri" w:eastAsia="Times New Roman" w:cs="Arial"/>
          <w:b/>
          <w:bCs/>
          <w:sz w:val="20"/>
          <w:szCs w:val="20"/>
          <w:lang w:val="es-ES" w:bidi="he-IL"/>
        </w:rPr>
      </w:pPr>
      <w:r>
        <w:rPr>
          <w:rFonts w:eastAsia="Times New Roman" w:cs="Arial" w:ascii="Calibri" w:hAnsi="Calibri"/>
          <w:b/>
          <w:bCs/>
          <w:sz w:val="20"/>
          <w:szCs w:val="20"/>
          <w:lang w:val="es-ES" w:bidi="he-IL"/>
        </w:rPr>
        <w:t>La Ilustre Municipalidad de Maipú se encuentra ubicada en Avenida 5 de Abril 0260, Comuna de Maipú.</w:t>
      </w:r>
    </w:p>
    <w:sectPr>
      <w:headerReference w:type="default" r:id="rId53"/>
      <w:headerReference w:type="first" r:id="rId54"/>
      <w:footerReference w:type="default" r:id="rId55"/>
      <w:footerReference w:type="first" r:id="rId56"/>
      <w:type w:val="nextPage"/>
      <w:pgSz w:w="12240" w:h="18720"/>
      <w:pgMar w:left="1191" w:right="1191" w:gutter="0" w:header="567" w:top="1418" w:footer="622"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Tahoma">
    <w:charset w:val="01"/>
    <w:family w:val="roman"/>
    <w:pitch w:val="variable"/>
  </w:font>
  <w:font w:name="Arial">
    <w:charset w:val="01"/>
    <w:family w:val="roman"/>
    <w:pitch w:val="variable"/>
  </w:font>
  <w:font w:name="Lucida Grande">
    <w:charset w:val="01"/>
    <w:family w:val="roman"/>
    <w:pitch w:val="variable"/>
  </w:font>
  <w:font w:name="Trebuchet MS">
    <w:charset w:val="01"/>
    <w:family w:val="roman"/>
    <w:pitch w:val="variable"/>
  </w:font>
  <w:font w:name="Verdana">
    <w:charset w:val="01"/>
    <w:family w:val="roman"/>
    <w:pitch w:val="variable"/>
  </w:font>
  <w:font w:name="Calibri">
    <w:charset w:val="01"/>
    <w:family w:val="roman"/>
    <w:pitch w:val="variable"/>
  </w:font>
  <w:font w:name="Segoe UI">
    <w:charset w:val="01"/>
    <w:family w:val="roman"/>
    <w:pitch w:val="variable"/>
  </w:font>
  <w:font w:name="Liberation Sans">
    <w:altName w:val="Arial"/>
    <w:charset w:val="01"/>
    <w:family w:val="swiss"/>
    <w:pitch w:val="variable"/>
  </w:font>
  <w:font w:name="Courier">
    <w:altName w:val="Courier New"/>
    <w:charset w:val="01"/>
    <w:family w:val="roman"/>
    <w:pitch w:val="variable"/>
  </w:font>
  <w:font w:name="Times Roman">
    <w:altName w:val="Times New Roman"/>
    <w:charset w:val="01"/>
    <w:family w:val="roman"/>
    <w:pitch w:val="variable"/>
  </w:font>
  <w:font w:name="Arial Unicode MS">
    <w:charset w:val="01"/>
    <w:family w:val="roman"/>
    <w:pitch w:val="variable"/>
  </w:font>
  <w:font w:name="Bookman Old Style">
    <w:charset w:val="01"/>
    <w:family w:val="roman"/>
    <w:pitch w:val="variable"/>
  </w:font>
  <w:font w:name="Aptos">
    <w:charset w:val="01"/>
    <w:family w:val="roman"/>
    <w:pitch w:val="variable"/>
  </w:font>
  <w:font w:name="Arial Narrow">
    <w:charset w:val="01"/>
    <w:family w:val="roman"/>
    <w:pitch w:val="variable"/>
  </w:font>
  <w:font w:name="Cambria">
    <w:charset w:val="01"/>
    <w:family w:val="roman"/>
    <w:pitch w:val="default"/>
  </w:font>
  <w:font w:name="Courier New">
    <w:charset w:val="01"/>
    <w:family w:val="modern"/>
    <w:pitch w:val="fixed"/>
  </w:font>
  <w:font w:name="Wingdings">
    <w:charset w:val="02"/>
    <w:family w:val="auto"/>
    <w:pitch w:val="default"/>
  </w:font>
  <w:font w:name="Symbol">
    <w:charset w:val="02"/>
    <w:family w:val="auto"/>
    <w:pitch w:val="default"/>
  </w:font>
  <w:font w:name="Arial Narrow">
    <w:charset w:val="01"/>
    <w:family w:val="swiss"/>
    <w:pitch w:val="default"/>
  </w:font>
  <w:font w:name="Calibri">
    <w:charset w:val="01"/>
    <w:family w:val="swiss"/>
    <w:pitch w:val="default"/>
  </w:font>
  <w:font w:name="Arial">
    <w:charset w:val="01"/>
    <w:family w:val="swiss"/>
    <w:pitch w:val="default"/>
  </w:font>
  <w:font w:name="Calibri Light">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V_DAJ_06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V_DAJ_06 2026</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 xml:space="preserve">Última versión DAJ, junio de 2026. </w:t>
    </w:r>
  </w:p>
  <w:p>
    <w:pPr>
      <w:pStyle w:val="Footer"/>
      <w:ind w:left="567"/>
      <w:rPr/>
    </w:pPr>
    <w:r>
      <w:rPr/>
      <w:t>V_DAJ_06 2026</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 xml:space="preserve">Última versión DAJ, junio de 2026. </w:t>
    </w:r>
  </w:p>
  <w:p>
    <w:pPr>
      <w:pStyle w:val="Footer"/>
      <w:ind w:left="567"/>
      <w:rPr/>
    </w:pPr>
    <w:r>
      <w:rPr/>
      <w:t>V_DAJ_06 2026</w: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0" distT="0" distB="0" distL="114300" distR="114300" simplePos="0" locked="0" layoutInCell="0" allowOverlap="1" relativeHeight="46">
          <wp:simplePos x="0" y="0"/>
          <wp:positionH relativeFrom="page">
            <wp:align>right</wp:align>
          </wp:positionH>
          <wp:positionV relativeFrom="paragraph">
            <wp:posOffset>-295275</wp:posOffset>
          </wp:positionV>
          <wp:extent cx="7769225" cy="824865"/>
          <wp:effectExtent l="0" t="0" r="0" b="0"/>
          <wp:wrapThrough wrapText="bothSides">
            <wp:wrapPolygon edited="0">
              <wp:start x="-3" y="0"/>
              <wp:lineTo x="-3" y="20949"/>
              <wp:lineTo x="21553" y="20949"/>
              <wp:lineTo x="21553" y="0"/>
              <wp:lineTo x="-3" y="0"/>
            </wp:wrapPolygon>
          </wp:wrapThrough>
          <wp:docPr id="5" name="Imagen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4" descr=""/>
                  <pic:cNvPicPr>
                    <a:picLocks noChangeAspect="1" noChangeArrowheads="1"/>
                  </pic:cNvPicPr>
                </pic:nvPicPr>
                <pic:blipFill>
                  <a:blip r:embed="rId1"/>
                  <a:stretch>
                    <a:fillRect/>
                  </a:stretch>
                </pic:blipFill>
                <pic:spPr bwMode="auto">
                  <a:xfrm>
                    <a:off x="0" y="0"/>
                    <a:ext cx="7769225" cy="824865"/>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0" distT="0" distB="0" distL="114300" distR="114300" simplePos="0" locked="0" layoutInCell="0" allowOverlap="1" relativeHeight="46">
          <wp:simplePos x="0" y="0"/>
          <wp:positionH relativeFrom="page">
            <wp:align>right</wp:align>
          </wp:positionH>
          <wp:positionV relativeFrom="paragraph">
            <wp:posOffset>-295275</wp:posOffset>
          </wp:positionV>
          <wp:extent cx="7769225" cy="824865"/>
          <wp:effectExtent l="0" t="0" r="0" b="0"/>
          <wp:wrapThrough wrapText="bothSides">
            <wp:wrapPolygon edited="0">
              <wp:start x="-3" y="0"/>
              <wp:lineTo x="-3" y="20949"/>
              <wp:lineTo x="21553" y="20949"/>
              <wp:lineTo x="21553" y="0"/>
              <wp:lineTo x="-3" y="0"/>
            </wp:wrapPolygon>
          </wp:wrapThrough>
          <wp:docPr id="6" name="Imagen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14" descr=""/>
                  <pic:cNvPicPr>
                    <a:picLocks noChangeAspect="1" noChangeArrowheads="1"/>
                  </pic:cNvPicPr>
                </pic:nvPicPr>
                <pic:blipFill>
                  <a:blip r:embed="rId1"/>
                  <a:stretch>
                    <a:fillRect/>
                  </a:stretch>
                </pic:blipFill>
                <pic:spPr bwMode="auto">
                  <a:xfrm>
                    <a:off x="0" y="0"/>
                    <a:ext cx="7769225" cy="824865"/>
                  </a:xfrm>
                  <a:prstGeom prst="rect">
                    <a:avLst/>
                  </a:prstGeom>
                </pic:spPr>
              </pic:pic>
            </a:graphicData>
          </a:graphic>
        </wp:anchor>
      </w:drawing>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0" distT="0" distB="0" distL="114300" distR="114300" simplePos="0" locked="0" layoutInCell="0" allowOverlap="1" relativeHeight="47">
          <wp:simplePos x="0" y="0"/>
          <wp:positionH relativeFrom="margin">
            <wp:align>center</wp:align>
          </wp:positionH>
          <wp:positionV relativeFrom="paragraph">
            <wp:posOffset>-185420</wp:posOffset>
          </wp:positionV>
          <wp:extent cx="7769225" cy="825500"/>
          <wp:effectExtent l="0" t="0" r="0" b="0"/>
          <wp:wrapThrough wrapText="bothSides">
            <wp:wrapPolygon edited="0">
              <wp:start x="-3" y="0"/>
              <wp:lineTo x="-3" y="20931"/>
              <wp:lineTo x="21553" y="20931"/>
              <wp:lineTo x="21553" y="0"/>
              <wp:lineTo x="-3" y="0"/>
            </wp:wrapPolygon>
          </wp:wrapThrough>
          <wp:docPr id="7" name="Imagen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4" descr=""/>
                  <pic:cNvPicPr>
                    <a:picLocks noChangeAspect="1" noChangeArrowheads="1"/>
                  </pic:cNvPicPr>
                </pic:nvPicPr>
                <pic:blipFill>
                  <a:blip r:embed="rId1"/>
                  <a:stretch>
                    <a:fillRect/>
                  </a:stretch>
                </pic:blipFill>
                <pic:spPr bwMode="auto">
                  <a:xfrm>
                    <a:off x="0" y="0"/>
                    <a:ext cx="7769225" cy="825500"/>
                  </a:xfrm>
                  <a:prstGeom prst="rect">
                    <a:avLst/>
                  </a:prstGeom>
                </pic:spPr>
              </pic:pic>
            </a:graphicData>
          </a:graphic>
        </wp:anchor>
      </w:drawing>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0" distT="0" distB="0" distL="114300" distR="114300" simplePos="0" locked="0" layoutInCell="0" allowOverlap="1" relativeHeight="56">
          <wp:simplePos x="0" y="0"/>
          <wp:positionH relativeFrom="page">
            <wp:align>right</wp:align>
          </wp:positionH>
          <wp:positionV relativeFrom="paragraph">
            <wp:posOffset>-223520</wp:posOffset>
          </wp:positionV>
          <wp:extent cx="7769225" cy="825500"/>
          <wp:effectExtent l="0" t="0" r="0" b="0"/>
          <wp:wrapThrough wrapText="bothSides">
            <wp:wrapPolygon edited="0">
              <wp:start x="-3" y="0"/>
              <wp:lineTo x="-3" y="20931"/>
              <wp:lineTo x="21553" y="20931"/>
              <wp:lineTo x="21553" y="0"/>
              <wp:lineTo x="-3" y="0"/>
            </wp:wrapPolygon>
          </wp:wrapThrough>
          <wp:docPr id="8" name="Imagen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2" descr=""/>
                  <pic:cNvPicPr>
                    <a:picLocks noChangeAspect="1" noChangeArrowheads="1"/>
                  </pic:cNvPicPr>
                </pic:nvPicPr>
                <pic:blipFill>
                  <a:blip r:embed="rId1"/>
                  <a:stretch>
                    <a:fillRect/>
                  </a:stretch>
                </pic:blipFill>
                <pic:spPr bwMode="auto">
                  <a:xfrm>
                    <a:off x="0" y="0"/>
                    <a:ext cx="7769225" cy="825500"/>
                  </a:xfrm>
                  <a:prstGeom prst="rect">
                    <a:avLst/>
                  </a:prstGeom>
                </pic:spPr>
              </pic:pic>
            </a:graphicData>
          </a:graphic>
        </wp:anchor>
      </w:drawing>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Artículo %1."/>
      <w:lvlJc w:val="left"/>
      <w:pPr>
        <w:tabs>
          <w:tab w:val="num" w:pos="1440"/>
        </w:tabs>
        <w:ind w:left="0" w:hanging="0"/>
      </w:pPr>
      <w:rPr>
        <w:rFonts w:cs="Times New Roman"/>
      </w:rPr>
    </w:lvl>
    <w:lvl w:ilvl="1">
      <w:start w:val="1"/>
      <w:pStyle w:val="Heading2"/>
      <w:isLgl/>
      <w:numFmt w:val="decimalZero"/>
      <w:lvlText w:val="Sección %1.%2"/>
      <w:lvlJc w:val="left"/>
      <w:pPr>
        <w:tabs>
          <w:tab w:val="num" w:pos="1440"/>
        </w:tabs>
        <w:ind w:left="0" w:hanging="0"/>
      </w:pPr>
      <w:rPr>
        <w:rFonts w:cs="Times New Roman"/>
      </w:rPr>
    </w:lvl>
    <w:lvl w:ilvl="2">
      <w:start w:val="1"/>
      <w:pStyle w:val="Heading3"/>
      <w:numFmt w:val="lowerLetter"/>
      <w:lvlText w:val="(%3)"/>
      <w:lvlJc w:val="left"/>
      <w:pPr>
        <w:tabs>
          <w:tab w:val="num" w:pos="720"/>
        </w:tabs>
        <w:ind w:left="720" w:hanging="432"/>
      </w:pPr>
      <w:rPr>
        <w:rFonts w:cs="Times New Roman"/>
      </w:rPr>
    </w:lvl>
    <w:lvl w:ilvl="3">
      <w:start w:val="1"/>
      <w:pStyle w:val="Heading4"/>
      <w:numFmt w:val="lowerRoman"/>
      <w:lvlText w:val="(%4)"/>
      <w:lvlJc w:val="right"/>
      <w:pPr>
        <w:tabs>
          <w:tab w:val="num" w:pos="864"/>
        </w:tabs>
        <w:ind w:left="864" w:hanging="144"/>
      </w:pPr>
      <w:rPr>
        <w:rFonts w:cs="Times New Roman"/>
      </w:rPr>
    </w:lvl>
    <w:lvl w:ilvl="4">
      <w:start w:val="1"/>
      <w:pStyle w:val="Heading5"/>
      <w:numFmt w:val="decimal"/>
      <w:lvlText w:val="%5)"/>
      <w:lvlJc w:val="left"/>
      <w:pPr>
        <w:tabs>
          <w:tab w:val="num" w:pos="1008"/>
        </w:tabs>
        <w:ind w:left="1008" w:hanging="432"/>
      </w:pPr>
      <w:rPr>
        <w:rFonts w:cs="Times New Roman"/>
      </w:rPr>
    </w:lvl>
    <w:lvl w:ilvl="5">
      <w:start w:val="1"/>
      <w:pStyle w:val="Heading6"/>
      <w:numFmt w:val="lowerLetter"/>
      <w:lvlText w:val="%6)"/>
      <w:lvlJc w:val="left"/>
      <w:pPr>
        <w:tabs>
          <w:tab w:val="num" w:pos="1152"/>
        </w:tabs>
        <w:ind w:left="1152" w:hanging="432"/>
      </w:pPr>
      <w:rPr>
        <w:rFonts w:cs="Times New Roman"/>
      </w:rPr>
    </w:lvl>
    <w:lvl w:ilvl="6">
      <w:start w:val="1"/>
      <w:pStyle w:val="Heading7"/>
      <w:numFmt w:val="lowerRoman"/>
      <w:lvlText w:val="%7)"/>
      <w:lvlJc w:val="right"/>
      <w:pPr>
        <w:tabs>
          <w:tab w:val="num" w:pos="1296"/>
        </w:tabs>
        <w:ind w:left="1296" w:hanging="288"/>
      </w:pPr>
      <w:rPr>
        <w:rFonts w:cs="Times New Roman"/>
      </w:rPr>
    </w:lvl>
    <w:lvl w:ilvl="7">
      <w:start w:val="1"/>
      <w:pStyle w:val="Heading8"/>
      <w:numFmt w:val="lowerLetter"/>
      <w:lvlText w:val="%8."/>
      <w:lvlJc w:val="left"/>
      <w:pPr>
        <w:tabs>
          <w:tab w:val="num" w:pos="1440"/>
        </w:tabs>
        <w:ind w:left="1440" w:hanging="432"/>
      </w:pPr>
      <w:rPr>
        <w:rFonts w:cs="Times New Roman"/>
      </w:rPr>
    </w:lvl>
    <w:lvl w:ilvl="8">
      <w:start w:val="1"/>
      <w:pStyle w:val="Heading9"/>
      <w:numFmt w:val="lowerRoman"/>
      <w:lvlText w:val="%9."/>
      <w:lvlJc w:val="right"/>
      <w:pPr>
        <w:tabs>
          <w:tab w:val="num" w:pos="1584"/>
        </w:tabs>
        <w:ind w:left="1584" w:hanging="144"/>
      </w:pPr>
      <w:rPr>
        <w:rFonts w:cs="Times New Roman"/>
      </w:rPr>
    </w:lvl>
  </w:abstractNum>
  <w:abstractNum w:abstractNumId="2">
    <w:lvl w:ilvl="0">
      <w:start w:val="1"/>
      <w:numFmt w:val="lowerLetter"/>
      <w:lvlText w:val="%1)"/>
      <w:lvlJc w:val="left"/>
      <w:pPr>
        <w:tabs>
          <w:tab w:val="num" w:pos="644"/>
        </w:tabs>
        <w:ind w:left="644" w:hanging="360"/>
      </w:pPr>
      <w:rPr>
        <w:b w:val="false"/>
        <w:rFonts w:ascii="Calibri" w:hAnsi="Calibri" w:cs="Times New Roman"/>
      </w:rPr>
    </w:lvl>
    <w:lvl w:ilvl="1">
      <w:start w:val="1"/>
      <w:numFmt w:val="lowerLetter"/>
      <w:lvlText w:val="%2."/>
      <w:lvlJc w:val="left"/>
      <w:pPr>
        <w:tabs>
          <w:tab w:val="num" w:pos="1800"/>
        </w:tabs>
        <w:ind w:left="1800" w:hanging="360"/>
      </w:pPr>
      <w:rPr>
        <w:rFonts w:cs="Times New Roman"/>
      </w:rPr>
    </w:lvl>
    <w:lvl w:ilvl="2">
      <w:start w:val="1"/>
      <w:numFmt w:val="lowerRoman"/>
      <w:lvlText w:val="%3."/>
      <w:lvlJc w:val="right"/>
      <w:pPr>
        <w:tabs>
          <w:tab w:val="num" w:pos="2520"/>
        </w:tabs>
        <w:ind w:left="2520" w:hanging="180"/>
      </w:pPr>
      <w:rPr>
        <w:rFonts w:cs="Times New Roman"/>
      </w:rPr>
    </w:lvl>
    <w:lvl w:ilvl="3">
      <w:start w:val="1"/>
      <w:numFmt w:val="decimal"/>
      <w:lvlText w:val="%4."/>
      <w:lvlJc w:val="left"/>
      <w:pPr>
        <w:tabs>
          <w:tab w:val="num" w:pos="3240"/>
        </w:tabs>
        <w:ind w:left="3240" w:hanging="360"/>
      </w:pPr>
      <w:rPr>
        <w:rFonts w:cs="Times New Roman"/>
      </w:rPr>
    </w:lvl>
    <w:lvl w:ilvl="4">
      <w:start w:val="1"/>
      <w:numFmt w:val="lowerLetter"/>
      <w:lvlText w:val="%5."/>
      <w:lvlJc w:val="left"/>
      <w:pPr>
        <w:tabs>
          <w:tab w:val="num" w:pos="3960"/>
        </w:tabs>
        <w:ind w:left="3960" w:hanging="360"/>
      </w:pPr>
      <w:rPr>
        <w:rFonts w:cs="Times New Roman"/>
      </w:rPr>
    </w:lvl>
    <w:lvl w:ilvl="5">
      <w:start w:val="1"/>
      <w:numFmt w:val="lowerRoman"/>
      <w:lvlText w:val="%6."/>
      <w:lvlJc w:val="right"/>
      <w:pPr>
        <w:tabs>
          <w:tab w:val="num" w:pos="4680"/>
        </w:tabs>
        <w:ind w:left="4680" w:hanging="180"/>
      </w:pPr>
      <w:rPr>
        <w:rFonts w:cs="Times New Roman"/>
      </w:rPr>
    </w:lvl>
    <w:lvl w:ilvl="6">
      <w:start w:val="1"/>
      <w:numFmt w:val="decimal"/>
      <w:lvlText w:val="%7."/>
      <w:lvlJc w:val="left"/>
      <w:pPr>
        <w:tabs>
          <w:tab w:val="num" w:pos="5400"/>
        </w:tabs>
        <w:ind w:left="5400" w:hanging="360"/>
      </w:pPr>
      <w:rPr>
        <w:rFonts w:cs="Times New Roman"/>
      </w:rPr>
    </w:lvl>
    <w:lvl w:ilvl="7">
      <w:start w:val="1"/>
      <w:numFmt w:val="lowerLetter"/>
      <w:lvlText w:val="%8."/>
      <w:lvlJc w:val="left"/>
      <w:pPr>
        <w:tabs>
          <w:tab w:val="num" w:pos="6120"/>
        </w:tabs>
        <w:ind w:left="6120" w:hanging="360"/>
      </w:pPr>
      <w:rPr>
        <w:rFonts w:cs="Times New Roman"/>
      </w:rPr>
    </w:lvl>
    <w:lvl w:ilvl="8">
      <w:start w:val="1"/>
      <w:numFmt w:val="lowerRoman"/>
      <w:lvlText w:val="%9."/>
      <w:lvlJc w:val="right"/>
      <w:pPr>
        <w:tabs>
          <w:tab w:val="num" w:pos="6840"/>
        </w:tabs>
        <w:ind w:left="6840" w:hanging="180"/>
      </w:pPr>
      <w:rPr>
        <w:rFonts w:cs="Times New Roman"/>
      </w:rPr>
    </w:lvl>
  </w:abstractNum>
  <w:abstractNum w:abstractNumId="3">
    <w:lvl w:ilvl="0">
      <w:start w:val="1"/>
      <w:numFmt w:val="upperLetter"/>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lvl w:ilvl="0">
      <w:numFmt w:val="bullet"/>
      <w:lvlText w:val="-"/>
      <w:lvlJc w:val="left"/>
      <w:pPr>
        <w:tabs>
          <w:tab w:val="num" w:pos="0"/>
        </w:tabs>
        <w:ind w:left="1854" w:hanging="360"/>
      </w:pPr>
      <w:rPr>
        <w:rFonts w:ascii="Cambria" w:hAnsi="Cambria" w:cs="Cambria" w:hint="default"/>
        <w:rFonts w:asciiTheme="minorHAnsi" w:hAnsiTheme="minorHAnsi"/>
      </w:rPr>
    </w:lvl>
    <w:lvl w:ilvl="1">
      <w:start w:val="1"/>
      <w:numFmt w:val="bullet"/>
      <w:lvlText w:val="o"/>
      <w:lvlJc w:val="left"/>
      <w:pPr>
        <w:tabs>
          <w:tab w:val="num" w:pos="0"/>
        </w:tabs>
        <w:ind w:left="2574" w:hanging="360"/>
      </w:pPr>
      <w:rPr>
        <w:rFonts w:ascii="Courier New" w:hAnsi="Courier New" w:cs="Courier New" w:hint="default"/>
      </w:rPr>
    </w:lvl>
    <w:lvl w:ilvl="2">
      <w:start w:val="1"/>
      <w:numFmt w:val="bullet"/>
      <w:lvlText w:val=""/>
      <w:lvlJc w:val="left"/>
      <w:pPr>
        <w:tabs>
          <w:tab w:val="num" w:pos="0"/>
        </w:tabs>
        <w:ind w:left="3294" w:hanging="360"/>
      </w:pPr>
      <w:rPr>
        <w:rFonts w:ascii="Wingdings" w:hAnsi="Wingdings" w:cs="Wingdings" w:hint="default"/>
      </w:rPr>
    </w:lvl>
    <w:lvl w:ilvl="3">
      <w:start w:val="1"/>
      <w:numFmt w:val="bullet"/>
      <w:lvlText w:val=""/>
      <w:lvlJc w:val="left"/>
      <w:pPr>
        <w:tabs>
          <w:tab w:val="num" w:pos="0"/>
        </w:tabs>
        <w:ind w:left="4014" w:hanging="360"/>
      </w:pPr>
      <w:rPr>
        <w:rFonts w:ascii="Symbol" w:hAnsi="Symbol" w:cs="Symbol" w:hint="default"/>
      </w:rPr>
    </w:lvl>
    <w:lvl w:ilvl="4">
      <w:start w:val="1"/>
      <w:numFmt w:val="bullet"/>
      <w:lvlText w:val="o"/>
      <w:lvlJc w:val="left"/>
      <w:pPr>
        <w:tabs>
          <w:tab w:val="num" w:pos="0"/>
        </w:tabs>
        <w:ind w:left="4734" w:hanging="360"/>
      </w:pPr>
      <w:rPr>
        <w:rFonts w:ascii="Courier New" w:hAnsi="Courier New" w:cs="Courier New" w:hint="default"/>
      </w:rPr>
    </w:lvl>
    <w:lvl w:ilvl="5">
      <w:start w:val="1"/>
      <w:numFmt w:val="bullet"/>
      <w:lvlText w:val=""/>
      <w:lvlJc w:val="left"/>
      <w:pPr>
        <w:tabs>
          <w:tab w:val="num" w:pos="0"/>
        </w:tabs>
        <w:ind w:left="5454" w:hanging="360"/>
      </w:pPr>
      <w:rPr>
        <w:rFonts w:ascii="Wingdings" w:hAnsi="Wingdings" w:cs="Wingdings" w:hint="default"/>
      </w:rPr>
    </w:lvl>
    <w:lvl w:ilvl="6">
      <w:start w:val="1"/>
      <w:numFmt w:val="bullet"/>
      <w:lvlText w:val=""/>
      <w:lvlJc w:val="left"/>
      <w:pPr>
        <w:tabs>
          <w:tab w:val="num" w:pos="0"/>
        </w:tabs>
        <w:ind w:left="6174" w:hanging="360"/>
      </w:pPr>
      <w:rPr>
        <w:rFonts w:ascii="Symbol" w:hAnsi="Symbol" w:cs="Symbol" w:hint="default"/>
      </w:rPr>
    </w:lvl>
    <w:lvl w:ilvl="7">
      <w:start w:val="1"/>
      <w:numFmt w:val="bullet"/>
      <w:lvlText w:val="o"/>
      <w:lvlJc w:val="left"/>
      <w:pPr>
        <w:tabs>
          <w:tab w:val="num" w:pos="0"/>
        </w:tabs>
        <w:ind w:left="6894" w:hanging="360"/>
      </w:pPr>
      <w:rPr>
        <w:rFonts w:ascii="Courier New" w:hAnsi="Courier New" w:cs="Courier New" w:hint="default"/>
      </w:rPr>
    </w:lvl>
    <w:lvl w:ilvl="8">
      <w:start w:val="1"/>
      <w:numFmt w:val="bullet"/>
      <w:lvlText w:val=""/>
      <w:lvlJc w:val="left"/>
      <w:pPr>
        <w:tabs>
          <w:tab w:val="num" w:pos="0"/>
        </w:tabs>
        <w:ind w:left="7614" w:hanging="360"/>
      </w:pPr>
      <w:rPr>
        <w:rFonts w:ascii="Wingdings" w:hAnsi="Wingdings" w:cs="Wingdings" w:hint="default"/>
      </w:rPr>
    </w:lvl>
  </w:abstractNum>
  <w:abstractNum w:abstractNumId="5">
    <w:lvl w:ilvl="0">
      <w:start w:val="1"/>
      <w:numFmt w:val="lowerRoman"/>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6">
    <w:lvl w:ilvl="0">
      <w:start w:val="1"/>
      <w:numFmt w:val="lowerLetter"/>
      <w:lvlText w:val="%1)"/>
      <w:lvlJc w:val="left"/>
      <w:pPr>
        <w:tabs>
          <w:tab w:val="num" w:pos="360"/>
        </w:tabs>
        <w:ind w:left="360" w:hanging="360"/>
      </w:pPr>
      <w:rPr>
        <w:sz w:val="24"/>
        <w:b w:val="false"/>
        <w:szCs w:val="24"/>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7">
    <w:lvl w:ilvl="0">
      <w:start w:val="1"/>
      <w:numFmt w:val="lowerLetter"/>
      <w:lvlText w:val="%1)"/>
      <w:lvlJc w:val="left"/>
      <w:pPr>
        <w:tabs>
          <w:tab w:val="num" w:pos="0"/>
        </w:tabs>
        <w:ind w:left="720" w:hanging="360"/>
      </w:pPr>
      <w:rPr>
        <w:b/>
        <w:rFonts w:cs="Arial"/>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1"/>
      <w:numFmt w:val="lowerRoman"/>
      <w:lvlText w:val="%1."/>
      <w:lvlJc w:val="right"/>
      <w:pPr>
        <w:tabs>
          <w:tab w:val="num" w:pos="0"/>
        </w:tabs>
        <w:ind w:left="720" w:hanging="360"/>
      </w:pPr>
      <w:rPr>
        <w:b w:val="fals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
    <w:lvl w:ilvl="0">
      <w:start w:val="1"/>
      <w:numFmt w:val="lowerLetter"/>
      <w:lvlText w:val="%1)"/>
      <w:lvlJc w:val="left"/>
      <w:pPr>
        <w:tabs>
          <w:tab w:val="num" w:pos="0"/>
        </w:tabs>
        <w:ind w:left="720" w:hanging="360"/>
      </w:pPr>
      <w:rPr>
        <w:rFonts w:ascii="Calibri" w:hAnsi="Calibr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0">
    <w:lvl w:ilvl="0">
      <w:start w:val="5"/>
      <w:numFmt w:val="bullet"/>
      <w:lvlText w:val="-"/>
      <w:lvlJc w:val="left"/>
      <w:pPr>
        <w:tabs>
          <w:tab w:val="num" w:pos="0"/>
        </w:tabs>
        <w:ind w:left="1779" w:hanging="360"/>
      </w:pPr>
      <w:rPr>
        <w:rFonts w:ascii="Arial Narrow" w:hAnsi="Arial Narrow" w:cs="Arial Narrow" w:hint="default"/>
        <w:sz w:val="24"/>
        <w:b w:val="false"/>
        <w:szCs w:val="24"/>
      </w:rPr>
    </w:lvl>
    <w:lvl w:ilvl="1">
      <w:start w:val="1"/>
      <w:numFmt w:val="lowerLetter"/>
      <w:lvlText w:val="%2)"/>
      <w:lvlJc w:val="left"/>
      <w:pPr>
        <w:tabs>
          <w:tab w:val="num" w:pos="0"/>
        </w:tabs>
        <w:ind w:left="1785" w:hanging="360"/>
      </w:pPr>
      <w:rPr/>
    </w:lvl>
    <w:lvl w:ilvl="2">
      <w:start w:val="1"/>
      <w:numFmt w:val="lowerRoman"/>
      <w:lvlText w:val="%3."/>
      <w:lvlJc w:val="right"/>
      <w:pPr>
        <w:tabs>
          <w:tab w:val="num" w:pos="0"/>
        </w:tabs>
        <w:ind w:left="2505" w:hanging="180"/>
      </w:pPr>
      <w:rPr/>
    </w:lvl>
    <w:lvl w:ilvl="3">
      <w:start w:val="1"/>
      <w:numFmt w:val="decimal"/>
      <w:lvlText w:val="%4."/>
      <w:lvlJc w:val="left"/>
      <w:pPr>
        <w:tabs>
          <w:tab w:val="num" w:pos="0"/>
        </w:tabs>
        <w:ind w:left="3225" w:hanging="360"/>
      </w:pPr>
      <w:rPr/>
    </w:lvl>
    <w:lvl w:ilvl="4">
      <w:start w:val="1"/>
      <w:numFmt w:val="lowerLetter"/>
      <w:lvlText w:val="%5."/>
      <w:lvlJc w:val="left"/>
      <w:pPr>
        <w:tabs>
          <w:tab w:val="num" w:pos="0"/>
        </w:tabs>
        <w:ind w:left="3945" w:hanging="360"/>
      </w:pPr>
      <w:rPr/>
    </w:lvl>
    <w:lvl w:ilvl="5">
      <w:start w:val="1"/>
      <w:numFmt w:val="lowerRoman"/>
      <w:lvlText w:val="%6."/>
      <w:lvlJc w:val="right"/>
      <w:pPr>
        <w:tabs>
          <w:tab w:val="num" w:pos="0"/>
        </w:tabs>
        <w:ind w:left="4665" w:hanging="180"/>
      </w:pPr>
      <w:rPr/>
    </w:lvl>
    <w:lvl w:ilvl="6">
      <w:start w:val="1"/>
      <w:numFmt w:val="decimal"/>
      <w:lvlText w:val="%7."/>
      <w:lvlJc w:val="left"/>
      <w:pPr>
        <w:tabs>
          <w:tab w:val="num" w:pos="0"/>
        </w:tabs>
        <w:ind w:left="5385" w:hanging="360"/>
      </w:pPr>
      <w:rPr/>
    </w:lvl>
    <w:lvl w:ilvl="7">
      <w:start w:val="1"/>
      <w:numFmt w:val="lowerLetter"/>
      <w:lvlText w:val="%8."/>
      <w:lvlJc w:val="left"/>
      <w:pPr>
        <w:tabs>
          <w:tab w:val="num" w:pos="0"/>
        </w:tabs>
        <w:ind w:left="6105" w:hanging="360"/>
      </w:pPr>
      <w:rPr/>
    </w:lvl>
    <w:lvl w:ilvl="8">
      <w:start w:val="1"/>
      <w:numFmt w:val="lowerRoman"/>
      <w:lvlText w:val="%9."/>
      <w:lvlJc w:val="right"/>
      <w:pPr>
        <w:tabs>
          <w:tab w:val="num" w:pos="0"/>
        </w:tabs>
        <w:ind w:left="6825" w:hanging="180"/>
      </w:pPr>
      <w:rPr/>
    </w:lvl>
  </w:abstractNum>
  <w:abstractNum w:abstractNumId="11">
    <w:lvl w:ilvl="0">
      <w:start w:val="1"/>
      <w:numFmt w:val="lowerLetter"/>
      <w:lvlText w:val="%1)"/>
      <w:lvlJc w:val="left"/>
      <w:pPr>
        <w:tabs>
          <w:tab w:val="num" w:pos="360"/>
        </w:tabs>
        <w:ind w:left="360" w:hanging="360"/>
      </w:pPr>
      <w:rPr>
        <w:rFonts w:cs="Times New Roman"/>
      </w:rPr>
    </w:lvl>
    <w:lvl w:ilvl="1">
      <w:start w:val="1"/>
      <w:numFmt w:val="lowerRoman"/>
      <w:lvlText w:val="%2."/>
      <w:lvlJc w:val="right"/>
      <w:pPr>
        <w:tabs>
          <w:tab w:val="num" w:pos="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2">
    <w:lvl w:ilvl="0">
      <w:start w:val="1"/>
      <w:numFmt w:val="lowerLetter"/>
      <w:lvlText w:val="%1)"/>
      <w:lvlJc w:val="left"/>
      <w:pPr>
        <w:tabs>
          <w:tab w:val="num" w:pos="0"/>
        </w:tabs>
        <w:ind w:left="644" w:hanging="360"/>
      </w:pPr>
      <w:rPr/>
    </w:lvl>
    <w:lvl w:ilvl="1">
      <w:start w:val="0"/>
      <w:numFmt w:val="bullet"/>
      <w:lvlText w:val="•"/>
      <w:lvlJc w:val="left"/>
      <w:pPr>
        <w:tabs>
          <w:tab w:val="num" w:pos="0"/>
        </w:tabs>
        <w:ind w:left="1628" w:hanging="624"/>
      </w:pPr>
      <w:rPr>
        <w:rFonts w:ascii="Calibri" w:hAnsi="Calibri" w:cs="Calibri" w:hint="default"/>
        <w:b/>
      </w:rPr>
    </w:lvl>
    <w:lvl w:ilvl="2">
      <w:start w:val="1"/>
      <w:numFmt w:val="lowerRoman"/>
      <w:lvlText w:val="%3."/>
      <w:lvlJc w:val="right"/>
      <w:pPr>
        <w:tabs>
          <w:tab w:val="num" w:pos="0"/>
        </w:tabs>
        <w:ind w:left="2084" w:hanging="180"/>
      </w:pPr>
      <w:rPr/>
    </w:lvl>
    <w:lvl w:ilvl="3">
      <w:start w:val="1"/>
      <w:numFmt w:val="decimal"/>
      <w:lvlText w:val="%4."/>
      <w:lvlJc w:val="left"/>
      <w:pPr>
        <w:tabs>
          <w:tab w:val="num" w:pos="0"/>
        </w:tabs>
        <w:ind w:left="2804" w:hanging="360"/>
      </w:pPr>
      <w:rPr/>
    </w:lvl>
    <w:lvl w:ilvl="4">
      <w:start w:val="1"/>
      <w:numFmt w:val="lowerLetter"/>
      <w:lvlText w:val="%5."/>
      <w:lvlJc w:val="left"/>
      <w:pPr>
        <w:tabs>
          <w:tab w:val="num" w:pos="0"/>
        </w:tabs>
        <w:ind w:left="3524" w:hanging="360"/>
      </w:pPr>
      <w:rPr/>
    </w:lvl>
    <w:lvl w:ilvl="5">
      <w:start w:val="1"/>
      <w:numFmt w:val="lowerRoman"/>
      <w:lvlText w:val="%6."/>
      <w:lvlJc w:val="right"/>
      <w:pPr>
        <w:tabs>
          <w:tab w:val="num" w:pos="0"/>
        </w:tabs>
        <w:ind w:left="4244" w:hanging="180"/>
      </w:pPr>
      <w:rPr/>
    </w:lvl>
    <w:lvl w:ilvl="6">
      <w:start w:val="1"/>
      <w:numFmt w:val="decimal"/>
      <w:lvlText w:val="%7."/>
      <w:lvlJc w:val="left"/>
      <w:pPr>
        <w:tabs>
          <w:tab w:val="num" w:pos="0"/>
        </w:tabs>
        <w:ind w:left="4964" w:hanging="360"/>
      </w:pPr>
      <w:rPr/>
    </w:lvl>
    <w:lvl w:ilvl="7">
      <w:start w:val="1"/>
      <w:numFmt w:val="lowerLetter"/>
      <w:lvlText w:val="%8."/>
      <w:lvlJc w:val="left"/>
      <w:pPr>
        <w:tabs>
          <w:tab w:val="num" w:pos="0"/>
        </w:tabs>
        <w:ind w:left="5684" w:hanging="360"/>
      </w:pPr>
      <w:rPr/>
    </w:lvl>
    <w:lvl w:ilvl="8">
      <w:start w:val="1"/>
      <w:numFmt w:val="lowerRoman"/>
      <w:lvlText w:val="%9."/>
      <w:lvlJc w:val="right"/>
      <w:pPr>
        <w:tabs>
          <w:tab w:val="num" w:pos="0"/>
        </w:tabs>
        <w:ind w:left="6404" w:hanging="180"/>
      </w:pPr>
      <w:rPr/>
    </w:lvl>
  </w:abstractNum>
  <w:abstractNum w:abstractNumId="13">
    <w:lvl w:ilvl="0">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5">
    <w:lvl w:ilvl="0">
      <w:start w:val="1"/>
      <w:numFmt w:val="lowerLetter"/>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Letter"/>
      <w:lvlText w:val="%3)"/>
      <w:lvlJc w:val="right"/>
      <w:pPr>
        <w:tabs>
          <w:tab w:val="num" w:pos="0"/>
        </w:tabs>
        <w:ind w:left="1800" w:hanging="180"/>
      </w:pPr>
      <w:rPr>
        <w:rFonts w:ascii="Calibri Light" w:hAnsi="Calibri Light" w:eastAsia="Times New Roman" w:cs="Calibri Light"/>
      </w:rPr>
    </w:lvl>
    <w:lvl w:ilvl="3">
      <w:start w:val="1"/>
      <w:numFmt w:val="lowerLetter"/>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7">
    <w:lvl w:ilvl="0">
      <w:start w:val="1"/>
      <w:numFmt w:val="lowerLetter"/>
      <w:lvlText w:val="%1)"/>
      <w:lvlJc w:val="left"/>
      <w:pPr>
        <w:tabs>
          <w:tab w:val="num" w:pos="720"/>
        </w:tabs>
        <w:ind w:left="720" w:hanging="360"/>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18">
    <w:lvl w:ilvl="0">
      <w:numFmt w:val="bullet"/>
      <w:lvlText w:val="•"/>
      <w:lvlJc w:val="left"/>
      <w:pPr>
        <w:tabs>
          <w:tab w:val="num" w:pos="0"/>
        </w:tabs>
        <w:ind w:left="360" w:hanging="360"/>
      </w:pPr>
      <w:rPr>
        <w:rFonts w:ascii="Calibri" w:hAnsi="Calibri" w:cs="Calibri" w:hint="default"/>
        <w:rFonts w:eastAsiaTheme="minorEastAsia"/>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9">
    <w:lvl w:ilvl="0">
      <w:start w:val="1"/>
      <w:numFmt w:val="lowerRoman"/>
      <w:lvlText w:val="%1."/>
      <w:lvlJc w:val="righ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0">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1">
    <w:lvl w:ilvl="0">
      <w:start w:val="1"/>
      <w:numFmt w:val="lowerLetter"/>
      <w:lvlText w:val="%1)"/>
      <w:lvlJc w:val="left"/>
      <w:pPr>
        <w:tabs>
          <w:tab w:val="num" w:pos="0"/>
        </w:tabs>
        <w:ind w:left="720" w:hanging="360"/>
      </w:pPr>
      <w:rPr>
        <w:sz w:val="24"/>
        <w:szCs w:val="24"/>
        <w:rFonts w:ascii="Aptos" w:hAnsi="Aptos" w:cs="Aptos"/>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2">
    <w:lvl w:ilvl="0">
      <w:start w:val="3"/>
      <w:numFmt w:val="lowerRoman"/>
      <w:lvlText w:val="%1)"/>
      <w:lvlJc w:val="left"/>
      <w:pPr>
        <w:tabs>
          <w:tab w:val="num" w:pos="0"/>
        </w:tabs>
        <w:ind w:left="1440" w:hanging="72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23">
    <w:lvl w:ilvl="0">
      <w:numFmt w:val="bullet"/>
      <w:lvlText w:val="-"/>
      <w:lvlJc w:val="left"/>
      <w:pPr>
        <w:tabs>
          <w:tab w:val="num" w:pos="0"/>
        </w:tabs>
        <w:ind w:left="1146" w:hanging="360"/>
      </w:pPr>
      <w:rPr>
        <w:rFonts w:ascii="Cambria" w:hAnsi="Cambria" w:cs="Cambria" w:hint="default"/>
        <w:rFonts w:asciiTheme="minorHAnsi" w:hAnsiTheme="minorHAnsi"/>
      </w:rPr>
    </w:lvl>
    <w:lvl w:ilvl="1">
      <w:start w:val="1"/>
      <w:numFmt w:val="bullet"/>
      <w:lvlText w:val="o"/>
      <w:lvlJc w:val="left"/>
      <w:pPr>
        <w:tabs>
          <w:tab w:val="num" w:pos="0"/>
        </w:tabs>
        <w:ind w:left="1866" w:hanging="360"/>
      </w:pPr>
      <w:rPr>
        <w:rFonts w:ascii="Courier New" w:hAnsi="Courier New" w:cs="Courier New" w:hint="default"/>
      </w:rPr>
    </w:lvl>
    <w:lvl w:ilvl="2">
      <w:start w:val="1"/>
      <w:numFmt w:val="bullet"/>
      <w:lvlText w:val=""/>
      <w:lvlJc w:val="left"/>
      <w:pPr>
        <w:tabs>
          <w:tab w:val="num" w:pos="0"/>
        </w:tabs>
        <w:ind w:left="2586" w:hanging="360"/>
      </w:pPr>
      <w:rPr>
        <w:rFonts w:ascii="Wingdings" w:hAnsi="Wingdings" w:cs="Wingdings" w:hint="default"/>
      </w:rPr>
    </w:lvl>
    <w:lvl w:ilvl="3">
      <w:start w:val="1"/>
      <w:numFmt w:val="bullet"/>
      <w:lvlText w:val=""/>
      <w:lvlJc w:val="left"/>
      <w:pPr>
        <w:tabs>
          <w:tab w:val="num" w:pos="0"/>
        </w:tabs>
        <w:ind w:left="3306" w:hanging="360"/>
      </w:pPr>
      <w:rPr>
        <w:rFonts w:ascii="Symbol" w:hAnsi="Symbol" w:cs="Symbol" w:hint="default"/>
      </w:rPr>
    </w:lvl>
    <w:lvl w:ilvl="4">
      <w:start w:val="1"/>
      <w:numFmt w:val="bullet"/>
      <w:lvlText w:val="o"/>
      <w:lvlJc w:val="left"/>
      <w:pPr>
        <w:tabs>
          <w:tab w:val="num" w:pos="0"/>
        </w:tabs>
        <w:ind w:left="4026" w:hanging="360"/>
      </w:pPr>
      <w:rPr>
        <w:rFonts w:ascii="Courier New" w:hAnsi="Courier New" w:cs="Courier New" w:hint="default"/>
      </w:rPr>
    </w:lvl>
    <w:lvl w:ilvl="5">
      <w:start w:val="1"/>
      <w:numFmt w:val="bullet"/>
      <w:lvlText w:val=""/>
      <w:lvlJc w:val="left"/>
      <w:pPr>
        <w:tabs>
          <w:tab w:val="num" w:pos="0"/>
        </w:tabs>
        <w:ind w:left="4746" w:hanging="360"/>
      </w:pPr>
      <w:rPr>
        <w:rFonts w:ascii="Wingdings" w:hAnsi="Wingdings" w:cs="Wingdings" w:hint="default"/>
      </w:rPr>
    </w:lvl>
    <w:lvl w:ilvl="6">
      <w:start w:val="1"/>
      <w:numFmt w:val="bullet"/>
      <w:lvlText w:val=""/>
      <w:lvlJc w:val="left"/>
      <w:pPr>
        <w:tabs>
          <w:tab w:val="num" w:pos="0"/>
        </w:tabs>
        <w:ind w:left="5466" w:hanging="360"/>
      </w:pPr>
      <w:rPr>
        <w:rFonts w:ascii="Symbol" w:hAnsi="Symbol" w:cs="Symbol" w:hint="default"/>
      </w:rPr>
    </w:lvl>
    <w:lvl w:ilvl="7">
      <w:start w:val="1"/>
      <w:numFmt w:val="bullet"/>
      <w:lvlText w:val="o"/>
      <w:lvlJc w:val="left"/>
      <w:pPr>
        <w:tabs>
          <w:tab w:val="num" w:pos="0"/>
        </w:tabs>
        <w:ind w:left="6186" w:hanging="360"/>
      </w:pPr>
      <w:rPr>
        <w:rFonts w:ascii="Courier New" w:hAnsi="Courier New" w:cs="Courier New" w:hint="default"/>
      </w:rPr>
    </w:lvl>
    <w:lvl w:ilvl="8">
      <w:start w:val="1"/>
      <w:numFmt w:val="bullet"/>
      <w:lvlText w:val=""/>
      <w:lvlJc w:val="left"/>
      <w:pPr>
        <w:tabs>
          <w:tab w:val="num" w:pos="0"/>
        </w:tabs>
        <w:ind w:left="6906" w:hanging="360"/>
      </w:pPr>
      <w:rPr>
        <w:rFonts w:ascii="Wingdings" w:hAnsi="Wingdings" w:cs="Wingdings" w:hint="default"/>
      </w:rPr>
    </w:lvl>
  </w:abstractNum>
  <w:abstractNum w:abstractNumId="24">
    <w:lvl w:ilvl="0">
      <w:numFmt w:val="bullet"/>
      <w:lvlText w:val="-"/>
      <w:lvlJc w:val="left"/>
      <w:pPr>
        <w:tabs>
          <w:tab w:val="num" w:pos="0"/>
        </w:tabs>
        <w:ind w:left="1146" w:hanging="360"/>
      </w:pPr>
      <w:rPr>
        <w:rFonts w:ascii="Cambria" w:hAnsi="Cambria" w:cs="Cambria" w:hint="default"/>
        <w:rFonts w:asciiTheme="minorHAnsi" w:hAnsiTheme="minorHAnsi"/>
      </w:rPr>
    </w:lvl>
    <w:lvl w:ilvl="1">
      <w:start w:val="1"/>
      <w:numFmt w:val="bullet"/>
      <w:lvlText w:val="o"/>
      <w:lvlJc w:val="left"/>
      <w:pPr>
        <w:tabs>
          <w:tab w:val="num" w:pos="0"/>
        </w:tabs>
        <w:ind w:left="1866" w:hanging="360"/>
      </w:pPr>
      <w:rPr>
        <w:rFonts w:ascii="Courier New" w:hAnsi="Courier New" w:cs="Courier New" w:hint="default"/>
      </w:rPr>
    </w:lvl>
    <w:lvl w:ilvl="2">
      <w:start w:val="1"/>
      <w:numFmt w:val="bullet"/>
      <w:lvlText w:val=""/>
      <w:lvlJc w:val="left"/>
      <w:pPr>
        <w:tabs>
          <w:tab w:val="num" w:pos="0"/>
        </w:tabs>
        <w:ind w:left="2586" w:hanging="360"/>
      </w:pPr>
      <w:rPr>
        <w:rFonts w:ascii="Wingdings" w:hAnsi="Wingdings" w:cs="Wingdings" w:hint="default"/>
      </w:rPr>
    </w:lvl>
    <w:lvl w:ilvl="3">
      <w:start w:val="1"/>
      <w:numFmt w:val="bullet"/>
      <w:lvlText w:val=""/>
      <w:lvlJc w:val="left"/>
      <w:pPr>
        <w:tabs>
          <w:tab w:val="num" w:pos="0"/>
        </w:tabs>
        <w:ind w:left="3306" w:hanging="360"/>
      </w:pPr>
      <w:rPr>
        <w:rFonts w:ascii="Symbol" w:hAnsi="Symbol" w:cs="Symbol" w:hint="default"/>
      </w:rPr>
    </w:lvl>
    <w:lvl w:ilvl="4">
      <w:start w:val="1"/>
      <w:numFmt w:val="bullet"/>
      <w:lvlText w:val="o"/>
      <w:lvlJc w:val="left"/>
      <w:pPr>
        <w:tabs>
          <w:tab w:val="num" w:pos="0"/>
        </w:tabs>
        <w:ind w:left="4026" w:hanging="360"/>
      </w:pPr>
      <w:rPr>
        <w:rFonts w:ascii="Courier New" w:hAnsi="Courier New" w:cs="Courier New" w:hint="default"/>
      </w:rPr>
    </w:lvl>
    <w:lvl w:ilvl="5">
      <w:start w:val="1"/>
      <w:numFmt w:val="bullet"/>
      <w:lvlText w:val=""/>
      <w:lvlJc w:val="left"/>
      <w:pPr>
        <w:tabs>
          <w:tab w:val="num" w:pos="0"/>
        </w:tabs>
        <w:ind w:left="4746" w:hanging="360"/>
      </w:pPr>
      <w:rPr>
        <w:rFonts w:ascii="Wingdings" w:hAnsi="Wingdings" w:cs="Wingdings" w:hint="default"/>
      </w:rPr>
    </w:lvl>
    <w:lvl w:ilvl="6">
      <w:start w:val="1"/>
      <w:numFmt w:val="bullet"/>
      <w:lvlText w:val=""/>
      <w:lvlJc w:val="left"/>
      <w:pPr>
        <w:tabs>
          <w:tab w:val="num" w:pos="0"/>
        </w:tabs>
        <w:ind w:left="5466" w:hanging="360"/>
      </w:pPr>
      <w:rPr>
        <w:rFonts w:ascii="Symbol" w:hAnsi="Symbol" w:cs="Symbol" w:hint="default"/>
      </w:rPr>
    </w:lvl>
    <w:lvl w:ilvl="7">
      <w:start w:val="1"/>
      <w:numFmt w:val="bullet"/>
      <w:lvlText w:val="o"/>
      <w:lvlJc w:val="left"/>
      <w:pPr>
        <w:tabs>
          <w:tab w:val="num" w:pos="0"/>
        </w:tabs>
        <w:ind w:left="6186" w:hanging="360"/>
      </w:pPr>
      <w:rPr>
        <w:rFonts w:ascii="Courier New" w:hAnsi="Courier New" w:cs="Courier New" w:hint="default"/>
      </w:rPr>
    </w:lvl>
    <w:lvl w:ilvl="8">
      <w:start w:val="1"/>
      <w:numFmt w:val="bullet"/>
      <w:lvlText w:val=""/>
      <w:lvlJc w:val="left"/>
      <w:pPr>
        <w:tabs>
          <w:tab w:val="num" w:pos="0"/>
        </w:tabs>
        <w:ind w:left="6906" w:hanging="360"/>
      </w:pPr>
      <w:rPr>
        <w:rFonts w:ascii="Wingdings" w:hAnsi="Wingdings" w:cs="Wingdings" w:hint="default"/>
      </w:rPr>
    </w:lvl>
  </w:abstractNum>
  <w:abstractNum w:abstractNumId="25">
    <w:lvl w:ilvl="0">
      <w:start w:val="16"/>
      <w:numFmt w:val="lowerLetter"/>
      <w:lvlText w:val="%1)"/>
      <w:lvlJc w:val="left"/>
      <w:pPr>
        <w:tabs>
          <w:tab w:val="num" w:pos="360"/>
        </w:tabs>
        <w:ind w:left="360" w:hanging="360"/>
      </w:pPr>
      <w:rPr>
        <w:sz w:val="24"/>
        <w:b w:val="false"/>
        <w:szCs w:val="24"/>
        <w:rFonts w:cs="Times New Roman"/>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2"/>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0">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1">
    <w:lvl w:ilvl="0">
      <w:start w:val="1"/>
      <w:numFmt w:val="lowerLetter"/>
      <w:lvlText w:val="%1)"/>
      <w:lvlJc w:val="left"/>
      <w:pPr>
        <w:tabs>
          <w:tab w:val="num" w:pos="0"/>
        </w:tabs>
        <w:ind w:left="349" w:hanging="360"/>
      </w:pPr>
      <w:rPr>
        <w:sz w:val="24"/>
        <w:u w:val="none"/>
        <w:b w:val="false"/>
        <w:szCs w:val="24"/>
      </w:rPr>
    </w:lvl>
    <w:lvl w:ilvl="1">
      <w:start w:val="1"/>
      <w:numFmt w:val="lowerLetter"/>
      <w:lvlText w:val="%2."/>
      <w:lvlJc w:val="left"/>
      <w:pPr>
        <w:tabs>
          <w:tab w:val="num" w:pos="0"/>
        </w:tabs>
        <w:ind w:left="1069" w:hanging="360"/>
      </w:pPr>
      <w:rPr/>
    </w:lvl>
    <w:lvl w:ilvl="2">
      <w:start w:val="1"/>
      <w:numFmt w:val="lowerRoman"/>
      <w:lvlText w:val="%3."/>
      <w:lvlJc w:val="right"/>
      <w:pPr>
        <w:tabs>
          <w:tab w:val="num" w:pos="0"/>
        </w:tabs>
        <w:ind w:left="1789" w:hanging="180"/>
      </w:pPr>
      <w:rPr/>
    </w:lvl>
    <w:lvl w:ilvl="3">
      <w:start w:val="1"/>
      <w:numFmt w:val="decimal"/>
      <w:lvlText w:val="%4."/>
      <w:lvlJc w:val="left"/>
      <w:pPr>
        <w:tabs>
          <w:tab w:val="num" w:pos="0"/>
        </w:tabs>
        <w:ind w:left="2509" w:hanging="360"/>
      </w:pPr>
      <w:rPr/>
    </w:lvl>
    <w:lvl w:ilvl="4">
      <w:start w:val="1"/>
      <w:numFmt w:val="lowerLetter"/>
      <w:lvlText w:val="%5."/>
      <w:lvlJc w:val="left"/>
      <w:pPr>
        <w:tabs>
          <w:tab w:val="num" w:pos="0"/>
        </w:tabs>
        <w:ind w:left="3229" w:hanging="360"/>
      </w:pPr>
      <w:rPr/>
    </w:lvl>
    <w:lvl w:ilvl="5">
      <w:start w:val="1"/>
      <w:numFmt w:val="lowerRoman"/>
      <w:lvlText w:val="%6."/>
      <w:lvlJc w:val="right"/>
      <w:pPr>
        <w:tabs>
          <w:tab w:val="num" w:pos="0"/>
        </w:tabs>
        <w:ind w:left="3949" w:hanging="180"/>
      </w:pPr>
      <w:rPr/>
    </w:lvl>
    <w:lvl w:ilvl="6">
      <w:start w:val="1"/>
      <w:numFmt w:val="decimal"/>
      <w:lvlText w:val="%7."/>
      <w:lvlJc w:val="left"/>
      <w:pPr>
        <w:tabs>
          <w:tab w:val="num" w:pos="0"/>
        </w:tabs>
        <w:ind w:left="4669" w:hanging="360"/>
      </w:pPr>
      <w:rPr/>
    </w:lvl>
    <w:lvl w:ilvl="7">
      <w:start w:val="1"/>
      <w:numFmt w:val="lowerLetter"/>
      <w:lvlText w:val="%8."/>
      <w:lvlJc w:val="left"/>
      <w:pPr>
        <w:tabs>
          <w:tab w:val="num" w:pos="0"/>
        </w:tabs>
        <w:ind w:left="5389" w:hanging="360"/>
      </w:pPr>
      <w:rPr/>
    </w:lvl>
    <w:lvl w:ilvl="8">
      <w:start w:val="1"/>
      <w:numFmt w:val="lowerRoman"/>
      <w:lvlText w:val="%9."/>
      <w:lvlJc w:val="right"/>
      <w:pPr>
        <w:tabs>
          <w:tab w:val="num" w:pos="0"/>
        </w:tabs>
        <w:ind w:left="6109" w:hanging="180"/>
      </w:pPr>
      <w:rPr/>
    </w:lvl>
  </w:abstractNum>
  <w:abstractNum w:abstractNumId="32">
    <w:lvl w:ilvl="0">
      <w:start w:val="1"/>
      <w:numFmt w:val="bullet"/>
      <w:lvlText w:val="-"/>
      <w:lvlJc w:val="left"/>
      <w:pPr>
        <w:tabs>
          <w:tab w:val="num" w:pos="0"/>
        </w:tabs>
        <w:ind w:left="720" w:hanging="360"/>
      </w:pPr>
      <w:rPr>
        <w:rFonts w:ascii="Arial Narrow" w:hAnsi="Arial Narrow" w:cs="Arial Narro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numFmt w:val="bullet"/>
      <w:lvlText w:val="-"/>
      <w:lvlJc w:val="left"/>
      <w:pPr>
        <w:tabs>
          <w:tab w:val="num" w:pos="0"/>
        </w:tabs>
        <w:ind w:left="1550" w:hanging="360"/>
      </w:pPr>
      <w:rPr>
        <w:rFonts w:ascii="Calibri" w:hAnsi="Calibri" w:cs="Calibri" w:hint="default"/>
        <w:b/>
      </w:rPr>
    </w:lvl>
    <w:lvl w:ilvl="1">
      <w:start w:val="1"/>
      <w:numFmt w:val="bullet"/>
      <w:lvlText w:val="o"/>
      <w:lvlJc w:val="left"/>
      <w:pPr>
        <w:tabs>
          <w:tab w:val="num" w:pos="0"/>
        </w:tabs>
        <w:ind w:left="2270" w:hanging="360"/>
      </w:pPr>
      <w:rPr>
        <w:rFonts w:ascii="Courier New" w:hAnsi="Courier New" w:cs="Courier New" w:hint="default"/>
      </w:rPr>
    </w:lvl>
    <w:lvl w:ilvl="2">
      <w:start w:val="1"/>
      <w:numFmt w:val="bullet"/>
      <w:lvlText w:val=""/>
      <w:lvlJc w:val="left"/>
      <w:pPr>
        <w:tabs>
          <w:tab w:val="num" w:pos="0"/>
        </w:tabs>
        <w:ind w:left="2990" w:hanging="360"/>
      </w:pPr>
      <w:rPr>
        <w:rFonts w:ascii="Wingdings" w:hAnsi="Wingdings" w:cs="Wingdings" w:hint="default"/>
      </w:rPr>
    </w:lvl>
    <w:lvl w:ilvl="3">
      <w:start w:val="1"/>
      <w:numFmt w:val="bullet"/>
      <w:lvlText w:val=""/>
      <w:lvlJc w:val="left"/>
      <w:pPr>
        <w:tabs>
          <w:tab w:val="num" w:pos="0"/>
        </w:tabs>
        <w:ind w:left="3710" w:hanging="360"/>
      </w:pPr>
      <w:rPr>
        <w:rFonts w:ascii="Symbol" w:hAnsi="Symbol" w:cs="Symbol" w:hint="default"/>
      </w:rPr>
    </w:lvl>
    <w:lvl w:ilvl="4">
      <w:start w:val="1"/>
      <w:numFmt w:val="bullet"/>
      <w:lvlText w:val="o"/>
      <w:lvlJc w:val="left"/>
      <w:pPr>
        <w:tabs>
          <w:tab w:val="num" w:pos="0"/>
        </w:tabs>
        <w:ind w:left="4430" w:hanging="360"/>
      </w:pPr>
      <w:rPr>
        <w:rFonts w:ascii="Courier New" w:hAnsi="Courier New" w:cs="Courier New" w:hint="default"/>
      </w:rPr>
    </w:lvl>
    <w:lvl w:ilvl="5">
      <w:start w:val="1"/>
      <w:numFmt w:val="bullet"/>
      <w:lvlText w:val=""/>
      <w:lvlJc w:val="left"/>
      <w:pPr>
        <w:tabs>
          <w:tab w:val="num" w:pos="0"/>
        </w:tabs>
        <w:ind w:left="5150" w:hanging="360"/>
      </w:pPr>
      <w:rPr>
        <w:rFonts w:ascii="Wingdings" w:hAnsi="Wingdings" w:cs="Wingdings" w:hint="default"/>
      </w:rPr>
    </w:lvl>
    <w:lvl w:ilvl="6">
      <w:start w:val="1"/>
      <w:numFmt w:val="bullet"/>
      <w:lvlText w:val=""/>
      <w:lvlJc w:val="left"/>
      <w:pPr>
        <w:tabs>
          <w:tab w:val="num" w:pos="0"/>
        </w:tabs>
        <w:ind w:left="5870" w:hanging="360"/>
      </w:pPr>
      <w:rPr>
        <w:rFonts w:ascii="Symbol" w:hAnsi="Symbol" w:cs="Symbol" w:hint="default"/>
      </w:rPr>
    </w:lvl>
    <w:lvl w:ilvl="7">
      <w:start w:val="1"/>
      <w:numFmt w:val="bullet"/>
      <w:lvlText w:val="o"/>
      <w:lvlJc w:val="left"/>
      <w:pPr>
        <w:tabs>
          <w:tab w:val="num" w:pos="0"/>
        </w:tabs>
        <w:ind w:left="6590" w:hanging="360"/>
      </w:pPr>
      <w:rPr>
        <w:rFonts w:ascii="Courier New" w:hAnsi="Courier New" w:cs="Courier New" w:hint="default"/>
      </w:rPr>
    </w:lvl>
    <w:lvl w:ilvl="8">
      <w:start w:val="1"/>
      <w:numFmt w:val="bullet"/>
      <w:lvlText w:val=""/>
      <w:lvlJc w:val="left"/>
      <w:pPr>
        <w:tabs>
          <w:tab w:val="num" w:pos="0"/>
        </w:tabs>
        <w:ind w:left="731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19"/>
    <w:lvlOverride w:ilvl="0">
      <w:startOverride w:val="1"/>
    </w:lvlOverride>
  </w:num>
  <w:num w:numId="35">
    <w:abstractNumId w:val="20"/>
    <w:lvlOverride w:ilvl="0">
      <w:startOverride w:val="1"/>
    </w:lvlOverride>
  </w:num>
  <w:num w:numId="36">
    <w:abstractNumId w:val="21"/>
    <w:lvlOverride w:ilvl="0">
      <w:startOverride w:val="1"/>
    </w:lvlOverride>
  </w:num>
  <w:num w:numId="37">
    <w:abstractNumId w:val="15"/>
    <w:lvlOverride w:ilvl="0">
      <w:startOverride w:val="1"/>
    </w:lvlOverride>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ES_tradnl"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Arial" w:asciiTheme="minorHAnsi" w:cstheme="minorBidi" w:eastAsiaTheme="minorEastAsia" w:hAnsiTheme="minorHAnsi"/>
        <w:sz w:val="24"/>
        <w:szCs w:val="24"/>
        <w:lang w:val="es-ES_tradnl" w:eastAsia="es-E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0"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uiPriority="0" w:semiHidden="1" w:unhideWhenUsed="1"/>
    <w:lsdException w:name="Body Text Indent 2" w:uiPriority="0" w:semiHidden="1" w:unhideWhenUsed="1"/>
    <w:lsdException w:name="Body Text Indent 3" w:uiPriority="0" w:semiHidden="1" w:unhideWhenUsed="1"/>
    <w:lsdException w:name="Block Text" w:semiHidden="1" w:unhideWhenUsed="1"/>
    <w:lsdException w:name="Hyperlink" w:semiHidden="1" w:unhideWhenUsed="1"/>
    <w:lsdException w:name="FollowedHyperlink" w:uiPriority="0"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723d4"/>
    <w:pPr>
      <w:widowControl/>
      <w:bidi w:val="0"/>
      <w:spacing w:before="0" w:after="0"/>
      <w:jc w:val="left"/>
    </w:pPr>
    <w:rPr>
      <w:rFonts w:ascii="Cambria" w:hAnsi="Cambria" w:eastAsia="ＭＳ 明朝" w:cs="Arial" w:asciiTheme="minorHAnsi" w:cstheme="minorBidi" w:eastAsiaTheme="minorEastAsia" w:hAnsiTheme="minorHAnsi"/>
      <w:color w:val="auto"/>
      <w:kern w:val="0"/>
      <w:sz w:val="24"/>
      <w:szCs w:val="24"/>
      <w:lang w:val="es-ES_tradnl" w:eastAsia="es-ES" w:bidi="ar-SA"/>
    </w:rPr>
  </w:style>
  <w:style w:type="paragraph" w:styleId="Heading1">
    <w:name w:val="Heading 1"/>
    <w:basedOn w:val="Normal"/>
    <w:next w:val="Normal"/>
    <w:link w:val="Ttulo1Car"/>
    <w:qFormat/>
    <w:rsid w:val="005723d4"/>
    <w:pPr>
      <w:keepNext w:val="true"/>
      <w:widowControl w:val="false"/>
      <w:numPr>
        <w:ilvl w:val="0"/>
        <w:numId w:val="1"/>
      </w:numPr>
      <w:jc w:val="both"/>
      <w:outlineLvl w:val="0"/>
    </w:pPr>
    <w:rPr>
      <w:rFonts w:ascii="Times New Roman" w:hAnsi="Times New Roman" w:eastAsia="Times New Roman" w:cs="Times New Roman"/>
      <w:b/>
      <w:szCs w:val="20"/>
      <w:lang w:bidi="he-IL"/>
    </w:rPr>
  </w:style>
  <w:style w:type="paragraph" w:styleId="Heading2">
    <w:name w:val="Heading 2"/>
    <w:basedOn w:val="Normal"/>
    <w:next w:val="Normal"/>
    <w:link w:val="Ttulo2Car"/>
    <w:qFormat/>
    <w:rsid w:val="005723d4"/>
    <w:pPr>
      <w:keepNext w:val="true"/>
      <w:widowControl w:val="false"/>
      <w:numPr>
        <w:ilvl w:val="1"/>
        <w:numId w:val="1"/>
      </w:numPr>
      <w:jc w:val="center"/>
      <w:outlineLvl w:val="1"/>
    </w:pPr>
    <w:rPr>
      <w:rFonts w:ascii="Tahoma" w:hAnsi="Tahoma" w:eastAsia="Times New Roman" w:cs="Times New Roman"/>
      <w:b/>
      <w:szCs w:val="20"/>
      <w:lang w:bidi="he-IL"/>
    </w:rPr>
  </w:style>
  <w:style w:type="paragraph" w:styleId="Heading3">
    <w:name w:val="Heading 3"/>
    <w:basedOn w:val="Normal"/>
    <w:next w:val="Normal"/>
    <w:link w:val="Ttulo3Car"/>
    <w:qFormat/>
    <w:rsid w:val="005723d4"/>
    <w:pPr>
      <w:keepNext w:val="true"/>
      <w:widowControl w:val="false"/>
      <w:numPr>
        <w:ilvl w:val="2"/>
        <w:numId w:val="1"/>
      </w:numPr>
      <w:jc w:val="center"/>
      <w:outlineLvl w:val="2"/>
    </w:pPr>
    <w:rPr>
      <w:rFonts w:ascii="Tahoma" w:hAnsi="Tahoma" w:eastAsia="Times New Roman" w:cs="Times New Roman"/>
      <w:b/>
      <w:sz w:val="44"/>
      <w:szCs w:val="20"/>
      <w:lang w:bidi="he-IL"/>
    </w:rPr>
  </w:style>
  <w:style w:type="paragraph" w:styleId="Heading4">
    <w:name w:val="Heading 4"/>
    <w:basedOn w:val="Normal"/>
    <w:next w:val="Normal"/>
    <w:link w:val="Ttulo4Car"/>
    <w:qFormat/>
    <w:rsid w:val="005723d4"/>
    <w:pPr>
      <w:keepNext w:val="true"/>
      <w:widowControl w:val="false"/>
      <w:numPr>
        <w:ilvl w:val="3"/>
        <w:numId w:val="1"/>
      </w:numPr>
      <w:jc w:val="center"/>
      <w:outlineLvl w:val="3"/>
    </w:pPr>
    <w:rPr>
      <w:rFonts w:ascii="Tahoma" w:hAnsi="Tahoma" w:eastAsia="Times New Roman" w:cs="Times New Roman"/>
      <w:b/>
      <w:sz w:val="32"/>
      <w:szCs w:val="20"/>
      <w:u w:val="single"/>
      <w:lang w:bidi="he-IL"/>
    </w:rPr>
  </w:style>
  <w:style w:type="paragraph" w:styleId="Heading5">
    <w:name w:val="Heading 5"/>
    <w:basedOn w:val="Normal"/>
    <w:next w:val="Normal"/>
    <w:link w:val="Ttulo5Car"/>
    <w:qFormat/>
    <w:rsid w:val="005723d4"/>
    <w:pPr>
      <w:keepNext w:val="true"/>
      <w:widowControl w:val="false"/>
      <w:numPr>
        <w:ilvl w:val="4"/>
        <w:numId w:val="1"/>
      </w:numPr>
      <w:jc w:val="right"/>
      <w:outlineLvl w:val="4"/>
    </w:pPr>
    <w:rPr>
      <w:rFonts w:ascii="Tahoma" w:hAnsi="Tahoma" w:eastAsia="Times New Roman" w:cs="Times New Roman"/>
      <w:b/>
      <w:szCs w:val="20"/>
      <w:lang w:bidi="he-IL"/>
    </w:rPr>
  </w:style>
  <w:style w:type="paragraph" w:styleId="Heading6">
    <w:name w:val="Heading 6"/>
    <w:basedOn w:val="Normal"/>
    <w:next w:val="Normal"/>
    <w:link w:val="Ttulo6Car"/>
    <w:qFormat/>
    <w:rsid w:val="005723d4"/>
    <w:pPr>
      <w:keepNext w:val="true"/>
      <w:numPr>
        <w:ilvl w:val="5"/>
        <w:numId w:val="1"/>
      </w:numPr>
      <w:jc w:val="center"/>
      <w:outlineLvl w:val="5"/>
    </w:pPr>
    <w:rPr>
      <w:rFonts w:ascii="Arial" w:hAnsi="Arial" w:eastAsia="Times New Roman" w:cs="Times New Roman"/>
      <w:b/>
      <w:i/>
      <w:sz w:val="20"/>
      <w:szCs w:val="20"/>
      <w:u w:val="single"/>
      <w:lang w:val="es-ES" w:bidi="he-IL"/>
    </w:rPr>
  </w:style>
  <w:style w:type="paragraph" w:styleId="Heading7">
    <w:name w:val="Heading 7"/>
    <w:basedOn w:val="Normal"/>
    <w:next w:val="Normal"/>
    <w:link w:val="Ttulo7Car"/>
    <w:qFormat/>
    <w:rsid w:val="005723d4"/>
    <w:pPr>
      <w:keepNext w:val="true"/>
      <w:numPr>
        <w:ilvl w:val="6"/>
        <w:numId w:val="1"/>
      </w:numPr>
      <w:jc w:val="center"/>
      <w:outlineLvl w:val="6"/>
    </w:pPr>
    <w:rPr>
      <w:rFonts w:ascii="Tahoma" w:hAnsi="Tahoma" w:eastAsia="Times New Roman" w:cs="Times New Roman"/>
      <w:b/>
      <w:sz w:val="20"/>
      <w:szCs w:val="20"/>
      <w:u w:val="single"/>
      <w:lang w:val="es-ES" w:bidi="he-IL"/>
    </w:rPr>
  </w:style>
  <w:style w:type="paragraph" w:styleId="Heading8">
    <w:name w:val="Heading 8"/>
    <w:basedOn w:val="Normal"/>
    <w:next w:val="Normal"/>
    <w:link w:val="Ttulo8Car"/>
    <w:qFormat/>
    <w:rsid w:val="005723d4"/>
    <w:pPr>
      <w:keepNext w:val="true"/>
      <w:widowControl w:val="false"/>
      <w:numPr>
        <w:ilvl w:val="7"/>
        <w:numId w:val="1"/>
      </w:numPr>
      <w:jc w:val="both"/>
      <w:outlineLvl w:val="7"/>
    </w:pPr>
    <w:rPr>
      <w:rFonts w:ascii="Tahoma" w:hAnsi="Tahoma" w:eastAsia="Times New Roman" w:cs="Times New Roman"/>
      <w:szCs w:val="20"/>
      <w:lang w:bidi="he-IL"/>
    </w:rPr>
  </w:style>
  <w:style w:type="paragraph" w:styleId="Heading9">
    <w:name w:val="Heading 9"/>
    <w:basedOn w:val="Normal"/>
    <w:next w:val="Normal"/>
    <w:link w:val="Ttulo9Car"/>
    <w:qFormat/>
    <w:rsid w:val="005723d4"/>
    <w:pPr>
      <w:keepNext w:val="true"/>
      <w:widowControl w:val="false"/>
      <w:numPr>
        <w:ilvl w:val="8"/>
        <w:numId w:val="1"/>
      </w:numPr>
      <w:jc w:val="center"/>
      <w:outlineLvl w:val="8"/>
    </w:pPr>
    <w:rPr>
      <w:rFonts w:ascii="Tahoma" w:hAnsi="Tahoma" w:eastAsia="Times New Roman" w:cs="Tahoma"/>
      <w:b/>
      <w:szCs w:val="20"/>
      <w:u w:val="single"/>
      <w:lang w:bidi="he-IL"/>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link w:val="Header"/>
    <w:qFormat/>
    <w:rsid w:val="00eb0c1c"/>
    <w:rPr/>
  </w:style>
  <w:style w:type="character" w:styleId="PiedepginaCar" w:customStyle="1">
    <w:name w:val="Pie de página Car"/>
    <w:basedOn w:val="DefaultParagraphFont"/>
    <w:link w:val="Footer"/>
    <w:uiPriority w:val="99"/>
    <w:qFormat/>
    <w:rsid w:val="00eb0c1c"/>
    <w:rPr/>
  </w:style>
  <w:style w:type="character" w:styleId="TextodegloboCar" w:customStyle="1">
    <w:name w:val="Texto de globo Car"/>
    <w:basedOn w:val="DefaultParagraphFont"/>
    <w:link w:val="BalloonText"/>
    <w:uiPriority w:val="99"/>
    <w:semiHidden/>
    <w:qFormat/>
    <w:rsid w:val="00eb0c1c"/>
    <w:rPr>
      <w:rFonts w:ascii="Lucida Grande" w:hAnsi="Lucida Grande" w:cs="Lucida Grande"/>
      <w:sz w:val="18"/>
      <w:szCs w:val="18"/>
    </w:rPr>
  </w:style>
  <w:style w:type="character" w:styleId="Ttulo1Car" w:customStyle="1">
    <w:name w:val="Título 1 Car"/>
    <w:basedOn w:val="DefaultParagraphFont"/>
    <w:link w:val="Heading1"/>
    <w:qFormat/>
    <w:rsid w:val="005723d4"/>
    <w:rPr>
      <w:rFonts w:ascii="Times New Roman" w:hAnsi="Times New Roman" w:eastAsia="Times New Roman" w:cs="Times New Roman"/>
      <w:b/>
      <w:szCs w:val="20"/>
      <w:lang w:bidi="he-IL"/>
    </w:rPr>
  </w:style>
  <w:style w:type="character" w:styleId="Ttulo2Car" w:customStyle="1">
    <w:name w:val="Título 2 Car"/>
    <w:basedOn w:val="DefaultParagraphFont"/>
    <w:link w:val="Heading2"/>
    <w:qFormat/>
    <w:rsid w:val="005723d4"/>
    <w:rPr>
      <w:rFonts w:ascii="Tahoma" w:hAnsi="Tahoma" w:eastAsia="Times New Roman" w:cs="Times New Roman"/>
      <w:b/>
      <w:szCs w:val="20"/>
      <w:lang w:bidi="he-IL"/>
    </w:rPr>
  </w:style>
  <w:style w:type="character" w:styleId="Ttulo3Car" w:customStyle="1">
    <w:name w:val="Título 3 Car"/>
    <w:basedOn w:val="DefaultParagraphFont"/>
    <w:link w:val="Heading3"/>
    <w:qFormat/>
    <w:rsid w:val="005723d4"/>
    <w:rPr>
      <w:rFonts w:ascii="Tahoma" w:hAnsi="Tahoma" w:eastAsia="Times New Roman" w:cs="Times New Roman"/>
      <w:b/>
      <w:sz w:val="44"/>
      <w:szCs w:val="20"/>
      <w:lang w:bidi="he-IL"/>
    </w:rPr>
  </w:style>
  <w:style w:type="character" w:styleId="Ttulo4Car" w:customStyle="1">
    <w:name w:val="Título 4 Car"/>
    <w:basedOn w:val="DefaultParagraphFont"/>
    <w:link w:val="Heading4"/>
    <w:qFormat/>
    <w:rsid w:val="005723d4"/>
    <w:rPr>
      <w:rFonts w:ascii="Tahoma" w:hAnsi="Tahoma" w:eastAsia="Times New Roman" w:cs="Times New Roman"/>
      <w:b/>
      <w:sz w:val="32"/>
      <w:szCs w:val="20"/>
      <w:u w:val="single"/>
      <w:lang w:bidi="he-IL"/>
    </w:rPr>
  </w:style>
  <w:style w:type="character" w:styleId="Ttulo5Car" w:customStyle="1">
    <w:name w:val="Título 5 Car"/>
    <w:basedOn w:val="DefaultParagraphFont"/>
    <w:link w:val="Heading5"/>
    <w:qFormat/>
    <w:rsid w:val="005723d4"/>
    <w:rPr>
      <w:rFonts w:ascii="Tahoma" w:hAnsi="Tahoma" w:eastAsia="Times New Roman" w:cs="Times New Roman"/>
      <w:b/>
      <w:szCs w:val="20"/>
      <w:lang w:bidi="he-IL"/>
    </w:rPr>
  </w:style>
  <w:style w:type="character" w:styleId="Ttulo6Car" w:customStyle="1">
    <w:name w:val="Título 6 Car"/>
    <w:basedOn w:val="DefaultParagraphFont"/>
    <w:link w:val="Heading6"/>
    <w:qFormat/>
    <w:rsid w:val="005723d4"/>
    <w:rPr>
      <w:rFonts w:ascii="Arial" w:hAnsi="Arial" w:eastAsia="Times New Roman" w:cs="Times New Roman"/>
      <w:b/>
      <w:i/>
      <w:sz w:val="20"/>
      <w:szCs w:val="20"/>
      <w:u w:val="single"/>
      <w:lang w:val="es-ES" w:bidi="he-IL"/>
    </w:rPr>
  </w:style>
  <w:style w:type="character" w:styleId="Ttulo7Car" w:customStyle="1">
    <w:name w:val="Título 7 Car"/>
    <w:basedOn w:val="DefaultParagraphFont"/>
    <w:link w:val="Heading7"/>
    <w:qFormat/>
    <w:rsid w:val="005723d4"/>
    <w:rPr>
      <w:rFonts w:ascii="Tahoma" w:hAnsi="Tahoma" w:eastAsia="Times New Roman" w:cs="Times New Roman"/>
      <w:b/>
      <w:sz w:val="20"/>
      <w:szCs w:val="20"/>
      <w:u w:val="single"/>
      <w:lang w:val="es-ES" w:bidi="he-IL"/>
    </w:rPr>
  </w:style>
  <w:style w:type="character" w:styleId="Ttulo8Car" w:customStyle="1">
    <w:name w:val="Título 8 Car"/>
    <w:basedOn w:val="DefaultParagraphFont"/>
    <w:link w:val="Heading8"/>
    <w:qFormat/>
    <w:rsid w:val="005723d4"/>
    <w:rPr>
      <w:rFonts w:ascii="Tahoma" w:hAnsi="Tahoma" w:eastAsia="Times New Roman" w:cs="Times New Roman"/>
      <w:szCs w:val="20"/>
      <w:lang w:bidi="he-IL"/>
    </w:rPr>
  </w:style>
  <w:style w:type="character" w:styleId="Ttulo9Car" w:customStyle="1">
    <w:name w:val="Título 9 Car"/>
    <w:basedOn w:val="DefaultParagraphFont"/>
    <w:link w:val="Heading9"/>
    <w:qFormat/>
    <w:rsid w:val="005723d4"/>
    <w:rPr>
      <w:rFonts w:ascii="Tahoma" w:hAnsi="Tahoma" w:eastAsia="Times New Roman" w:cs="Tahoma"/>
      <w:b/>
      <w:szCs w:val="20"/>
      <w:u w:val="single"/>
      <w:lang w:bidi="he-IL"/>
    </w:rPr>
  </w:style>
  <w:style w:type="character" w:styleId="PageNumber">
    <w:name w:val="Page Number"/>
    <w:rsid w:val="005723d4"/>
    <w:rPr>
      <w:rFonts w:cs="Times New Roman"/>
    </w:rPr>
  </w:style>
  <w:style w:type="character" w:styleId="SangradetextonormalCar" w:customStyle="1">
    <w:name w:val="Sangría de texto normal Car"/>
    <w:basedOn w:val="DefaultParagraphFont"/>
    <w:qFormat/>
    <w:rsid w:val="005723d4"/>
    <w:rPr>
      <w:rFonts w:ascii="Tahoma" w:hAnsi="Tahoma" w:eastAsia="Times New Roman" w:cs="Times New Roman"/>
      <w:sz w:val="20"/>
      <w:szCs w:val="20"/>
      <w:lang w:bidi="he-IL"/>
    </w:rPr>
  </w:style>
  <w:style w:type="character" w:styleId="Sangra2detindependienteCar" w:customStyle="1">
    <w:name w:val="Sangría 2 de t. independiente Car"/>
    <w:basedOn w:val="DefaultParagraphFont"/>
    <w:link w:val="BodyTextIndent2"/>
    <w:qFormat/>
    <w:rsid w:val="005723d4"/>
    <w:rPr>
      <w:rFonts w:ascii="Tahoma" w:hAnsi="Tahoma" w:eastAsia="Times New Roman" w:cs="Times New Roman"/>
      <w:szCs w:val="20"/>
    </w:rPr>
  </w:style>
  <w:style w:type="character" w:styleId="TextoindependienteCar" w:customStyle="1">
    <w:name w:val="Texto independiente Car"/>
    <w:basedOn w:val="DefaultParagraphFont"/>
    <w:qFormat/>
    <w:rsid w:val="005723d4"/>
    <w:rPr>
      <w:rFonts w:ascii="Tahoma" w:hAnsi="Tahoma" w:eastAsia="Times New Roman" w:cs="Times New Roman"/>
      <w:szCs w:val="20"/>
    </w:rPr>
  </w:style>
  <w:style w:type="character" w:styleId="Sangra3detindependienteCar" w:customStyle="1">
    <w:name w:val="Sangría 3 de t. independiente Car"/>
    <w:basedOn w:val="DefaultParagraphFont"/>
    <w:link w:val="BodyTextIndent3"/>
    <w:uiPriority w:val="99"/>
    <w:qFormat/>
    <w:rsid w:val="005723d4"/>
    <w:rPr>
      <w:rFonts w:ascii="Tahoma" w:hAnsi="Tahoma" w:eastAsia="Times New Roman" w:cs="Times New Roman"/>
      <w:szCs w:val="20"/>
      <w:lang w:bidi="he-IL"/>
    </w:rPr>
  </w:style>
  <w:style w:type="character" w:styleId="Textoindependiente2Car" w:customStyle="1">
    <w:name w:val="Texto independiente 2 Car"/>
    <w:basedOn w:val="DefaultParagraphFont"/>
    <w:link w:val="BodyText2"/>
    <w:qFormat/>
    <w:rsid w:val="005723d4"/>
    <w:rPr>
      <w:rFonts w:ascii="Tahoma" w:hAnsi="Tahoma" w:eastAsia="Times New Roman" w:cs="Times New Roman"/>
      <w:sz w:val="32"/>
      <w:szCs w:val="20"/>
      <w:lang w:bidi="he-IL"/>
    </w:rPr>
  </w:style>
  <w:style w:type="character" w:styleId="Textoindependiente3Car" w:customStyle="1">
    <w:name w:val="Texto independiente 3 Car"/>
    <w:basedOn w:val="DefaultParagraphFont"/>
    <w:link w:val="BodyText3"/>
    <w:qFormat/>
    <w:rsid w:val="005723d4"/>
    <w:rPr>
      <w:rFonts w:ascii="Tahoma" w:hAnsi="Tahoma" w:eastAsia="Times New Roman" w:cs="Times New Roman"/>
      <w:color w:val="000000"/>
      <w:szCs w:val="20"/>
      <w:lang w:bidi="he-IL"/>
    </w:rPr>
  </w:style>
  <w:style w:type="character" w:styleId="Hyperlink">
    <w:name w:val="Hyperlink"/>
    <w:uiPriority w:val="99"/>
    <w:rsid w:val="005723d4"/>
    <w:rPr>
      <w:color w:val="0000FF"/>
      <w:u w:val="single"/>
    </w:rPr>
  </w:style>
  <w:style w:type="character" w:styleId="FollowedHyperlink">
    <w:name w:val="FollowedHyperlink"/>
    <w:rsid w:val="005723d4"/>
    <w:rPr>
      <w:color w:val="800080"/>
      <w:u w:val="single"/>
    </w:rPr>
  </w:style>
  <w:style w:type="character" w:styleId="annotationreference">
    <w:name w:val="annotation reference"/>
    <w:uiPriority w:val="99"/>
    <w:semiHidden/>
    <w:qFormat/>
    <w:rsid w:val="005723d4"/>
    <w:rPr>
      <w:sz w:val="16"/>
    </w:rPr>
  </w:style>
  <w:style w:type="character" w:styleId="TextocomentarioCar" w:customStyle="1">
    <w:name w:val="Texto comentario Car"/>
    <w:basedOn w:val="DefaultParagraphFont"/>
    <w:link w:val="AnnotationText"/>
    <w:uiPriority w:val="99"/>
    <w:qFormat/>
    <w:rsid w:val="005723d4"/>
    <w:rPr>
      <w:rFonts w:ascii="Times New Roman" w:hAnsi="Times New Roman" w:eastAsia="Times New Roman" w:cs="Times New Roman"/>
      <w:sz w:val="20"/>
      <w:szCs w:val="20"/>
    </w:rPr>
  </w:style>
  <w:style w:type="character" w:styleId="AsuntodelcomentarioCar" w:customStyle="1">
    <w:name w:val="Asunto del comentario Car"/>
    <w:basedOn w:val="TextocomentarioCar"/>
    <w:link w:val="annotationsubject"/>
    <w:semiHidden/>
    <w:qFormat/>
    <w:rsid w:val="005723d4"/>
    <w:rPr>
      <w:rFonts w:ascii="Times New Roman" w:hAnsi="Times New Roman" w:eastAsia="Times New Roman" w:cs="Times New Roman"/>
      <w:b/>
      <w:bCs/>
      <w:sz w:val="20"/>
      <w:szCs w:val="20"/>
    </w:rPr>
  </w:style>
  <w:style w:type="character" w:styleId="aschnakei" w:customStyle="1">
    <w:name w:val="aschnakei"/>
    <w:semiHidden/>
    <w:qFormat/>
    <w:rsid w:val="005723d4"/>
    <w:rPr>
      <w:rFonts w:ascii="Arial" w:hAnsi="Arial"/>
      <w:color w:val="auto"/>
      <w:sz w:val="20"/>
    </w:rPr>
  </w:style>
  <w:style w:type="character" w:styleId="contenido2" w:customStyle="1">
    <w:name w:val="contenido2"/>
    <w:qFormat/>
    <w:rsid w:val="005723d4"/>
    <w:rPr>
      <w:rFonts w:ascii="Trebuchet MS" w:hAnsi="Trebuchet MS"/>
      <w:sz w:val="20"/>
    </w:rPr>
  </w:style>
  <w:style w:type="character" w:styleId="textos1" w:customStyle="1">
    <w:name w:val="textos1"/>
    <w:qFormat/>
    <w:rsid w:val="005723d4"/>
    <w:rPr>
      <w:rFonts w:ascii="Verdana" w:hAnsi="Verdana"/>
      <w:color w:val="666666"/>
      <w:spacing w:val="0"/>
      <w:sz w:val="18"/>
      <w:u w:val="none"/>
      <w:effect w:val="none"/>
    </w:rPr>
  </w:style>
  <w:style w:type="character" w:styleId="PuestoCar" w:customStyle="1">
    <w:name w:val="Puesto Car"/>
    <w:qFormat/>
    <w:locked/>
    <w:rsid w:val="005723d4"/>
    <w:rPr>
      <w:rFonts w:ascii="Tahoma" w:hAnsi="Tahoma"/>
      <w:b/>
      <w:sz w:val="24"/>
      <w:lang w:val="es-ES" w:eastAsia="es-ES"/>
    </w:rPr>
  </w:style>
  <w:style w:type="character" w:styleId="z-PrincipiodelformularioCar" w:customStyle="1">
    <w:name w:val="z-Principio del formulario Car"/>
    <w:basedOn w:val="DefaultParagraphFont"/>
    <w:link w:val="HTMLTopofForm"/>
    <w:uiPriority w:val="99"/>
    <w:qFormat/>
    <w:rsid w:val="005723d4"/>
    <w:rPr>
      <w:rFonts w:ascii="Arial" w:hAnsi="Arial" w:eastAsia="Times New Roman" w:cs="Times New Roman"/>
      <w:vanish/>
      <w:sz w:val="16"/>
      <w:szCs w:val="16"/>
      <w:lang w:val="es-ES"/>
    </w:rPr>
  </w:style>
  <w:style w:type="character" w:styleId="Strong">
    <w:name w:val="Strong"/>
    <w:qFormat/>
    <w:rsid w:val="005723d4"/>
    <w:rPr>
      <w:rFonts w:cs="Times New Roman"/>
      <w:b/>
      <w:bCs/>
    </w:rPr>
  </w:style>
  <w:style w:type="character" w:styleId="PrrafodelistaCar" w:customStyle="1">
    <w:name w:val="Párrafo de lista Car"/>
    <w:link w:val="ListParagraph"/>
    <w:uiPriority w:val="34"/>
    <w:qFormat/>
    <w:locked/>
    <w:rsid w:val="005723d4"/>
    <w:rPr>
      <w:rFonts w:ascii="Times New Roman" w:hAnsi="Times New Roman" w:eastAsia="Times New Roman" w:cs="Times New Roman"/>
      <w:sz w:val="20"/>
      <w:szCs w:val="20"/>
      <w:lang w:bidi="he-IL"/>
    </w:rPr>
  </w:style>
  <w:style w:type="character" w:styleId="PlaceholderText">
    <w:name w:val="Placeholder Text"/>
    <w:uiPriority w:val="99"/>
    <w:semiHidden/>
    <w:qFormat/>
    <w:rsid w:val="005723d4"/>
    <w:rPr>
      <w:color w:val="808080"/>
    </w:rPr>
  </w:style>
  <w:style w:type="character" w:styleId="SubttuloCar" w:customStyle="1">
    <w:name w:val="Subtítulo Car"/>
    <w:basedOn w:val="DefaultParagraphFont"/>
    <w:link w:val="Subtitle"/>
    <w:qFormat/>
    <w:rsid w:val="005723d4"/>
    <w:rPr>
      <w:color w:themeColor="text1" w:themeTint="a5" w:val="5A5A5A"/>
      <w:spacing w:val="15"/>
      <w:sz w:val="22"/>
      <w:szCs w:val="22"/>
      <w:lang w:bidi="he-IL"/>
    </w:rPr>
  </w:style>
  <w:style w:type="character" w:styleId="TtuloCar" w:customStyle="1">
    <w:name w:val="Título Car"/>
    <w:basedOn w:val="DefaultParagraphFont"/>
    <w:link w:val="Title"/>
    <w:uiPriority w:val="99"/>
    <w:qFormat/>
    <w:rsid w:val="005723d4"/>
    <w:rPr>
      <w:rFonts w:ascii="Tahoma" w:hAnsi="Tahoma" w:eastAsia="Times New Roman" w:cs="Tahoma"/>
      <w:b/>
      <w:bCs/>
      <w:sz w:val="32"/>
      <w:lang w:val="es-ES" w:bidi="he-IL"/>
    </w:rPr>
  </w:style>
  <w:style w:type="character" w:styleId="fontstyle01" w:customStyle="1">
    <w:name w:val="fontstyle01"/>
    <w:basedOn w:val="DefaultParagraphFont"/>
    <w:qFormat/>
    <w:rsid w:val="00a62a24"/>
    <w:rPr>
      <w:rFonts w:ascii="Calibri" w:hAnsi="Calibri"/>
      <w:b w:val="false"/>
      <w:bCs w:val="false"/>
      <w:i w:val="false"/>
      <w:iCs w:val="false"/>
      <w:color w:val="000000"/>
      <w:sz w:val="24"/>
      <w:szCs w:val="24"/>
    </w:rPr>
  </w:style>
  <w:style w:type="character" w:styleId="normaltextrun" w:customStyle="1">
    <w:name w:val="normaltextrun"/>
    <w:basedOn w:val="DefaultParagraphFont"/>
    <w:qFormat/>
    <w:rsid w:val="00d83d95"/>
    <w:rPr/>
  </w:style>
  <w:style w:type="character" w:styleId="eop" w:customStyle="1">
    <w:name w:val="eop"/>
    <w:basedOn w:val="DefaultParagraphFont"/>
    <w:qFormat/>
    <w:rsid w:val="00d83d95"/>
    <w:rPr/>
  </w:style>
  <w:style w:type="character" w:styleId="fontstyle21" w:customStyle="1">
    <w:name w:val="fontstyle21"/>
    <w:basedOn w:val="DefaultParagraphFont"/>
    <w:qFormat/>
    <w:rsid w:val="006606db"/>
    <w:rPr>
      <w:rFonts w:ascii="Calibri" w:hAnsi="Calibri" w:cs="Calibri"/>
      <w:b w:val="false"/>
      <w:bCs w:val="false"/>
      <w:i w:val="false"/>
      <w:iCs w:val="false"/>
      <w:color w:val="000000"/>
      <w:sz w:val="24"/>
      <w:szCs w:val="24"/>
    </w:rPr>
  </w:style>
  <w:style w:type="character" w:styleId="Mencinsinresolver1" w:customStyle="1">
    <w:name w:val="Mención sin resolver1"/>
    <w:basedOn w:val="DefaultParagraphFont"/>
    <w:uiPriority w:val="99"/>
    <w:semiHidden/>
    <w:unhideWhenUsed/>
    <w:qFormat/>
    <w:rsid w:val="00656908"/>
    <w:rPr>
      <w:color w:val="605E5C"/>
      <w:shd w:fill="E1DFDD" w:val="clear"/>
    </w:rPr>
  </w:style>
  <w:style w:type="character" w:styleId="cf01" w:customStyle="1">
    <w:name w:val="cf01"/>
    <w:basedOn w:val="DefaultParagraphFont"/>
    <w:qFormat/>
    <w:rsid w:val="003f634b"/>
    <w:rPr>
      <w:rFonts w:ascii="Segoe UI" w:hAnsi="Segoe UI" w:cs="Segoe UI"/>
      <w:sz w:val="18"/>
      <w:szCs w:val="18"/>
    </w:rPr>
  </w:style>
  <w:style w:type="character" w:styleId="UnresolvedMention">
    <w:name w:val="Unresolved Mention"/>
    <w:basedOn w:val="DefaultParagraphFont"/>
    <w:uiPriority w:val="99"/>
    <w:semiHidden/>
    <w:unhideWhenUsed/>
    <w:qFormat/>
    <w:rsid w:val="00ac2083"/>
    <w:rPr>
      <w:color w:val="605E5C"/>
      <w:shd w:fill="E1DFDD" w:val="clear"/>
    </w:rPr>
  </w:style>
  <w:style w:type="character" w:styleId="TextonotapieCar" w:customStyle="1">
    <w:name w:val="Texto nota pie Car"/>
    <w:basedOn w:val="DefaultParagraphFont"/>
    <w:link w:val="FootnoteText"/>
    <w:uiPriority w:val="99"/>
    <w:semiHidden/>
    <w:qFormat/>
    <w:rsid w:val="001177d8"/>
    <w:rPr>
      <w:sz w:val="20"/>
      <w:szCs w:val="20"/>
    </w:rPr>
  </w:style>
  <w:style w:type="character" w:styleId="FootnoteCharacters">
    <w:name w:val="Footnote Characters"/>
    <w:uiPriority w:val="99"/>
    <w:qFormat/>
    <w:rsid w:val="001177d8"/>
    <w:rPr>
      <w:vertAlign w:val="superscript"/>
    </w:rPr>
  </w:style>
  <w:style w:type="character" w:styleId="FootnoteReference">
    <w:name w:val="Footnote Reference"/>
    <w:rPr>
      <w:vertAlign w:val="superscript"/>
    </w:rPr>
  </w:style>
  <w:style w:type="character" w:styleId="Mention">
    <w:name w:val="Mention"/>
    <w:basedOn w:val="DefaultParagraphFont"/>
    <w:uiPriority w:val="99"/>
    <w:unhideWhenUsed/>
    <w:qFormat/>
    <w:rPr>
      <w:color w:val="2B579A"/>
      <w:shd w:fill="E6E6E6" w:val="clear"/>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TextoindependienteCar"/>
    <w:rsid w:val="005723d4"/>
    <w:pPr>
      <w:widowControl w:val="false"/>
      <w:jc w:val="both"/>
    </w:pPr>
    <w:rPr>
      <w:rFonts w:ascii="Tahoma" w:hAnsi="Tahoma" w:eastAsia="Times New Roman" w:cs="Times New Roman"/>
      <w:szCs w:val="20"/>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EncabezadoCar"/>
    <w:unhideWhenUsed/>
    <w:rsid w:val="00eb0c1c"/>
    <w:pPr>
      <w:tabs>
        <w:tab w:val="clear" w:pos="709"/>
        <w:tab w:val="center" w:pos="4252" w:leader="none"/>
        <w:tab w:val="right" w:pos="8504" w:leader="none"/>
      </w:tabs>
    </w:pPr>
    <w:rPr/>
  </w:style>
  <w:style w:type="paragraph" w:styleId="Footer">
    <w:name w:val="Footer"/>
    <w:basedOn w:val="Normal"/>
    <w:link w:val="PiedepginaCar"/>
    <w:uiPriority w:val="99"/>
    <w:unhideWhenUsed/>
    <w:rsid w:val="00eb0c1c"/>
    <w:pPr>
      <w:tabs>
        <w:tab w:val="clear" w:pos="709"/>
        <w:tab w:val="center" w:pos="4252" w:leader="none"/>
        <w:tab w:val="right" w:pos="8504" w:leader="none"/>
      </w:tabs>
    </w:pPr>
    <w:rPr/>
  </w:style>
  <w:style w:type="paragraph" w:styleId="BalloonText">
    <w:name w:val="Balloon Text"/>
    <w:basedOn w:val="Normal"/>
    <w:link w:val="TextodegloboCar"/>
    <w:semiHidden/>
    <w:unhideWhenUsed/>
    <w:qFormat/>
    <w:rsid w:val="00eb0c1c"/>
    <w:pPr/>
    <w:rPr>
      <w:rFonts w:ascii="Lucida Grande" w:hAnsi="Lucida Grande" w:cs="Lucida Grande"/>
      <w:sz w:val="18"/>
      <w:szCs w:val="18"/>
    </w:rPr>
  </w:style>
  <w:style w:type="paragraph" w:styleId="BodyTextIndent">
    <w:name w:val="Body Text Indent"/>
    <w:basedOn w:val="Normal"/>
    <w:link w:val="SangradetextonormalCar"/>
    <w:rsid w:val="005723d4"/>
    <w:pPr>
      <w:widowControl w:val="false"/>
      <w:ind w:hanging="708" w:left="708"/>
      <w:jc w:val="both"/>
    </w:pPr>
    <w:rPr>
      <w:rFonts w:ascii="Tahoma" w:hAnsi="Tahoma" w:eastAsia="Times New Roman" w:cs="Times New Roman"/>
      <w:sz w:val="20"/>
      <w:szCs w:val="20"/>
      <w:lang w:bidi="he-IL"/>
    </w:rPr>
  </w:style>
  <w:style w:type="paragraph" w:styleId="BodyTextIndent2">
    <w:name w:val="Body Text Indent 2"/>
    <w:basedOn w:val="Normal"/>
    <w:link w:val="Sangra2detindependienteCar"/>
    <w:qFormat/>
    <w:rsid w:val="005723d4"/>
    <w:pPr>
      <w:widowControl w:val="false"/>
      <w:tabs>
        <w:tab w:val="clear" w:pos="709"/>
        <w:tab w:val="left" w:pos="284" w:leader="none"/>
      </w:tabs>
      <w:ind w:left="283"/>
      <w:jc w:val="both"/>
    </w:pPr>
    <w:rPr>
      <w:rFonts w:ascii="Tahoma" w:hAnsi="Tahoma" w:eastAsia="Times New Roman" w:cs="Times New Roman"/>
      <w:szCs w:val="20"/>
    </w:rPr>
  </w:style>
  <w:style w:type="paragraph" w:styleId="BodyTextIndent3">
    <w:name w:val="Body Text Indent 3"/>
    <w:basedOn w:val="Normal"/>
    <w:link w:val="Sangra3detindependienteCar"/>
    <w:qFormat/>
    <w:rsid w:val="005723d4"/>
    <w:pPr>
      <w:widowControl w:val="false"/>
      <w:ind w:hanging="426" w:left="426"/>
      <w:jc w:val="both"/>
    </w:pPr>
    <w:rPr>
      <w:rFonts w:ascii="Tahoma" w:hAnsi="Tahoma" w:eastAsia="Times New Roman" w:cs="Times New Roman"/>
      <w:szCs w:val="20"/>
      <w:lang w:bidi="he-IL"/>
    </w:rPr>
  </w:style>
  <w:style w:type="paragraph" w:styleId="BodyText2">
    <w:name w:val="Body Text 2"/>
    <w:basedOn w:val="Normal"/>
    <w:link w:val="Textoindependiente2Car"/>
    <w:qFormat/>
    <w:rsid w:val="005723d4"/>
    <w:pPr>
      <w:widowControl w:val="false"/>
      <w:jc w:val="both"/>
    </w:pPr>
    <w:rPr>
      <w:rFonts w:ascii="Tahoma" w:hAnsi="Tahoma" w:eastAsia="Times New Roman" w:cs="Times New Roman"/>
      <w:sz w:val="32"/>
      <w:szCs w:val="20"/>
      <w:lang w:bidi="he-IL"/>
    </w:rPr>
  </w:style>
  <w:style w:type="paragraph" w:styleId="BodyText3">
    <w:name w:val="Body Text 3"/>
    <w:basedOn w:val="Normal"/>
    <w:link w:val="Textoindependiente3Car"/>
    <w:qFormat/>
    <w:rsid w:val="005723d4"/>
    <w:pPr>
      <w:widowControl w:val="false"/>
      <w:jc w:val="both"/>
    </w:pPr>
    <w:rPr>
      <w:rFonts w:ascii="Tahoma" w:hAnsi="Tahoma" w:eastAsia="Times New Roman" w:cs="Times New Roman"/>
      <w:color w:val="000000"/>
      <w:szCs w:val="20"/>
      <w:lang w:bidi="he-IL"/>
    </w:rPr>
  </w:style>
  <w:style w:type="paragraph" w:styleId="toa" w:customStyle="1">
    <w:name w:val="toa"/>
    <w:basedOn w:val="Normal"/>
    <w:qFormat/>
    <w:rsid w:val="005723d4"/>
    <w:pPr>
      <w:tabs>
        <w:tab w:val="clear" w:pos="709"/>
        <w:tab w:val="left" w:pos="9000" w:leader="none"/>
        <w:tab w:val="right" w:pos="9360" w:leader="none"/>
      </w:tabs>
      <w:suppressAutoHyphens w:val="true"/>
      <w:jc w:val="both"/>
    </w:pPr>
    <w:rPr>
      <w:rFonts w:ascii="Courier" w:hAnsi="Courier" w:eastAsia="Times New Roman" w:cs="Times New Roman"/>
      <w:szCs w:val="20"/>
      <w:lang w:val="en-US" w:bidi="he-IL"/>
    </w:rPr>
  </w:style>
  <w:style w:type="paragraph" w:styleId="Textodebloque1" w:customStyle="1">
    <w:name w:val="Texto de bloque1"/>
    <w:basedOn w:val="Normal"/>
    <w:qFormat/>
    <w:rsid w:val="005723d4"/>
    <w:pPr>
      <w:ind w:hanging="567" w:left="567" w:right="49"/>
      <w:jc w:val="both"/>
    </w:pPr>
    <w:rPr>
      <w:rFonts w:ascii="Times New Roman" w:hAnsi="Times New Roman" w:eastAsia="Times New Roman" w:cs="Times New Roman"/>
      <w:szCs w:val="20"/>
    </w:rPr>
  </w:style>
  <w:style w:type="paragraph" w:styleId="Textodenotaalfinal" w:customStyle="1">
    <w:name w:val="Texto de nota al final"/>
    <w:basedOn w:val="Normal"/>
    <w:qFormat/>
    <w:rsid w:val="005723d4"/>
    <w:pPr>
      <w:widowControl w:val="false"/>
      <w:overflowPunct w:val="true"/>
      <w:jc w:val="both"/>
      <w:textAlignment w:val="baseline"/>
    </w:pPr>
    <w:rPr>
      <w:rFonts w:ascii="Times Roman" w:hAnsi="Times Roman" w:eastAsia="Times New Roman" w:cs="Times New Roman"/>
      <w:szCs w:val="20"/>
      <w:lang w:val="es-ES"/>
    </w:rPr>
  </w:style>
  <w:style w:type="paragraph" w:styleId="texto" w:customStyle="1">
    <w:name w:val="texto"/>
    <w:basedOn w:val="Normal"/>
    <w:qFormat/>
    <w:rsid w:val="005723d4"/>
    <w:pPr>
      <w:spacing w:beforeAutospacing="1" w:afterAutospacing="1"/>
      <w:jc w:val="both"/>
    </w:pPr>
    <w:rPr>
      <w:rFonts w:ascii="Arial Unicode MS" w:hAnsi="Arial Unicode MS" w:eastAsia="Arial Unicode MS" w:cs="Arial Unicode MS"/>
      <w:lang w:val="es-ES" w:bidi="he-IL"/>
    </w:rPr>
  </w:style>
  <w:style w:type="paragraph" w:styleId="AnnotationText">
    <w:name w:val="Annotation Text"/>
    <w:basedOn w:val="Normal"/>
    <w:link w:val="TextocomentarioCar"/>
    <w:uiPriority w:val="99"/>
    <w:rsid w:val="005723d4"/>
    <w:pPr>
      <w:widowControl w:val="false"/>
      <w:jc w:val="both"/>
    </w:pPr>
    <w:rPr>
      <w:rFonts w:ascii="Times New Roman" w:hAnsi="Times New Roman" w:eastAsia="Times New Roman" w:cs="Times New Roman"/>
      <w:sz w:val="20"/>
      <w:szCs w:val="20"/>
    </w:rPr>
  </w:style>
  <w:style w:type="paragraph" w:styleId="annotationsubject">
    <w:name w:val="annotation subject"/>
    <w:basedOn w:val="AnnotationText"/>
    <w:next w:val="AnnotationText"/>
    <w:link w:val="AsuntodelcomentarioCar"/>
    <w:semiHidden/>
    <w:qFormat/>
    <w:rsid w:val="005723d4"/>
    <w:pPr/>
    <w:rPr>
      <w:b/>
      <w:bCs/>
    </w:rPr>
  </w:style>
  <w:style w:type="paragraph" w:styleId="cuerpo" w:customStyle="1">
    <w:name w:val="cuerpo"/>
    <w:basedOn w:val="Normal"/>
    <w:qFormat/>
    <w:rsid w:val="005723d4"/>
    <w:pPr>
      <w:spacing w:beforeAutospacing="1" w:afterAutospacing="1"/>
      <w:jc w:val="both"/>
    </w:pPr>
    <w:rPr>
      <w:rFonts w:ascii="Times New Roman" w:hAnsi="Times New Roman" w:eastAsia="Times New Roman" w:cs="Times New Roman"/>
      <w:lang w:val="es-ES"/>
    </w:rPr>
  </w:style>
  <w:style w:type="paragraph" w:styleId="Rpido1" w:customStyle="1">
    <w:name w:val="Rápido 1"/>
    <w:basedOn w:val="Normal"/>
    <w:qFormat/>
    <w:rsid w:val="005723d4"/>
    <w:pPr>
      <w:ind w:hanging="720" w:left="720"/>
      <w:jc w:val="both"/>
    </w:pPr>
    <w:rPr>
      <w:rFonts w:ascii="Bookman Old Style" w:hAnsi="Bookman Old Style" w:eastAsia="Times New Roman" w:cs="Bookman Old Style"/>
      <w:b/>
      <w:bCs/>
      <w:lang w:val="es-CL"/>
    </w:rPr>
  </w:style>
  <w:style w:type="paragraph" w:styleId="Prrafodelista1" w:customStyle="1">
    <w:name w:val="Párrafo de lista1"/>
    <w:basedOn w:val="Normal"/>
    <w:qFormat/>
    <w:rsid w:val="005723d4"/>
    <w:pPr>
      <w:widowControl w:val="false"/>
      <w:ind w:left="708"/>
      <w:jc w:val="both"/>
    </w:pPr>
    <w:rPr>
      <w:rFonts w:ascii="Times New Roman" w:hAnsi="Times New Roman" w:eastAsia="Times New Roman" w:cs="Times New Roman"/>
      <w:sz w:val="20"/>
      <w:szCs w:val="20"/>
      <w:lang w:bidi="he-IL"/>
    </w:rPr>
  </w:style>
  <w:style w:type="paragraph" w:styleId="NormalArial" w:customStyle="1">
    <w:name w:val="Normal + Arial"/>
    <w:basedOn w:val="Normal"/>
    <w:qFormat/>
    <w:rsid w:val="005723d4"/>
    <w:pPr>
      <w:widowControl w:val="false"/>
      <w:ind w:left="567"/>
      <w:jc w:val="both"/>
    </w:pPr>
    <w:rPr>
      <w:rFonts w:ascii="Arial" w:hAnsi="Arial" w:eastAsia="Times New Roman" w:cs="Times New Roman"/>
      <w:sz w:val="20"/>
      <w:szCs w:val="20"/>
      <w:lang w:bidi="he-IL"/>
    </w:rPr>
  </w:style>
  <w:style w:type="paragraph" w:styleId="CarCarCharChar" w:customStyle="1">
    <w:name w:val="Car Car Char Char"/>
    <w:basedOn w:val="Normal"/>
    <w:qFormat/>
    <w:rsid w:val="005723d4"/>
    <w:pPr>
      <w:spacing w:lineRule="exact" w:line="240" w:before="0" w:after="160"/>
      <w:jc w:val="both"/>
    </w:pPr>
    <w:rPr>
      <w:rFonts w:ascii="Verdana" w:hAnsi="Verdana" w:eastAsia="Times New Roman" w:cs="Times New Roman"/>
      <w:spacing w:val="-5"/>
      <w:lang w:val="en-US" w:eastAsia="en-US"/>
    </w:rPr>
  </w:style>
  <w:style w:type="paragraph" w:styleId="Default" w:customStyle="1">
    <w:name w:val="Default"/>
    <w:qFormat/>
    <w:rsid w:val="005723d4"/>
    <w:pPr>
      <w:widowControl w:val="false"/>
      <w:bidi w:val="0"/>
      <w:spacing w:before="0" w:after="0"/>
      <w:jc w:val="both"/>
    </w:pPr>
    <w:rPr>
      <w:rFonts w:ascii="Times New Roman" w:hAnsi="Times New Roman" w:eastAsia="Times New Roman" w:cs="Times New Roman"/>
      <w:color w:val="000000"/>
      <w:kern w:val="0"/>
      <w:sz w:val="24"/>
      <w:szCs w:val="24"/>
      <w:lang w:val="es-CL" w:eastAsia="es-CL" w:bidi="ar-SA"/>
    </w:rPr>
  </w:style>
  <w:style w:type="paragraph" w:styleId="NormalWeb">
    <w:name w:val="Normal (Web)"/>
    <w:basedOn w:val="Normal"/>
    <w:uiPriority w:val="99"/>
    <w:qFormat/>
    <w:rsid w:val="005723d4"/>
    <w:pPr>
      <w:spacing w:beforeAutospacing="1" w:afterAutospacing="1"/>
      <w:jc w:val="both"/>
    </w:pPr>
    <w:rPr>
      <w:rFonts w:ascii="Times New Roman" w:hAnsi="Times New Roman" w:eastAsia="Times New Roman" w:cs="Times New Roman"/>
      <w:lang w:val="es-CL" w:eastAsia="es-CL"/>
    </w:rPr>
  </w:style>
  <w:style w:type="paragraph" w:styleId="Textodebloque2" w:customStyle="1">
    <w:name w:val="Texto de bloque2"/>
    <w:basedOn w:val="Normal"/>
    <w:qFormat/>
    <w:rsid w:val="005723d4"/>
    <w:pPr>
      <w:ind w:hanging="567" w:left="567" w:right="49"/>
      <w:jc w:val="both"/>
    </w:pPr>
    <w:rPr>
      <w:rFonts w:ascii="Times New Roman" w:hAnsi="Times New Roman" w:eastAsia="Times New Roman" w:cs="Times New Roman"/>
      <w:szCs w:val="20"/>
    </w:rPr>
  </w:style>
  <w:style w:type="paragraph" w:styleId="Revisin1" w:customStyle="1">
    <w:name w:val="Revisión1"/>
    <w:semiHidden/>
    <w:qFormat/>
    <w:rsid w:val="005723d4"/>
    <w:pPr>
      <w:widowControl/>
      <w:bidi w:val="0"/>
      <w:spacing w:before="0" w:after="0"/>
      <w:jc w:val="both"/>
    </w:pPr>
    <w:rPr>
      <w:rFonts w:ascii="Times New Roman" w:hAnsi="Times New Roman" w:eastAsia="Times New Roman" w:cs="Times New Roman"/>
      <w:color w:val="auto"/>
      <w:kern w:val="0"/>
      <w:sz w:val="20"/>
      <w:szCs w:val="20"/>
      <w:lang w:bidi="he-IL" w:val="es-ES_tradnl" w:eastAsia="es-ES"/>
    </w:rPr>
  </w:style>
  <w:style w:type="paragraph" w:styleId="HTMLTopofForm">
    <w:name w:val="HTML Top of Form"/>
    <w:basedOn w:val="Normal"/>
    <w:next w:val="Normal"/>
    <w:link w:val="z-PrincipiodelformularioCar"/>
    <w:uiPriority w:val="99"/>
    <w:qFormat/>
    <w:rsid w:val="005723d4"/>
    <w:pPr>
      <w:pBdr>
        <w:bottom w:val="single" w:sz="6" w:space="1" w:color="000000"/>
      </w:pBdr>
      <w:jc w:val="center"/>
    </w:pPr>
    <w:rPr>
      <w:rFonts w:ascii="Arial" w:hAnsi="Arial" w:eastAsia="Times New Roman" w:cs="Times New Roman"/>
      <w:vanish/>
      <w:sz w:val="16"/>
      <w:szCs w:val="16"/>
      <w:lang w:val="es-ES"/>
    </w:rPr>
  </w:style>
  <w:style w:type="paragraph" w:styleId="BlockText1" w:customStyle="1">
    <w:name w:val="Block Text1"/>
    <w:basedOn w:val="Normal"/>
    <w:qFormat/>
    <w:rsid w:val="005723d4"/>
    <w:pPr>
      <w:ind w:hanging="567" w:left="567" w:right="49"/>
      <w:jc w:val="both"/>
    </w:pPr>
    <w:rPr>
      <w:rFonts w:ascii="Times New Roman" w:hAnsi="Times New Roman" w:eastAsia="Times New Roman" w:cs="Times New Roman"/>
    </w:rPr>
  </w:style>
  <w:style w:type="paragraph" w:styleId="Sinespaciado1" w:customStyle="1">
    <w:name w:val="Sin espaciado1"/>
    <w:basedOn w:val="Normal"/>
    <w:qFormat/>
    <w:rsid w:val="005723d4"/>
    <w:pPr>
      <w:jc w:val="both"/>
    </w:pPr>
    <w:rPr>
      <w:rFonts w:ascii="Calibri" w:hAnsi="Calibri" w:eastAsia="Times New Roman" w:cs="Calibri"/>
      <w:sz w:val="22"/>
      <w:szCs w:val="22"/>
      <w:lang w:val="es-ES" w:eastAsia="en-US"/>
    </w:rPr>
  </w:style>
  <w:style w:type="paragraph" w:styleId="1" w:customStyle="1">
    <w:name w:val="1"/>
    <w:basedOn w:val="Normal"/>
    <w:next w:val="Normal"/>
    <w:qFormat/>
    <w:rsid w:val="005723d4"/>
    <w:pPr>
      <w:jc w:val="center"/>
    </w:pPr>
    <w:rPr>
      <w:rFonts w:ascii="Tahoma" w:hAnsi="Tahoma" w:eastAsia="Times New Roman" w:cs="Tahoma"/>
      <w:b/>
      <w:bCs/>
      <w:sz w:val="32"/>
      <w:szCs w:val="32"/>
      <w:lang w:val="es-ES"/>
    </w:rPr>
  </w:style>
  <w:style w:type="paragraph" w:styleId="Revision">
    <w:name w:val="Revision"/>
    <w:uiPriority w:val="99"/>
    <w:semiHidden/>
    <w:qFormat/>
    <w:rsid w:val="005723d4"/>
    <w:pPr>
      <w:widowControl/>
      <w:bidi w:val="0"/>
      <w:spacing w:before="0" w:after="0"/>
      <w:jc w:val="left"/>
    </w:pPr>
    <w:rPr>
      <w:rFonts w:ascii="Times New Roman" w:hAnsi="Times New Roman" w:eastAsia="Times New Roman" w:cs="Times New Roman"/>
      <w:color w:val="auto"/>
      <w:kern w:val="0"/>
      <w:sz w:val="20"/>
      <w:szCs w:val="20"/>
      <w:lang w:bidi="he-IL" w:val="es-ES_tradnl" w:eastAsia="es-ES"/>
    </w:rPr>
  </w:style>
  <w:style w:type="paragraph" w:styleId="ListParagraph">
    <w:name w:val="List Paragraph"/>
    <w:basedOn w:val="Normal"/>
    <w:link w:val="PrrafodelistaCar"/>
    <w:uiPriority w:val="34"/>
    <w:qFormat/>
    <w:rsid w:val="005723d4"/>
    <w:pPr>
      <w:widowControl w:val="false"/>
      <w:spacing w:before="0" w:after="0"/>
      <w:ind w:left="720"/>
      <w:contextualSpacing/>
      <w:jc w:val="both"/>
    </w:pPr>
    <w:rPr>
      <w:rFonts w:ascii="Times New Roman" w:hAnsi="Times New Roman" w:eastAsia="Times New Roman" w:cs="Times New Roman"/>
      <w:sz w:val="20"/>
      <w:szCs w:val="20"/>
      <w:lang w:bidi="he-IL"/>
    </w:rPr>
  </w:style>
  <w:style w:type="paragraph" w:styleId="Rpido11" w:customStyle="1">
    <w:name w:val="Rápido 11"/>
    <w:basedOn w:val="Normal"/>
    <w:qFormat/>
    <w:rsid w:val="005723d4"/>
    <w:pPr>
      <w:ind w:hanging="720" w:left="720"/>
    </w:pPr>
    <w:rPr>
      <w:rFonts w:ascii="Bookman Old Style" w:hAnsi="Bookman Old Style" w:eastAsia="Times New Roman" w:cs="Bookman Old Style"/>
      <w:b/>
      <w:bCs/>
      <w:lang w:val="es-CL"/>
    </w:rPr>
  </w:style>
  <w:style w:type="paragraph" w:styleId="TOC2">
    <w:name w:val="TOC 2"/>
    <w:basedOn w:val="Normal"/>
    <w:next w:val="Normal"/>
    <w:autoRedefine/>
    <w:semiHidden/>
    <w:unhideWhenUsed/>
    <w:rsid w:val="005723d4"/>
    <w:pPr>
      <w:widowControl w:val="false"/>
      <w:spacing w:before="0" w:after="100"/>
      <w:ind w:left="200"/>
      <w:jc w:val="both"/>
    </w:pPr>
    <w:rPr>
      <w:rFonts w:ascii="Times New Roman" w:hAnsi="Times New Roman" w:eastAsia="Times New Roman" w:cs="Times New Roman"/>
      <w:sz w:val="20"/>
      <w:szCs w:val="20"/>
      <w:lang w:bidi="he-IL"/>
    </w:rPr>
  </w:style>
  <w:style w:type="paragraph" w:styleId="Textoindependiente31" w:customStyle="1">
    <w:name w:val="Texto independiente 31"/>
    <w:basedOn w:val="Normal"/>
    <w:qFormat/>
    <w:rsid w:val="005723d4"/>
    <w:pPr>
      <w:jc w:val="center"/>
    </w:pPr>
    <w:rPr>
      <w:rFonts w:ascii="Arial" w:hAnsi="Arial" w:eastAsia="Times New Roman" w:cs="Times New Roman"/>
      <w:b/>
      <w:sz w:val="28"/>
      <w:szCs w:val="20"/>
      <w:lang w:val="es-ES"/>
    </w:rPr>
  </w:style>
  <w:style w:type="paragraph" w:styleId="Textoindependiente21" w:customStyle="1">
    <w:name w:val="Texto independiente 21"/>
    <w:basedOn w:val="Normal"/>
    <w:qFormat/>
    <w:rsid w:val="005723d4"/>
    <w:pPr>
      <w:widowControl w:val="false"/>
      <w:overflowPunct w:val="true"/>
      <w:ind w:left="1134"/>
      <w:jc w:val="both"/>
      <w:textAlignment w:val="baseline"/>
    </w:pPr>
    <w:rPr>
      <w:rFonts w:ascii="Arial" w:hAnsi="Arial" w:eastAsia="Times New Roman" w:cs="Times New Roman"/>
      <w:szCs w:val="20"/>
    </w:rPr>
  </w:style>
  <w:style w:type="paragraph" w:styleId="Subtitle">
    <w:name w:val="Subtitle"/>
    <w:basedOn w:val="Normal"/>
    <w:next w:val="Normal"/>
    <w:link w:val="SubttuloCar"/>
    <w:qFormat/>
    <w:rsid w:val="005723d4"/>
    <w:pPr>
      <w:widowControl w:val="false"/>
      <w:spacing w:before="0" w:after="160"/>
      <w:jc w:val="both"/>
    </w:pPr>
    <w:rPr>
      <w:color w:themeColor="text1" w:themeTint="a5" w:val="5A5A5A"/>
      <w:spacing w:val="15"/>
      <w:sz w:val="22"/>
      <w:szCs w:val="22"/>
      <w:lang w:bidi="he-IL"/>
    </w:rPr>
  </w:style>
  <w:style w:type="paragraph" w:styleId="Title">
    <w:name w:val="Title"/>
    <w:basedOn w:val="Normal"/>
    <w:link w:val="TtuloCar"/>
    <w:qFormat/>
    <w:rsid w:val="005723d4"/>
    <w:pPr>
      <w:jc w:val="center"/>
    </w:pPr>
    <w:rPr>
      <w:rFonts w:ascii="Tahoma" w:hAnsi="Tahoma" w:eastAsia="Times New Roman" w:cs="Tahoma"/>
      <w:b/>
      <w:bCs/>
      <w:sz w:val="32"/>
      <w:lang w:val="es-ES" w:bidi="he-IL"/>
    </w:rPr>
  </w:style>
  <w:style w:type="paragraph" w:styleId="Textodebloque11" w:customStyle="1">
    <w:name w:val="Texto de bloque11"/>
    <w:basedOn w:val="Normal"/>
    <w:uiPriority w:val="99"/>
    <w:qFormat/>
    <w:rsid w:val="001a12bd"/>
    <w:pPr>
      <w:ind w:hanging="567" w:left="567" w:right="49"/>
    </w:pPr>
    <w:rPr>
      <w:rFonts w:ascii="Times New Roman" w:hAnsi="Times New Roman" w:eastAsia="Times New Roman" w:cs="Times New Roman"/>
      <w:szCs w:val="20"/>
    </w:rPr>
  </w:style>
  <w:style w:type="paragraph" w:styleId="Rpido12" w:customStyle="1">
    <w:name w:val="Rápido 1."/>
    <w:basedOn w:val="Normal"/>
    <w:qFormat/>
    <w:rsid w:val="009c68e6"/>
    <w:pPr>
      <w:ind w:hanging="720" w:left="720"/>
    </w:pPr>
    <w:rPr>
      <w:rFonts w:ascii="Bookman Old Style" w:hAnsi="Bookman Old Style" w:eastAsia="Times New Roman" w:cs="Bookman Old Style"/>
      <w:b/>
      <w:bCs/>
      <w:lang w:val="es-CL"/>
    </w:rPr>
  </w:style>
  <w:style w:type="paragraph" w:styleId="paragraph" w:customStyle="1">
    <w:name w:val="paragraph"/>
    <w:basedOn w:val="Normal"/>
    <w:qFormat/>
    <w:rsid w:val="00e30cd2"/>
    <w:pPr>
      <w:spacing w:beforeAutospacing="1" w:afterAutospacing="1"/>
    </w:pPr>
    <w:rPr>
      <w:rFonts w:ascii="Times New Roman" w:hAnsi="Times New Roman" w:eastAsia="Times New Roman" w:cs="Times New Roman"/>
      <w:lang w:val="es-CL" w:eastAsia="es-CL"/>
    </w:rPr>
  </w:style>
  <w:style w:type="paragraph" w:styleId="pf0" w:customStyle="1">
    <w:name w:val="pf0"/>
    <w:basedOn w:val="Normal"/>
    <w:qFormat/>
    <w:rsid w:val="003f634b"/>
    <w:pPr>
      <w:spacing w:beforeAutospacing="1" w:afterAutospacing="1"/>
    </w:pPr>
    <w:rPr>
      <w:rFonts w:ascii="Times New Roman" w:hAnsi="Times New Roman" w:eastAsia="Times New Roman" w:cs="Times New Roman"/>
      <w:lang w:val="es-CL" w:eastAsia="es-CL"/>
    </w:rPr>
  </w:style>
  <w:style w:type="paragraph" w:styleId="FootnoteText">
    <w:name w:val="Footnote Text"/>
    <w:basedOn w:val="Normal"/>
    <w:link w:val="TextonotapieCar"/>
    <w:uiPriority w:val="99"/>
    <w:semiHidden/>
    <w:unhideWhenUsed/>
    <w:rsid w:val="001177d8"/>
    <w:pPr/>
    <w:rPr>
      <w:sz w:val="20"/>
      <w:szCs w:val="20"/>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rsid w:val="005723d4"/>
    <w:rPr>
      <w:lang w:val="es-CL" w:eastAsia="es-CL"/>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concuadrcula5oscura-nfasis51">
    <w:name w:val="Tabla con cuadrícula 5 oscura - Énfasis 51"/>
    <w:basedOn w:val="Tablanormal"/>
    <w:uiPriority w:val="50"/>
    <w:rsid w:val="009638e6"/>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EEF3" w:themeFill="accent5" w:themeFillTint="33"/>
    </w:tcPr>
    <w:tblStylePr w:type="firstRow">
      <w:rPr>
        <w:b/>
        <w:bCs/>
        <w:color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BACC6" w:themeFill="accent5"/>
      </w:tcPr>
    </w:tblStylePr>
    <w:tblStylePr w:type="lastRow">
      <w:rPr>
        <w:b/>
        <w:bCs/>
        <w:color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BACC6" w:themeFill="accent5"/>
      </w:tcPr>
    </w:tblStylePr>
    <w:tblStylePr w:type="firstCol">
      <w:rPr>
        <w:b/>
        <w:bCs/>
        <w:color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BACC6" w:themeFill="accent5"/>
      </w:tcPr>
    </w:tblStylePr>
    <w:tblStylePr w:type="lastCol">
      <w:rPr>
        <w:b/>
        <w:bCs/>
        <w:color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Tablaconcuadrcula4-nfasis51">
    <w:name w:val="Tabla con cuadrícula 4 - Énfasis 51"/>
    <w:basedOn w:val="Tablanormal"/>
    <w:uiPriority w:val="49"/>
    <w:rsid w:val="00ff693b"/>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blPr/>
      <w:tcPr>
        <w:tcBorders>
          <w:top w:val="double" w:color="4BACC6" w:themeColor="accent5" w:sz="4" w:space="0"/>
        </w:tcBorders>
      </w:tcPr>
    </w:tblStylePr>
    <w:tblStylePr w:type="firstCol">
      <w:rPr>
        <w:b/>
        <w:bCs/>
      </w:rPr>
      <w:tblPr/>
    </w:tblStylePr>
    <w:tblStylePr w:type="lastCol">
      <w:rPr>
        <w:b/>
        <w:bCs/>
      </w:rPr>
      <w:tbl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aconcuadrcula4-nfasis41">
    <w:name w:val="Tabla con cuadrícula 4 - Énfasis 41"/>
    <w:basedOn w:val="Tablanormal"/>
    <w:uiPriority w:val="49"/>
    <w:rsid w:val="00663721"/>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themeColor="background1"/>
      </w:rPr>
      <w:tbl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blPr/>
      <w:tcPr>
        <w:tcBorders>
          <w:top w:val="double" w:color="8064A2" w:themeColor="accent4" w:sz="4" w:space="0"/>
        </w:tcBorders>
      </w:tcPr>
    </w:tblStylePr>
    <w:tblStylePr w:type="firstCol">
      <w:rPr>
        <w:b/>
        <w:bCs/>
      </w:rPr>
      <w:tblPr/>
    </w:tblStylePr>
    <w:tblStylePr w:type="lastCol">
      <w:rPr>
        <w:b/>
        <w:bCs/>
      </w:rPr>
      <w:tbl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Tablaconcuadrcula1">
    <w:name w:val="Tabla con cuadrícula1"/>
    <w:basedOn w:val="Tablanormal"/>
    <w:rsid w:val="009c68e6"/>
    <w:rPr>
      <w:lang w:val="es-CL" w:eastAsia="es-CL"/>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concuadrcula2">
    <w:name w:val="Tabla con cuadrícula2"/>
    <w:basedOn w:val="Tablanormal"/>
    <w:rsid w:val="00ba307a"/>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concuadrcula3">
    <w:name w:val="Tabla con cuadrícula3"/>
    <w:basedOn w:val="Tablanormal"/>
    <w:uiPriority w:val="39"/>
    <w:rsid w:val="00745aaf"/>
    <w:rPr>
      <w:lang w:val="es-CL" w:eastAsia="es-C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www.mercadopublico.cl/" TargetMode="External"/><Relationship Id="rId4" Type="http://schemas.openxmlformats.org/officeDocument/2006/relationships/hyperlink" Target="http://www.mercadopublico.cl/" TargetMode="External"/><Relationship Id="rId5" Type="http://schemas.openxmlformats.org/officeDocument/2006/relationships/hyperlink" Target="http://www.mercadopublico.cl/" TargetMode="External"/><Relationship Id="rId6" Type="http://schemas.openxmlformats.org/officeDocument/2006/relationships/hyperlink" Target="http://www.mercadopublico.cl/" TargetMode="External"/><Relationship Id="rId7" Type="http://schemas.openxmlformats.org/officeDocument/2006/relationships/hyperlink" Target="http://www.mercadopublico.cl/" TargetMode="External"/><Relationship Id="rId8" Type="http://schemas.openxmlformats.org/officeDocument/2006/relationships/hyperlink" Target="http://www.mercadopublico.cl/" TargetMode="External"/><Relationship Id="rId9" Type="http://schemas.openxmlformats.org/officeDocument/2006/relationships/hyperlink" Target="http://www.mercadopublico.cl/" TargetMode="External"/><Relationship Id="rId10" Type="http://schemas.openxmlformats.org/officeDocument/2006/relationships/hyperlink" Target="https://nam10.safelinks.protection.outlook.com/?url=http%3A%2F%2Fwww.mercadopublico.cl%2F&amp;data=05%7C02%7Cyanina.parraguez%40maipu.cl%7C3a92df3478ec4a61a9fa08dc4e74d708%7C7254b8cd2f8a46dfbbb59bd7df4153ba%7C0%7C0%7C638471510983457734%7CUnknown%7CTWFpbGZsb3d8eyJWIjoiMC4wLjAwMDAiLCJQIjoiV2luMzIiLCJBTiI6Ik1haWwiLCJXVCI6Mn0%3D%7C0%7C%7C%7C&amp;sdata=2ZDvsAsqK5aqrVm0FQffkILsRf0c7nboeixMpgmu1T0%3D&amp;reserved=0" TargetMode="External"/><Relationship Id="rId11" Type="http://schemas.openxmlformats.org/officeDocument/2006/relationships/hyperlink" Target="https://nam10.safelinks.protection.outlook.com/?url=http%3A%2F%2Fwww.mercadopublico.cl%2F&amp;data=05%7C02%7Cyanina.parraguez%40maipu.cl%7C3a92df3478ec4a61a9fa08dc4e74d708%7C7254b8cd2f8a46dfbbb59bd7df4153ba%7C0%7C0%7C638471510983471051%7CUnknown%7CTWFpbGZsb3d8eyJWIjoiMC4wLjAwMDAiLCJQIjoiV2luMzIiLCJBTiI6Ik1haWwiLCJXVCI6Mn0%3D%7C0%7C%7C%7C&amp;sdata=P0rRloNs%2FlZGegcCASCNQCto6B3stGQ5fuY5Ifgvh%2FU%3D&amp;reserved=0" TargetMode="External"/><Relationship Id="rId12" Type="http://schemas.openxmlformats.org/officeDocument/2006/relationships/hyperlink" Target="mailto:licitaciones@maipu.cl" TargetMode="External"/><Relationship Id="rId13" Type="http://schemas.openxmlformats.org/officeDocument/2006/relationships/hyperlink" Target="mailto:licitaciones@maipu.cl" TargetMode="External"/><Relationship Id="rId14" Type="http://schemas.openxmlformats.org/officeDocument/2006/relationships/hyperlink" Target="http://www.mercadopublico.cl/" TargetMode="External"/><Relationship Id="rId15" Type="http://schemas.openxmlformats.org/officeDocument/2006/relationships/hyperlink" Target="http://www.mercadopublico.cl/" TargetMode="External"/><Relationship Id="rId16" Type="http://schemas.openxmlformats.org/officeDocument/2006/relationships/hyperlink" Target="http://www.mercadopublico.cl/" TargetMode="External"/><Relationship Id="rId17" Type="http://schemas.openxmlformats.org/officeDocument/2006/relationships/hyperlink" Target="http://www.mercadopublico.cl/" TargetMode="External"/><Relationship Id="rId18" Type="http://schemas.openxmlformats.org/officeDocument/2006/relationships/hyperlink" Target="http://www.mercadopublico.cl/" TargetMode="External"/><Relationship Id="rId19" Type="http://schemas.openxmlformats.org/officeDocument/2006/relationships/hyperlink" Target="https://www.mercadopublico.cl/" TargetMode="External"/><Relationship Id="rId20" Type="http://schemas.openxmlformats.org/officeDocument/2006/relationships/hyperlink" Target="http://www.mercadopublico.cl/" TargetMode="External"/><Relationship Id="rId21" Type="http://schemas.openxmlformats.org/officeDocument/2006/relationships/hyperlink" Target="http://www.mercadopublico.cl/" TargetMode="External"/><Relationship Id="rId22" Type="http://schemas.openxmlformats.org/officeDocument/2006/relationships/hyperlink" Target="http://www.mercadopublico.cl/" TargetMode="External"/><Relationship Id="rId23" Type="http://schemas.openxmlformats.org/officeDocument/2006/relationships/hyperlink" Target="http://www.mercadopublico.cl/" TargetMode="External"/><Relationship Id="rId24" Type="http://schemas.openxmlformats.org/officeDocument/2006/relationships/hyperlink" Target="mailto:licitaciones@maipu.cl" TargetMode="External"/><Relationship Id="rId25" Type="http://schemas.openxmlformats.org/officeDocument/2006/relationships/hyperlink" Target="http://www.mercadopublico.cl/" TargetMode="External"/><Relationship Id="rId26" Type="http://schemas.openxmlformats.org/officeDocument/2006/relationships/hyperlink" Target="http://www.mercadopublico.cl/" TargetMode="External"/><Relationship Id="rId27" Type="http://schemas.openxmlformats.org/officeDocument/2006/relationships/hyperlink" Target="http://www.mercadopublico.cl/" TargetMode="External"/><Relationship Id="rId28" Type="http://schemas.openxmlformats.org/officeDocument/2006/relationships/hyperlink" Target="http://www.mercadopublico.cl/" TargetMode="External"/><Relationship Id="rId29" Type="http://schemas.openxmlformats.org/officeDocument/2006/relationships/hyperlink" Target="https://www.mercadopublico.clww/" TargetMode="External"/><Relationship Id="rId30" Type="http://schemas.openxmlformats.org/officeDocument/2006/relationships/hyperlink" Target="https://www.mercadopublico.clww/" TargetMode="External"/><Relationship Id="rId31" Type="http://schemas.openxmlformats.org/officeDocument/2006/relationships/hyperlink" Target="http://www.mercadopublico.cl/" TargetMode="External"/><Relationship Id="rId32" Type="http://schemas.openxmlformats.org/officeDocument/2006/relationships/hyperlink" Target="http://www.mercadopublico.cl/" TargetMode="External"/><Relationship Id="rId33" Type="http://schemas.openxmlformats.org/officeDocument/2006/relationships/header" Target="header1.xml"/><Relationship Id="rId34" Type="http://schemas.openxmlformats.org/officeDocument/2006/relationships/header" Target="header2.xml"/><Relationship Id="rId35" Type="http://schemas.openxmlformats.org/officeDocument/2006/relationships/header" Target="header3.xml"/><Relationship Id="rId36" Type="http://schemas.openxmlformats.org/officeDocument/2006/relationships/footer" Target="footer1.xml"/><Relationship Id="rId37" Type="http://schemas.openxmlformats.org/officeDocument/2006/relationships/footer" Target="footer2.xml"/><Relationship Id="rId38" Type="http://schemas.openxmlformats.org/officeDocument/2006/relationships/footer" Target="footer3.xml"/><Relationship Id="rId39" Type="http://schemas.openxmlformats.org/officeDocument/2006/relationships/hyperlink" Target="http://www.mercadopublico.cl/" TargetMode="External"/><Relationship Id="rId40" Type="http://schemas.openxmlformats.org/officeDocument/2006/relationships/header" Target="header4.xml"/><Relationship Id="rId41" Type="http://schemas.openxmlformats.org/officeDocument/2006/relationships/header" Target="header5.xml"/><Relationship Id="rId42" Type="http://schemas.openxmlformats.org/officeDocument/2006/relationships/footer" Target="footer4.xml"/><Relationship Id="rId43" Type="http://schemas.openxmlformats.org/officeDocument/2006/relationships/footer" Target="footer5.xml"/><Relationship Id="rId44" Type="http://schemas.openxmlformats.org/officeDocument/2006/relationships/hyperlink" Target="http://www.mercadopublico.cl/" TargetMode="External"/><Relationship Id="rId45" Type="http://schemas.openxmlformats.org/officeDocument/2006/relationships/hyperlink" Target="http://www.mercadopublico.cl/" TargetMode="External"/><Relationship Id="rId46" Type="http://schemas.openxmlformats.org/officeDocument/2006/relationships/hyperlink" Target="http://www.mercadopublico.cl/" TargetMode="External"/><Relationship Id="rId47" Type="http://schemas.openxmlformats.org/officeDocument/2006/relationships/hyperlink" Target="http://www.mercadopublico.cl/" TargetMode="External"/><Relationship Id="rId48" Type="http://schemas.openxmlformats.org/officeDocument/2006/relationships/hyperlink" Target="http://www.mercadopublico.cl/" TargetMode="External"/><Relationship Id="rId49" Type="http://schemas.openxmlformats.org/officeDocument/2006/relationships/hyperlink" Target="http://www.mercadopublico.cl/" TargetMode="External"/><Relationship Id="rId50" Type="http://schemas.openxmlformats.org/officeDocument/2006/relationships/hyperlink" Target="http://www.mercadopublico.cl/" TargetMode="External"/><Relationship Id="rId51" Type="http://schemas.openxmlformats.org/officeDocument/2006/relationships/hyperlink" Target="http://www.mercadopublico.cl/" TargetMode="External"/><Relationship Id="rId52" Type="http://schemas.openxmlformats.org/officeDocument/2006/relationships/hyperlink" Target="http://www.mercadopublico.cl/" TargetMode="External"/><Relationship Id="rId53" Type="http://schemas.openxmlformats.org/officeDocument/2006/relationships/header" Target="header6.xml"/><Relationship Id="rId54" Type="http://schemas.openxmlformats.org/officeDocument/2006/relationships/header" Target="header7.xml"/><Relationship Id="rId55" Type="http://schemas.openxmlformats.org/officeDocument/2006/relationships/footer" Target="footer6.xml"/><Relationship Id="rId56" Type="http://schemas.openxmlformats.org/officeDocument/2006/relationships/footer" Target="footer7.xml"/><Relationship Id="rId57" Type="http://schemas.openxmlformats.org/officeDocument/2006/relationships/numbering" Target="numbering.xml"/><Relationship Id="rId58" Type="http://schemas.openxmlformats.org/officeDocument/2006/relationships/fontTable" Target="fontTable.xml"/><Relationship Id="rId59" Type="http://schemas.openxmlformats.org/officeDocument/2006/relationships/settings" Target="settings.xml"/><Relationship Id="rId60" Type="http://schemas.openxmlformats.org/officeDocument/2006/relationships/theme" Target="theme/theme1.xml"/><Relationship Id="rId61" Type="http://schemas.openxmlformats.org/officeDocument/2006/relationships/customXml" Target="../customXml/item1.xml"/><Relationship Id="rId62" Type="http://schemas.openxmlformats.org/officeDocument/2006/relationships/customXml" Target="../customXml/item2.xml"/><Relationship Id="rId63" Type="http://schemas.openxmlformats.org/officeDocument/2006/relationships/customXml" Target="../customXml/item3.xml"/><Relationship Id="rId64" Type="http://schemas.openxmlformats.org/officeDocument/2006/relationships/customXml" Target="../customXml/item4.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49190f28-2c21-4c81-bed2-72d79e2ebcd6">
      <UserInfo>
        <DisplayName/>
        <AccountId xsi:nil="true"/>
        <AccountType/>
      </UserInfo>
    </SharedWithUsers>
    <TaxCatchAll xmlns="49190f28-2c21-4c81-bed2-72d79e2ebcd6" xsi:nil="true"/>
    <lcf76f155ced4ddcb4097134ff3c332f xmlns="bb042568-8a4c-4935-a0b1-da820b9b7acc">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3544B25B8A1D764A8DA834D587731925" ma:contentTypeVersion="17" ma:contentTypeDescription="Crear nuevo documento." ma:contentTypeScope="" ma:versionID="517d63c52fe95cd9c6616b528a77b175">
  <xsd:schema xmlns:xsd="http://www.w3.org/2001/XMLSchema" xmlns:xs="http://www.w3.org/2001/XMLSchema" xmlns:p="http://schemas.microsoft.com/office/2006/metadata/properties" xmlns:ns2="bb042568-8a4c-4935-a0b1-da820b9b7acc" xmlns:ns3="49190f28-2c21-4c81-bed2-72d79e2ebcd6" targetNamespace="http://schemas.microsoft.com/office/2006/metadata/properties" ma:root="true" ma:fieldsID="d4ac9a9f313e896b03fb5d5a52e5a0c1" ns2:_="" ns3:_="">
    <xsd:import namespace="bb042568-8a4c-4935-a0b1-da820b9b7acc"/>
    <xsd:import namespace="49190f28-2c21-4c81-bed2-72d79e2ebcd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Location" minOccurs="0"/>
                <xsd:element ref="ns2:lcf76f155ced4ddcb4097134ff3c332f" minOccurs="0"/>
                <xsd:element ref="ns3:TaxCatchAll" minOccurs="0"/>
                <xsd:element ref="ns2:MediaLengthInSecond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042568-8a4c-4935-a0b1-da820b9b7a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b90a2e2f-12a6-4a38-be20-5d08159bfcc9"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190f28-2c21-4c81-bed2-72d79e2ebcd6"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23fdef4f-39b7-4fd4-bdc2-73a23475ebb3}" ma:internalName="TaxCatchAll" ma:showField="CatchAllData" ma:web="49190f28-2c21-4c81-bed2-72d79e2ebc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9411C4-44EC-499D-9A1C-309D7F39558C}">
  <ds:schemaRefs>
    <ds:schemaRef ds:uri="http://schemas.microsoft.com/sharepoint/v3/contenttype/forms"/>
  </ds:schemaRefs>
</ds:datastoreItem>
</file>

<file path=customXml/itemProps2.xml><?xml version="1.0" encoding="utf-8"?>
<ds:datastoreItem xmlns:ds="http://schemas.openxmlformats.org/officeDocument/2006/customXml" ds:itemID="{0784B198-E232-4E1D-A97E-5E45B43048F3}">
  <ds:schemaRefs>
    <ds:schemaRef ds:uri="http://schemas.microsoft.com/office/2006/metadata/properties"/>
    <ds:schemaRef ds:uri="http://schemas.microsoft.com/office/infopath/2007/PartnerControls"/>
    <ds:schemaRef ds:uri="49190f28-2c21-4c81-bed2-72d79e2ebcd6"/>
    <ds:schemaRef ds:uri="bb042568-8a4c-4935-a0b1-da820b9b7acc"/>
  </ds:schemaRefs>
</ds:datastoreItem>
</file>

<file path=customXml/itemProps3.xml><?xml version="1.0" encoding="utf-8"?>
<ds:datastoreItem xmlns:ds="http://schemas.openxmlformats.org/officeDocument/2006/customXml" ds:itemID="{C01D315C-E1BF-40C8-8400-3C96D3D9B4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042568-8a4c-4935-a0b1-da820b9b7acc"/>
    <ds:schemaRef ds:uri="49190f28-2c21-4c81-bed2-72d79e2ebc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AD866BF-AA33-4C54-88FD-1E3A0DC1F6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Application>LibreOffice/24.2.7.2$Linux_X86_64 LibreOffice_project/420$Build-2</Application>
  <AppVersion>15.0000</AppVersion>
  <Pages>62</Pages>
  <Words>753</Words>
  <Characters>4332</Characters>
  <CharactersWithSpaces>5030</CharactersWithSpaces>
  <Paragraphs>62</Paragraphs>
  <Company>i</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2026-06-08T14:25:00Z</dcterms:created>
  <dc:creator>i</dc:creator>
  <dc:description/>
  <dc:language>en-US</dc:language>
  <cp:lastModifiedBy/>
  <cp:lastPrinted>2024-10-10T04:13:00Z</cp:lastPrinted>
  <dcterms:modified xsi:type="dcterms:W3CDTF">2026-08-10T13:23:52Z</dcterms:modified>
  <cp:revision>24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0x0101003544B25B8A1D764A8DA834D587731925</vt:lpwstr>
  </property>
  <property fmtid="{D5CDD505-2E9C-101B-9397-08002B2CF9AE}" pid="4" name="MSIP_Label_20409c19-2fb4-420c-8d70-ad7f63403864_ActionId">
    <vt:lpwstr>59e976ac-9303-45dd-8c77-07fa37269e45</vt:lpwstr>
  </property>
  <property fmtid="{D5CDD505-2E9C-101B-9397-08002B2CF9AE}" pid="5" name="MSIP_Label_20409c19-2fb4-420c-8d70-ad7f63403864_ContentBits">
    <vt:lpwstr>0</vt:lpwstr>
  </property>
  <property fmtid="{D5CDD505-2E9C-101B-9397-08002B2CF9AE}" pid="6" name="MSIP_Label_20409c19-2fb4-420c-8d70-ad7f63403864_Enabled">
    <vt:lpwstr>true</vt:lpwstr>
  </property>
  <property fmtid="{D5CDD505-2E9C-101B-9397-08002B2CF9AE}" pid="7" name="MSIP_Label_20409c19-2fb4-420c-8d70-ad7f63403864_Method">
    <vt:lpwstr>Standard</vt:lpwstr>
  </property>
  <property fmtid="{D5CDD505-2E9C-101B-9397-08002B2CF9AE}" pid="8" name="MSIP_Label_20409c19-2fb4-420c-8d70-ad7f63403864_Name">
    <vt:lpwstr>defa4170-0d19-0005-0004-bc88714345d2</vt:lpwstr>
  </property>
  <property fmtid="{D5CDD505-2E9C-101B-9397-08002B2CF9AE}" pid="9" name="MSIP_Label_20409c19-2fb4-420c-8d70-ad7f63403864_SetDate">
    <vt:lpwstr>2023-09-27T21:20:52Z</vt:lpwstr>
  </property>
  <property fmtid="{D5CDD505-2E9C-101B-9397-08002B2CF9AE}" pid="10" name="MSIP_Label_20409c19-2fb4-420c-8d70-ad7f63403864_SiteId">
    <vt:lpwstr>7254b8cd-2f8a-46df-bbb5-9bd7df4153ba</vt:lpwstr>
  </property>
  <property fmtid="{D5CDD505-2E9C-101B-9397-08002B2CF9AE}" pid="11" name="MediaServiceImageTags">
    <vt:lpwstr/>
  </property>
  <property fmtid="{D5CDD505-2E9C-101B-9397-08002B2CF9AE}" pid="12" name="TriggerFlowInfo">
    <vt:lpwstr/>
  </property>
  <property fmtid="{D5CDD505-2E9C-101B-9397-08002B2CF9AE}" pid="13" name="_ExtendedDescription">
    <vt:lpwstr/>
  </property>
</Properties>
</file>