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F4E79"/>
          <w:sz w:val="28"/>
          <w:szCs w:val="28"/>
        </w:rPr>
        <w:t xml:space="preserve">NEXORA TECHNOLOGIES PVT. LTD.</w:t>
      </w:r>
    </w:p>
    <w:p>
      <w:pPr>
        <w:spacing w:before="80" w:after="80"/>
      </w:pPr>
      <w:r>
        <w:t xml:space="preserve"/>
      </w:r>
    </w:p>
    <w:p>
      <w:pPr>
        <w:jc w:val="center"/>
      </w:pPr>
      <w:r>
        <w:rPr>
          <w:rFonts w:ascii="Arial" w:cs="Arial" w:eastAsia="Arial" w:hAnsi="Arial"/>
          <w:b/>
          <w:bCs/>
          <w:color w:val="1F4E79"/>
          <w:sz w:val="48"/>
          <w:szCs w:val="48"/>
        </w:rPr>
        <w:t xml:space="preserve">PRODUCT FAQ &amp; TECHNICAL SPECS</w:t>
      </w:r>
    </w:p>
    <w:p>
      <w:pPr>
        <w:jc w:val="center"/>
      </w:pPr>
      <w:r>
        <w:rPr>
          <w:rFonts w:ascii="Arial" w:cs="Arial" w:eastAsia="Arial" w:hAnsi="Arial"/>
          <w:color w:val="555555"/>
          <w:sz w:val="26"/>
          <w:szCs w:val="26"/>
        </w:rPr>
        <w:t xml:space="preserve">NexFlow &amp; NexBase — Sales &amp; CS Reference</w:t>
      </w:r>
    </w:p>
    <w:p>
      <w:pPr>
        <w:spacing w:before="720"/>
      </w:pPr>
      <w:r>
        <w:t xml:space="preserve"/>
      </w:r>
    </w:p>
    <w:p>
      <w:pPr>
        <w:jc w:val="center"/>
      </w:pPr>
      <w:r>
        <w:rPr>
          <w:rFonts w:ascii="Arial" w:cs="Arial" w:eastAsia="Arial" w:hAnsi="Arial"/>
          <w:color w:val="777777"/>
          <w:sz w:val="22"/>
          <w:szCs w:val="22"/>
        </w:rPr>
        <w:t xml:space="preserve">v2.4  |  Effective: February 2025</w:t>
      </w:r>
    </w:p>
    <w:p>
      <w:pPr>
        <w:pageBreakBefore/>
      </w:pPr>
      <w:r>
        <w:b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Section A: NexFlow — Workflow Automation Platform</w:t>
      </w:r>
    </w:p>
    <w:p>
      <w:pPr>
        <w:pStyle w:val="Heading2"/>
        <w:spacing w:before="240" w:after="120"/>
      </w:pPr>
      <w:r>
        <w:rPr>
          <w:rFonts w:ascii="Arial" w:cs="Arial" w:eastAsia="Arial" w:hAnsi="Arial"/>
          <w:b/>
          <w:bCs/>
          <w:color w:val="2E75B6"/>
          <w:sz w:val="26"/>
          <w:szCs w:val="26"/>
        </w:rPr>
        <w:t xml:space="preserve">A1. What is NexFlow?</w:t>
      </w:r>
    </w:p>
    <w:p>
      <w:pPr>
        <w:spacing w:before="60" w:after="60"/>
        <w:jc w:val="both"/>
      </w:pPr>
      <w:r>
        <w:rPr>
          <w:rFonts w:ascii="Arial" w:cs="Arial" w:eastAsia="Arial" w:hAnsi="Arial"/>
          <w:sz w:val="22"/>
          <w:szCs w:val="22"/>
        </w:rPr>
        <w:t xml:space="preserve">NexFlow is a no-code workflow automation platform that enables operations, HR, and finance teams to build, manage, and monitor automated workflows without writing code. It connects internal tools like Slack, Google Workspace, Jira, Salesforce, and Freshdesk via pre-built connectors and a visual drag-and-drop builder.</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A2. Who is NexFlow for?</w:t>
      </w:r>
    </w:p>
    <w:p>
      <w:pPr>
        <w:spacing w:before="60" w:after="60"/>
        <w:jc w:val="both"/>
      </w:pPr>
      <w:r>
        <w:rPr>
          <w:rFonts w:ascii="Arial" w:cs="Arial" w:eastAsia="Arial" w:hAnsi="Arial"/>
          <w:sz w:val="22"/>
          <w:szCs w:val="22"/>
        </w:rPr>
        <w:t xml:space="preserve">NexFlow is built for mid-size companies (50–2000 employees) with operational complexity but limited engineering bandwidth. The primary users are:</w:t>
      </w:r>
    </w:p>
    <w:p>
      <w:pPr>
        <w:pStyle w:val="ListParagraph"/>
        <w:numPr>
          <w:ilvl w:val="0"/>
          <w:numId w:val="2"/>
        </w:numPr>
        <w:spacing w:before="40" w:after="40"/>
      </w:pPr>
      <w:r>
        <w:rPr>
          <w:rFonts w:ascii="Arial" w:cs="Arial" w:eastAsia="Arial" w:hAnsi="Arial"/>
          <w:sz w:val="22"/>
          <w:szCs w:val="22"/>
        </w:rPr>
        <w:t xml:space="preserve">Operations Managers: automating approval workflows, procurement requests, vendor onboarding.</w:t>
      </w:r>
    </w:p>
    <w:p>
      <w:pPr>
        <w:pStyle w:val="ListParagraph"/>
        <w:numPr>
          <w:ilvl w:val="0"/>
          <w:numId w:val="2"/>
        </w:numPr>
        <w:spacing w:before="40" w:after="40"/>
      </w:pPr>
      <w:r>
        <w:rPr>
          <w:rFonts w:ascii="Arial" w:cs="Arial" w:eastAsia="Arial" w:hAnsi="Arial"/>
          <w:sz w:val="22"/>
          <w:szCs w:val="22"/>
        </w:rPr>
        <w:t xml:space="preserve">HR Teams: automating leave approvals, onboarding checklists, offboarding, performance review cycles.</w:t>
      </w:r>
    </w:p>
    <w:p>
      <w:pPr>
        <w:pStyle w:val="ListParagraph"/>
        <w:numPr>
          <w:ilvl w:val="0"/>
          <w:numId w:val="2"/>
        </w:numPr>
        <w:spacing w:before="40" w:after="40"/>
      </w:pPr>
      <w:r>
        <w:rPr>
          <w:rFonts w:ascii="Arial" w:cs="Arial" w:eastAsia="Arial" w:hAnsi="Arial"/>
          <w:sz w:val="22"/>
          <w:szCs w:val="22"/>
        </w:rPr>
        <w:t xml:space="preserve">Finance Teams: automating invoice approvals, expense reimbursement workflows, payroll triggers.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A3. What integrations does NexFlow support?</w:t>
      </w:r>
    </w:p>
    <w:p>
      <w:pPr>
        <w:spacing w:before="60" w:after="60"/>
        <w:jc w:val="both"/>
      </w:pPr>
      <w:r>
        <w:rPr>
          <w:rFonts w:ascii="Arial" w:cs="Arial" w:eastAsia="Arial" w:hAnsi="Arial"/>
          <w:sz w:val="22"/>
          <w:szCs w:val="22"/>
        </w:rPr>
        <w:t xml:space="preserve">NexFlow natively integrates with 80+ tools. Key integrations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Communication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 Microsoft Teams, Google Chat, Email (SMTP/OAuth)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HRMS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Darwinbox, Keka, GreytHR, BambooHR, Zoho People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Salesforce, HubSpot, Zoho CRM, Pipedrive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Jira, Asana, Trello, Monday.com, Linear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Finance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Zoho Books, QuickBooks, Tally (via webhook), Razorpay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Drive, Dropbox, OneDrive, Box</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Custom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REST API (OAuth 2.0, API Key, Basic Auth)</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A4. What are NexFlow's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Starter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10 active workflows, 5 users, 5,000 runs/month — INR 4,999/month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Growth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50 active workflows, 25 users, 50,000 runs/month — INR 14,999/month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Business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workflows, 100 users, 2,00,000 runs/month — INR 39,999/month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Enterprise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limits, dedicated support, SLA, SSO — custom pricing</w:t>
            </w:r>
          </w:p>
        </w:tc>
      </w:tr>
    </w:tbl>
    <w:p>
      <w:pPr>
        <w:spacing w:before="60" w:after="60"/>
        <w:jc w:val="both"/>
      </w:pPr>
      <w:r>
        <w:rPr>
          <w:rFonts w:ascii="Arial" w:cs="Arial" w:eastAsia="Arial" w:hAnsi="Arial"/>
          <w:sz w:val="22"/>
          <w:szCs w:val="22"/>
        </w:rPr>
        <w:t xml:space="preserve">Annual plans are discounted at 20% off monthly billing. All plans include a 14-day free trial with no credit card required.</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A5. What does 'workflow runs' mean?</w:t>
      </w:r>
    </w:p>
    <w:p>
      <w:pPr>
        <w:spacing w:before="60" w:after="60"/>
        <w:jc w:val="both"/>
      </w:pPr>
      <w:r>
        <w:rPr>
          <w:rFonts w:ascii="Arial" w:cs="Arial" w:eastAsia="Arial" w:hAnsi="Arial"/>
          <w:sz w:val="22"/>
          <w:szCs w:val="22"/>
        </w:rPr>
        <w:t xml:space="preserve">A workflow run is counted each time a trigger fires and the workflow executes. For example, if you have a leave approval workflow and 30 employees submit leave requests in a month, that is 30 runs. Runs that error out before completing still count. Runs can be monitored in the NexFlow dashboard under Activity Logs.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A6. What is NexFlow's uptime SLA?</w:t>
      </w:r>
    </w:p>
    <w:p>
      <w:pPr>
        <w:spacing w:before="60" w:after="60"/>
        <w:jc w:val="both"/>
      </w:pPr>
      <w:r>
        <w:rPr>
          <w:rFonts w:ascii="Arial" w:cs="Arial" w:eastAsia="Arial" w:hAnsi="Arial"/>
          <w:sz w:val="22"/>
          <w:szCs w:val="22"/>
        </w:rPr>
        <w:t xml:space="preserve">NexFlow guarantees 99.9% uptime on Business and Enterprise plans, measured monthly excluding scheduled maintenance windows (communicated 72 hours in advance). Starter and Growth plans have a 99.5% uptime commitment. Historical uptime is available at status.nexoratech.in.</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A7. Does NexFlow support conditional logic?</w:t>
      </w:r>
    </w:p>
    <w:p>
      <w:pPr>
        <w:spacing w:before="60" w:after="60"/>
        <w:jc w:val="both"/>
      </w:pPr>
      <w:r>
        <w:rPr>
          <w:rFonts w:ascii="Arial" w:cs="Arial" w:eastAsia="Arial" w:hAnsi="Arial"/>
          <w:sz w:val="22"/>
          <w:szCs w:val="22"/>
        </w:rPr>
        <w:t xml:space="preserve">Yes. NexFlow's workflow builder supports:</w:t>
      </w:r>
    </w:p>
    <w:p>
      <w:pPr>
        <w:pStyle w:val="ListParagraph"/>
        <w:numPr>
          <w:ilvl w:val="0"/>
          <w:numId w:val="2"/>
        </w:numPr>
        <w:spacing w:before="40" w:after="40"/>
      </w:pPr>
      <w:r>
        <w:rPr>
          <w:rFonts w:ascii="Arial" w:cs="Arial" w:eastAsia="Arial" w:hAnsi="Arial"/>
          <w:sz w:val="22"/>
          <w:szCs w:val="22"/>
        </w:rPr>
        <w:t xml:space="preserve">If/Else branches based on field values, form inputs, or API responses.</w:t>
      </w:r>
    </w:p>
    <w:p>
      <w:pPr>
        <w:pStyle w:val="ListParagraph"/>
        <w:numPr>
          <w:ilvl w:val="0"/>
          <w:numId w:val="2"/>
        </w:numPr>
        <w:spacing w:before="40" w:after="40"/>
      </w:pPr>
      <w:r>
        <w:rPr>
          <w:rFonts w:ascii="Arial" w:cs="Arial" w:eastAsia="Arial" w:hAnsi="Arial"/>
          <w:sz w:val="22"/>
          <w:szCs w:val="22"/>
        </w:rPr>
        <w:t xml:space="preserve">Multi-branch conditions (Switch/Case logic for up to 10 branches).</w:t>
      </w:r>
    </w:p>
    <w:p>
      <w:pPr>
        <w:pStyle w:val="ListParagraph"/>
        <w:numPr>
          <w:ilvl w:val="0"/>
          <w:numId w:val="2"/>
        </w:numPr>
        <w:spacing w:before="40" w:after="40"/>
      </w:pPr>
      <w:r>
        <w:rPr>
          <w:rFonts w:ascii="Arial" w:cs="Arial" w:eastAsia="Arial" w:hAnsi="Arial"/>
          <w:sz w:val="22"/>
          <w:szCs w:val="22"/>
        </w:rPr>
        <w:t xml:space="preserve">Delay steps: wait for a specified duration or until a specific date/time before proceeding.</w:t>
      </w:r>
    </w:p>
    <w:p>
      <w:pPr>
        <w:pStyle w:val="ListParagraph"/>
        <w:numPr>
          <w:ilvl w:val="0"/>
          <w:numId w:val="2"/>
        </w:numPr>
        <w:spacing w:before="40" w:after="40"/>
      </w:pPr>
      <w:r>
        <w:rPr>
          <w:rFonts w:ascii="Arial" w:cs="Arial" w:eastAsia="Arial" w:hAnsi="Arial"/>
          <w:sz w:val="22"/>
          <w:szCs w:val="22"/>
        </w:rPr>
        <w:t xml:space="preserve">Loop steps: iterate over a list of items (e.g., notify each member of a team).</w:t>
      </w:r>
    </w:p>
    <w:p>
      <w:pPr>
        <w:pStyle w:val="ListParagraph"/>
        <w:numPr>
          <w:ilvl w:val="0"/>
          <w:numId w:val="2"/>
        </w:numPr>
        <w:spacing w:before="40" w:after="40"/>
      </w:pPr>
      <w:r>
        <w:rPr>
          <w:rFonts w:ascii="Arial" w:cs="Arial" w:eastAsia="Arial" w:hAnsi="Arial"/>
          <w:sz w:val="22"/>
          <w:szCs w:val="22"/>
        </w:rPr>
        <w:t xml:space="preserve">Error handling: define fallback paths for failed steps.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A8. Is NexFlow GDPR / DPDP compliant?</w:t>
      </w:r>
    </w:p>
    <w:p>
      <w:pPr>
        <w:spacing w:before="60" w:after="60"/>
        <w:jc w:val="both"/>
      </w:pPr>
      <w:r>
        <w:rPr>
          <w:rFonts w:ascii="Arial" w:cs="Arial" w:eastAsia="Arial" w:hAnsi="Arial"/>
          <w:sz w:val="22"/>
          <w:szCs w:val="22"/>
        </w:rPr>
        <w:t xml:space="preserve">NexFlow is compliant with India's Digital Personal Data Protection Act (DPDP) 2023 and supports GDPR compliance configurations for customers operating in the EU. Key compliance features:</w:t>
      </w:r>
    </w:p>
    <w:p>
      <w:pPr>
        <w:pStyle w:val="ListParagraph"/>
        <w:numPr>
          <w:ilvl w:val="0"/>
          <w:numId w:val="2"/>
        </w:numPr>
        <w:spacing w:before="40" w:after="40"/>
      </w:pPr>
      <w:r>
        <w:rPr>
          <w:rFonts w:ascii="Arial" w:cs="Arial" w:eastAsia="Arial" w:hAnsi="Arial"/>
          <w:sz w:val="22"/>
          <w:szCs w:val="22"/>
        </w:rPr>
        <w:t xml:space="preserve">Data residency options: India (ap-south-1), Singapore (ap-southeast-1), EU (eu-west-1).</w:t>
      </w:r>
    </w:p>
    <w:p>
      <w:pPr>
        <w:pStyle w:val="ListParagraph"/>
        <w:numPr>
          <w:ilvl w:val="0"/>
          <w:numId w:val="2"/>
        </w:numPr>
        <w:spacing w:before="40" w:after="40"/>
      </w:pPr>
      <w:r>
        <w:rPr>
          <w:rFonts w:ascii="Arial" w:cs="Arial" w:eastAsia="Arial" w:hAnsi="Arial"/>
          <w:sz w:val="22"/>
          <w:szCs w:val="22"/>
        </w:rPr>
        <w:t xml:space="preserve">Role-based access control (RBAC) with audit logs.</w:t>
      </w:r>
    </w:p>
    <w:p>
      <w:pPr>
        <w:pStyle w:val="ListParagraph"/>
        <w:numPr>
          <w:ilvl w:val="0"/>
          <w:numId w:val="2"/>
        </w:numPr>
        <w:spacing w:before="40" w:after="40"/>
      </w:pPr>
      <w:r>
        <w:rPr>
          <w:rFonts w:ascii="Arial" w:cs="Arial" w:eastAsia="Arial" w:hAnsi="Arial"/>
          <w:sz w:val="22"/>
          <w:szCs w:val="22"/>
        </w:rPr>
        <w:t xml:space="preserve">Data retention policies configurable per workspace.</w:t>
      </w:r>
    </w:p>
    <w:p>
      <w:pPr>
        <w:pStyle w:val="ListParagraph"/>
        <w:numPr>
          <w:ilvl w:val="0"/>
          <w:numId w:val="2"/>
        </w:numPr>
        <w:spacing w:before="40" w:after="40"/>
      </w:pPr>
      <w:r>
        <w:rPr>
          <w:rFonts w:ascii="Arial" w:cs="Arial" w:eastAsia="Arial" w:hAnsi="Arial"/>
          <w:sz w:val="22"/>
          <w:szCs w:val="22"/>
        </w:rPr>
        <w:t xml:space="preserve">Right to erasure support — customer data can be deleted within 30 days of request.</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Section B: NexBase — AI Knowledge Base</w:t>
      </w:r>
    </w:p>
    <w:p>
      <w:pPr>
        <w:pStyle w:val="Heading2"/>
        <w:spacing w:before="240" w:after="120"/>
      </w:pPr>
      <w:r>
        <w:rPr>
          <w:rFonts w:ascii="Arial" w:cs="Arial" w:eastAsia="Arial" w:hAnsi="Arial"/>
          <w:b/>
          <w:bCs/>
          <w:color w:val="2E75B6"/>
          <w:sz w:val="26"/>
          <w:szCs w:val="26"/>
        </w:rPr>
        <w:t xml:space="preserve">B1. What is NexBase?</w:t>
      </w:r>
    </w:p>
    <w:p>
      <w:pPr>
        <w:spacing w:before="60" w:after="60"/>
        <w:jc w:val="both"/>
      </w:pPr>
      <w:r>
        <w:rPr>
          <w:rFonts w:ascii="Arial" w:cs="Arial" w:eastAsia="Arial" w:hAnsi="Arial"/>
          <w:sz w:val="22"/>
          <w:szCs w:val="22"/>
        </w:rPr>
        <w:t xml:space="preserve">NexBase is an AI-powered internal knowledge base that allows companies to upload their documents, SOPs, policies, and manuals and then ask questions in plain English to instantly retrieve accurate answers with source citations. It is built on Retrieval Augmented Generation (RAG) architecture.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B2. What file types does NexBase support?</w:t>
      </w:r>
    </w:p>
    <w:p>
      <w:pPr>
        <w:pStyle w:val="ListParagraph"/>
        <w:numPr>
          <w:ilvl w:val="0"/>
          <w:numId w:val="2"/>
        </w:numPr>
        <w:spacing w:before="40" w:after="40"/>
      </w:pPr>
      <w:r>
        <w:rPr>
          <w:rFonts w:ascii="Arial" w:cs="Arial" w:eastAsia="Arial" w:hAnsi="Arial"/>
          <w:sz w:val="22"/>
          <w:szCs w:val="22"/>
        </w:rPr>
        <w:t xml:space="preserve">Documents: PDF, DOCX, XLSX, PPTX, TXT, Markdown</w:t>
      </w:r>
    </w:p>
    <w:p>
      <w:pPr>
        <w:pStyle w:val="ListParagraph"/>
        <w:numPr>
          <w:ilvl w:val="0"/>
          <w:numId w:val="2"/>
        </w:numPr>
        <w:spacing w:before="40" w:after="40"/>
      </w:pPr>
      <w:r>
        <w:rPr>
          <w:rFonts w:ascii="Arial" w:cs="Arial" w:eastAsia="Arial" w:hAnsi="Arial"/>
          <w:sz w:val="22"/>
          <w:szCs w:val="22"/>
        </w:rPr>
        <w:t xml:space="preserve">Web Sources: Public URLs, internal Notion pages (via OAuth), Google Drive (via OAuth)</w:t>
      </w:r>
    </w:p>
    <w:p>
      <w:pPr>
        <w:pStyle w:val="ListParagraph"/>
        <w:numPr>
          <w:ilvl w:val="0"/>
          <w:numId w:val="2"/>
        </w:numPr>
        <w:spacing w:before="40" w:after="40"/>
      </w:pPr>
      <w:r>
        <w:rPr>
          <w:rFonts w:ascii="Arial" w:cs="Arial" w:eastAsia="Arial" w:hAnsi="Arial"/>
          <w:sz w:val="22"/>
          <w:szCs w:val="22"/>
        </w:rPr>
        <w:t xml:space="preserve">Max file size: 50 MB per file</w:t>
      </w:r>
    </w:p>
    <w:p>
      <w:pPr>
        <w:pStyle w:val="ListParagraph"/>
        <w:numPr>
          <w:ilvl w:val="0"/>
          <w:numId w:val="2"/>
        </w:numPr>
        <w:spacing w:before="40" w:after="40"/>
      </w:pPr>
      <w:r>
        <w:rPr>
          <w:rFonts w:ascii="Arial" w:cs="Arial" w:eastAsia="Arial" w:hAnsi="Arial"/>
          <w:sz w:val="22"/>
          <w:szCs w:val="22"/>
        </w:rPr>
        <w:t xml:space="preserve">Max knowledge base size: 10 GB (Enterprise), 2 GB (Business), 500 MB (Growth)</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B3. How accurate are NexBase's answers?</w:t>
      </w:r>
    </w:p>
    <w:p>
      <w:pPr>
        <w:spacing w:before="60" w:after="60"/>
        <w:jc w:val="both"/>
      </w:pPr>
      <w:r>
        <w:rPr>
          <w:rFonts w:ascii="Arial" w:cs="Arial" w:eastAsia="Arial" w:hAnsi="Arial"/>
          <w:sz w:val="22"/>
          <w:szCs w:val="22"/>
        </w:rPr>
        <w:t xml:space="preserve">NexBase uses a hybrid retrieval approach combining semantic search (vector similarity) and keyword search (BM25) to maximize recall. The LLM is instructed to answer only from retrieved document chunks and explicitly states when it cannot find an answer rather than hallucinating.</w:t>
      </w:r>
    </w:p>
    <w:p>
      <w:pPr>
        <w:spacing w:before="60" w:after="60"/>
        <w:jc w:val="both"/>
      </w:pPr>
      <w:r>
        <w:rPr>
          <w:rFonts w:ascii="Arial" w:cs="Arial" w:eastAsia="Arial" w:hAnsi="Arial"/>
          <w:sz w:val="22"/>
          <w:szCs w:val="22"/>
        </w:rPr>
        <w:t xml:space="preserve">In internal benchmarks on customer support and HR FAQ datasets, NexBase achieves 91% answer accuracy when documents are well-structured and 78% on unstructured/scanned documents. Accuracy improves with document quality.</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B4. Can NexBase integrate with Slack?</w:t>
      </w:r>
    </w:p>
    <w:p>
      <w:pPr>
        <w:spacing w:before="60" w:after="60"/>
        <w:jc w:val="both"/>
      </w:pPr>
      <w:r>
        <w:rPr>
          <w:rFonts w:ascii="Arial" w:cs="Arial" w:eastAsia="Arial" w:hAnsi="Arial"/>
          <w:sz w:val="22"/>
          <w:szCs w:val="22"/>
        </w:rPr>
        <w:t xml:space="preserve">Yes. NexBase has a native Slack integration that allows employees to ask questions directly in Slack using the /nexbase slash command or by tagging @NexBase in any channel. Answers include the source document and page number.</w:t>
      </w:r>
    </w:p>
    <w:p>
      <w:pPr>
        <w:spacing w:before="60" w:after="60"/>
        <w:jc w:val="both"/>
      </w:pPr>
      <w:r>
        <w:rPr>
          <w:rFonts w:ascii="Arial" w:cs="Arial" w:eastAsia="Arial" w:hAnsi="Arial"/>
          <w:sz w:val="22"/>
          <w:szCs w:val="22"/>
        </w:rPr>
        <w:t xml:space="preserve">Setup time for Slack integration: approximately 10 minutes. Requires Slack Workspace Admin permissions.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B5. What are NexBase's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Growth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25 users, 500 MB storage, 1,000 queries/month — INR 9,999/month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Business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100 users, 2 GB storage, 10,000 queries/month — INR 24,999/month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Enterprise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users, 10 GB storage, unlimited queries, SSO, custom LLM — custom pricing</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B6. What is the refund policy?</w:t>
      </w:r>
    </w:p>
    <w:p>
      <w:pPr>
        <w:spacing w:before="60" w:after="60"/>
        <w:jc w:val="both"/>
      </w:pPr>
      <w:r>
        <w:rPr>
          <w:rFonts w:ascii="Arial" w:cs="Arial" w:eastAsia="Arial" w:hAnsi="Arial"/>
          <w:sz w:val="22"/>
          <w:szCs w:val="22"/>
        </w:rPr>
        <w:t xml:space="preserve">Nexora offers a 14-day full refund for both NexFlow and NexBase on all plans, no questions asked. After 14 days, refunds are not available for the current billing period. For annual plans, a pro-rated refund is available for unused months after 30 days of cancellation request, minus a 10% processing fee. Enterprise contracts follow terms specified in the Master Service Agreement (MSA).</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B7. Does NexBase train on our data?</w:t>
      </w:r>
    </w:p>
    <w:p>
      <w:pPr>
        <w:spacing w:before="60" w:after="60"/>
        <w:jc w:val="both"/>
      </w:pPr>
      <w:r>
        <w:rPr>
          <w:rFonts w:ascii="Arial" w:cs="Arial" w:eastAsia="Arial" w:hAnsi="Arial"/>
          <w:sz w:val="22"/>
          <w:szCs w:val="22"/>
        </w:rPr>
        <w:t xml:space="preserve">No. NexBase does not use customer data to train AI models. Document embeddings are stored in an isolated vector database per customer workspace and are not shared across customers. Nexora's AI models are hosted on Azure OpenAI Service (GPT-4o) with a data processing agreement that prohibits training on customer inputs.</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Section C: Common Sales Objections</w:t>
      </w:r>
    </w:p>
    <w:p>
      <w:pPr>
        <w:pStyle w:val="Heading2"/>
        <w:spacing w:before="240" w:after="120"/>
      </w:pPr>
      <w:r>
        <w:rPr>
          <w:rFonts w:ascii="Arial" w:cs="Arial" w:eastAsia="Arial" w:hAnsi="Arial"/>
          <w:b/>
          <w:bCs/>
          <w:color w:val="2E75B6"/>
          <w:sz w:val="26"/>
          <w:szCs w:val="26"/>
        </w:rPr>
        <w:t xml:space="preserve">C1. 'We already use Notion / Confluence for documentation.'</w:t>
      </w:r>
    </w:p>
    <w:p>
      <w:pPr>
        <w:spacing w:before="60" w:after="60"/>
        <w:jc w:val="both"/>
      </w:pPr>
      <w:r>
        <w:rPr>
          <w:rFonts w:ascii="Arial" w:cs="Arial" w:eastAsia="Arial" w:hAnsi="Arial"/>
          <w:sz w:val="22"/>
          <w:szCs w:val="22"/>
        </w:rPr>
        <w:t xml:space="preserve">NexBase integrates directly with Notion and Confluence as data sources — you do not replace them. You add an AI query layer on top. Employees continue to use Notion as the source of truth; NexBase makes it conversational and instant to search.</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C2. 'Our team will not adopt another tool.'</w:t>
      </w:r>
    </w:p>
    <w:p>
      <w:pPr>
        <w:spacing w:before="60" w:after="60"/>
        <w:jc w:val="both"/>
      </w:pPr>
      <w:r>
        <w:rPr>
          <w:rFonts w:ascii="Arial" w:cs="Arial" w:eastAsia="Arial" w:hAnsi="Arial"/>
          <w:sz w:val="22"/>
          <w:szCs w:val="22"/>
        </w:rPr>
        <w:t xml:space="preserve">NexBase lives inside Slack or Microsoft Teams. Employees never need to visit a new app. They ask questions where they already work. Average time to first query in new customer deployments: under 2 minutes.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C3. 'What about data security?'</w:t>
      </w:r>
    </w:p>
    <w:p>
      <w:pPr>
        <w:spacing w:before="60" w:after="60"/>
        <w:jc w:val="both"/>
      </w:pPr>
      <w:r>
        <w:rPr>
          <w:rFonts w:ascii="Arial" w:cs="Arial" w:eastAsia="Arial" w:hAnsi="Arial"/>
          <w:sz w:val="22"/>
          <w:szCs w:val="22"/>
        </w:rPr>
        <w:t xml:space="preserve">NexBase is SOC 2 Type II certified (report available under NDA). Data is encrypted at rest (AES-256) and in transit (TLS 1.3). Access is controlled by RBAC with SSO support (SAML 2.0, Okta, Google Workspace). Customer data is never used for model training.</w:t>
      </w:r>
    </w:p>
    <w:p>
      <w:pPr>
        <w:spacing w:before="80" w:after="80"/>
      </w:pPr>
      <w:r>
        <w:t xml:space="preserve"/>
      </w:r>
    </w:p>
    <w:p>
      <w:pPr>
        <w:spacing w:before="60" w:after="60"/>
        <w:jc w:val="both"/>
      </w:pPr>
      <w:r>
        <w:rPr>
          <w:rFonts w:ascii="Arial" w:cs="Arial" w:eastAsia="Arial" w:hAnsi="Arial"/>
          <w:i/>
          <w:iCs/>
          <w:color w:val="888888"/>
          <w:sz w:val="22"/>
          <w:szCs w:val="22"/>
        </w:rPr>
        <w:t xml:space="preserve">Document Owner: Product Marketing | Last Updated: February 10, 2025 | Version 2.4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Internal Use — Customer Success &amp; Sales Team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Nexora Technologies — Product FAQ &amp; Technical Specs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2026-03-29T13:47:25.664Z</dcterms:created>
  <dcterms:modified xsi:type="dcterms:W3CDTF">2026-03-29T13:47:25.664Z</dcterms:modified>
</cp:coreProperties>
</file>

<file path=docProps/custom.xml><?xml version="1.0" encoding="utf-8"?>
<Properties xmlns="http://schemas.openxmlformats.org/officeDocument/2006/custom-properties" xmlns:vt="http://schemas.openxmlformats.org/officeDocument/2006/docPropsVTypes"/>
</file>