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Собираем карту проблем и ресурсов территории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формат и роли;</w:t>
      </w:r>
    </w:p>
    <w:p>
      <w:pPr>
        <w:pStyle w:val="ListBullet"/>
      </w:pPr>
      <w:r>
        <w:t>удерживает исследовательскую логику;</w:t>
      </w:r>
    </w:p>
    <w:p>
      <w:pPr>
        <w:pStyle w:val="ListBullet"/>
      </w:pPr>
      <w:r>
        <w:t>следит за корректной фиксацией данных;</w:t>
      </w:r>
    </w:p>
    <w:p>
      <w:pPr>
        <w:pStyle w:val="ListBullet"/>
      </w:pPr>
      <w:r>
        <w:t>организует обсуждение и выставку;</w:t>
      </w:r>
    </w:p>
    <w:p>
      <w:pPr>
        <w:pStyle w:val="ListBullet"/>
      </w:pPr>
      <w:r>
        <w:t>подводит итоги.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мероприятия:</w:t>
      </w:r>
    </w:p>
    <w:p>
      <w:pPr>
        <w:pStyle w:val="ListBullet"/>
      </w:pPr>
      <w:r>
        <w:t>подготовить задания и роли;</w:t>
      </w:r>
    </w:p>
    <w:p>
      <w:pPr>
        <w:pStyle w:val="ListBullet"/>
      </w:pPr>
      <w:r>
        <w:t>подготовить карту и материалы;</w:t>
      </w:r>
    </w:p>
    <w:p>
      <w:pPr>
        <w:pStyle w:val="ListBullet"/>
      </w:pPr>
      <w:r>
        <w:t>определить сроки сбора.</w:t>
      </w:r>
    </w:p>
    <w:p>
      <w:r>
        <w:rPr>
          <w:b/>
          <w:sz w:val="32"/>
        </w:rPr>
        <w:t>Во время:</w:t>
      </w:r>
    </w:p>
    <w:p>
      <w:pPr>
        <w:pStyle w:val="ListBullet"/>
      </w:pPr>
      <w:r>
        <w:t>поддерживать участников;</w:t>
      </w:r>
    </w:p>
    <w:p>
      <w:pPr>
        <w:pStyle w:val="ListBullet"/>
      </w:pPr>
      <w:r>
        <w:t>следить за таймингом;</w:t>
      </w:r>
    </w:p>
    <w:p>
      <w:pPr>
        <w:pStyle w:val="ListBullet"/>
      </w:pPr>
      <w:r>
        <w:t>удерживать фокус на фактах.</w:t>
      </w:r>
    </w:p>
    <w:p>
      <w:r>
        <w:rPr>
          <w:b/>
          <w:sz w:val="32"/>
        </w:rPr>
        <w:t>После:</w:t>
      </w:r>
    </w:p>
    <w:p>
      <w:pPr>
        <w:pStyle w:val="ListBullet"/>
      </w:pPr>
      <w:r>
        <w:t>сохранить материалы;</w:t>
      </w:r>
    </w:p>
    <w:p>
      <w:pPr>
        <w:pStyle w:val="ListBullet"/>
      </w:pPr>
      <w:r>
        <w:t>оформить результаты;</w:t>
      </w:r>
    </w:p>
    <w:p>
      <w:pPr>
        <w:pStyle w:val="ListBullet"/>
      </w:pPr>
      <w:r>
        <w:t>передать их заинтересованным сторонам.</w:t>
      </w:r>
    </w:p>
    <w:p/>
    <w:p>
      <w:r>
        <w:rPr>
          <w:b/>
          <w:sz w:val="48"/>
        </w:rPr>
        <w:t>Возможный результат</w:t>
      </w:r>
    </w:p>
    <w:p>
      <w:r>
        <w:rPr>
          <w:b/>
          <w:sz w:val="32"/>
        </w:rPr>
        <w:t>Обязательные:</w:t>
      </w:r>
    </w:p>
    <w:p>
      <w:pPr>
        <w:pStyle w:val="ListBullet"/>
      </w:pPr>
      <w:r>
        <w:t>карта проблем и ресурсов территории;</w:t>
      </w:r>
    </w:p>
    <w:p>
      <w:pPr>
        <w:pStyle w:val="ListBullet"/>
      </w:pPr>
      <w:r>
        <w:t>визуальные материалы с подписями.</w:t>
      </w:r>
    </w:p>
    <w:p>
      <w:r>
        <w:rPr>
          <w:b/>
          <w:sz w:val="32"/>
        </w:rPr>
        <w:t>Дополнительные:</w:t>
      </w:r>
    </w:p>
    <w:p>
      <w:pPr>
        <w:pStyle w:val="ListBullet"/>
      </w:pPr>
      <w:r>
        <w:t>выставка;</w:t>
      </w:r>
    </w:p>
    <w:p>
      <w:pPr>
        <w:pStyle w:val="ListBullet"/>
      </w:pPr>
      <w:r>
        <w:t>презентация;</w:t>
      </w:r>
    </w:p>
    <w:p>
      <w:pPr>
        <w:pStyle w:val="ListBullet"/>
      </w:pPr>
      <w:r>
        <w:t>обсуждение с партнёрами и МСУ.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