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Мастер-класс</w:t>
      </w:r>
    </w:p>
    <w:p/>
    <w:p>
      <w:r>
        <w:rPr>
          <w:b/>
          <w:sz w:val="48"/>
        </w:rPr>
        <w:t>Роль ведущего</w:t>
      </w:r>
    </w:p>
    <w:p>
      <w:r>
        <w:t>Ведущий является практиком в теме мастер-класса; демонстрирует навык; сопровождает участников в практике; даёт обратную связь; следит за темпом и результатом.</w:t>
      </w:r>
    </w:p>
    <w:p/>
    <w:p>
      <w:r>
        <w:rPr>
          <w:b/>
          <w:sz w:val="48"/>
        </w:rPr>
        <w:t>Чек-лист для ведущего</w:t>
      </w:r>
    </w:p>
    <w:p>
      <w:r>
        <w:rPr>
          <w:b/>
          <w:sz w:val="32"/>
        </w:rPr>
        <w:t>До мероприятия</w:t>
      </w:r>
    </w:p>
    <w:p>
      <w:pPr>
        <w:pStyle w:val="ListBullet"/>
      </w:pPr>
      <w:r>
        <w:t>определить навык и результат;</w:t>
      </w:r>
    </w:p>
    <w:p>
      <w:pPr>
        <w:pStyle w:val="ListBullet"/>
      </w:pPr>
      <w:r>
        <w:t>подготовить задания и материалы;</w:t>
      </w:r>
    </w:p>
    <w:p>
      <w:pPr>
        <w:pStyle w:val="ListBullet"/>
      </w:pPr>
      <w:r>
        <w:t>проверить пространство.</w:t>
      </w:r>
    </w:p>
    <w:p>
      <w:r>
        <w:rPr>
          <w:b/>
          <w:sz w:val="32"/>
        </w:rPr>
        <w:t>Во время мероприятия</w:t>
      </w:r>
    </w:p>
    <w:p>
      <w:pPr>
        <w:pStyle w:val="ListBullet"/>
      </w:pPr>
      <w:r>
        <w:t>чётко объяснять шаги;</w:t>
      </w:r>
    </w:p>
    <w:p>
      <w:pPr>
        <w:pStyle w:val="ListBullet"/>
      </w:pPr>
      <w:r>
        <w:t>поддерживать участников;</w:t>
      </w:r>
    </w:p>
    <w:p>
      <w:pPr>
        <w:pStyle w:val="ListBullet"/>
      </w:pPr>
      <w:r>
        <w:t>следить за временем практики.</w:t>
      </w:r>
    </w:p>
    <w:p>
      <w:r>
        <w:rPr>
          <w:b/>
          <w:sz w:val="32"/>
        </w:rPr>
        <w:t>После мероприятия</w:t>
      </w:r>
    </w:p>
    <w:p>
      <w:pPr>
        <w:pStyle w:val="ListBullet"/>
      </w:pPr>
      <w:r>
        <w:t>передать материалы;</w:t>
      </w:r>
    </w:p>
    <w:p>
      <w:pPr>
        <w:pStyle w:val="ListBullet"/>
      </w:pPr>
      <w:r>
        <w:t>при необходимости ответить на вопросы.</w:t>
      </w:r>
    </w:p>
    <w:p/>
    <w:p>
      <w:r>
        <w:rPr>
          <w:b/>
          <w:sz w:val="48"/>
        </w:rPr>
        <w:t>Возможный результат</w:t>
      </w:r>
    </w:p>
    <w:p>
      <w:pPr>
        <w:pStyle w:val="ListBullet"/>
      </w:pPr>
      <w:r>
        <w:t>участники освоили конкретный навык;</w:t>
      </w:r>
    </w:p>
    <w:p>
      <w:pPr>
        <w:pStyle w:val="ListBullet"/>
      </w:pPr>
      <w:r>
        <w:t>у участников есть выполненный практический результат;</w:t>
      </w:r>
    </w:p>
    <w:p>
      <w:pPr>
        <w:pStyle w:val="ListBullet"/>
      </w:pPr>
      <w:r>
        <w:t>повышена готовность применять инструмент в работе НКО.</w:t>
      </w:r>
    </w:p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