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Мастер-класс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оптимально: 8–20 человек;</w:t>
            </w:r>
          </w:p>
          <w:p>
            <w:pPr>
              <w:pStyle w:val="ListBullet"/>
            </w:pPr>
            <w:r>
              <w:t>при большем числе участников требуется ассистент.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оптимально: 1,5–2 часа;</w:t>
            </w:r>
          </w:p>
          <w:p>
            <w:pPr>
              <w:pStyle w:val="ListBullet"/>
            </w:pPr>
            <w:r>
              <w:t>менее 90 минут — не рекомендуется из-за объёма практики.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работа за столами;</w:t>
            </w:r>
          </w:p>
          <w:p>
            <w:pPr>
              <w:pStyle w:val="ListBullet"/>
            </w:pPr>
            <w:r>
              <w:t>возможность работать индивидуально или в малых группах (2–4 человека).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помещение, позволяющее работать за столами;</w:t>
            </w:r>
          </w:p>
          <w:p>
            <w:pPr>
              <w:pStyle w:val="ListBullet"/>
            </w:pPr>
            <w:r>
              <w:t>возможность демонстрации (экран, флипчарт);</w:t>
            </w:r>
          </w:p>
          <w:p>
            <w:pPr>
              <w:pStyle w:val="ListBullet"/>
            </w:pPr>
            <w:r>
              <w:t>доступ к розеткам — при необходимости.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раздаточные материалы или инструкции;</w:t>
            </w:r>
          </w:p>
          <w:p>
            <w:pPr>
              <w:pStyle w:val="ListBullet"/>
            </w:pPr>
            <w:r>
              <w:t>расходные материалы для практики (бумага, маркеры, ноутбуки и т.п.);</w:t>
            </w:r>
          </w:p>
          <w:p>
            <w:pPr>
              <w:pStyle w:val="ListBullet"/>
            </w:pPr>
            <w:r>
              <w:t>примеры и шаблоны;</w:t>
            </w:r>
          </w:p>
          <w:p>
            <w:pPr>
              <w:pStyle w:val="ListBullet"/>
            </w:pPr>
            <w:r>
              <w:t>таймер или часы.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 (практик по теме);</w:t>
            </w:r>
          </w:p>
          <w:p>
            <w:pPr>
              <w:pStyle w:val="ListBullet"/>
            </w:pPr>
            <w:r>
              <w:t>ассистент — по возможности (поддержка практической части).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