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Мастермайнд</w:t>
      </w:r>
    </w:p>
    <w:p/>
    <w:p>
      <w:r>
        <w:rPr>
          <w:b/>
          <w:sz w:val="48"/>
        </w:rPr>
        <w:t>Роль ведущего</w:t>
      </w:r>
    </w:p>
    <w:p>
      <w:r>
        <w:rPr>
          <w:b/>
        </w:rPr>
        <w:t xml:space="preserve">Ведущий выполняет две функции: </w:t>
      </w:r>
      <w:r>
        <w:rPr>
          <w:b w:val="0"/>
        </w:rPr>
        <w:t>модератор процесса — удерживает структуру и правила; тайм-кипер — следит за временем каждого этапа. Ведущий не даёт экспертных советов и не оценивает решения.</w:t>
      </w:r>
    </w:p>
    <w:p/>
    <w:p>
      <w:r>
        <w:rPr>
          <w:b/>
          <w:sz w:val="48"/>
        </w:rPr>
        <w:t>Чек-лист для ведущего</w:t>
      </w:r>
    </w:p>
    <w:p>
      <w:r>
        <w:rPr>
          <w:b/>
          <w:sz w:val="32"/>
        </w:rPr>
        <w:t>До встречи</w:t>
      </w:r>
    </w:p>
    <w:p>
      <w:pPr>
        <w:pStyle w:val="ListBullet"/>
      </w:pPr>
      <w:r>
        <w:t>собрать кейсы;</w:t>
      </w:r>
    </w:p>
    <w:p>
      <w:pPr>
        <w:pStyle w:val="ListBullet"/>
      </w:pPr>
      <w:r>
        <w:t>распределить время;</w:t>
      </w:r>
    </w:p>
    <w:p>
      <w:pPr>
        <w:pStyle w:val="ListBullet"/>
      </w:pPr>
      <w:r>
        <w:t>подготовить таймер.</w:t>
      </w:r>
    </w:p>
    <w:p>
      <w:r>
        <w:rPr>
          <w:b/>
          <w:sz w:val="32"/>
        </w:rPr>
        <w:t>Во время встречи</w:t>
      </w:r>
    </w:p>
    <w:p>
      <w:pPr>
        <w:pStyle w:val="ListBullet"/>
      </w:pPr>
      <w:r>
        <w:t>следить за таймингом;</w:t>
      </w:r>
    </w:p>
    <w:p>
      <w:pPr>
        <w:pStyle w:val="ListBullet"/>
      </w:pPr>
      <w:r>
        <w:t>удерживать фокус на задаче;</w:t>
      </w:r>
    </w:p>
    <w:p>
      <w:pPr>
        <w:pStyle w:val="ListBullet"/>
      </w:pPr>
      <w:r>
        <w:t>обеспечивать равное участие.</w:t>
      </w:r>
    </w:p>
    <w:p>
      <w:r>
        <w:rPr>
          <w:b/>
          <w:sz w:val="32"/>
        </w:rPr>
        <w:t>После встречи</w:t>
      </w:r>
    </w:p>
    <w:p>
      <w:pPr>
        <w:pStyle w:val="ListBullet"/>
      </w:pPr>
      <w:r>
        <w:t>напомнить итоги участникам;</w:t>
      </w:r>
    </w:p>
    <w:p>
      <w:pPr>
        <w:pStyle w:val="ListBullet"/>
      </w:pPr>
      <w:r>
        <w:t>подтвердить дату следующей встречи;</w:t>
      </w:r>
    </w:p>
    <w:p>
      <w:pPr>
        <w:pStyle w:val="ListBullet"/>
      </w:pPr>
      <w:r>
        <w:t>при необходимости скорректировать формат.</w:t>
      </w:r>
    </w:p>
    <w:p/>
    <w:p>
      <w:r>
        <w:rPr>
          <w:b/>
          <w:sz w:val="48"/>
        </w:rPr>
        <w:t>Возможный результат</w:t>
      </w:r>
    </w:p>
    <w:p>
      <w:pPr>
        <w:pStyle w:val="ListBullet"/>
      </w:pPr>
      <w:r>
        <w:t>участники получили новые взгляды на свои задачи;</w:t>
      </w:r>
    </w:p>
    <w:p>
      <w:pPr>
        <w:pStyle w:val="ListBullet"/>
      </w:pPr>
      <w:r>
        <w:t>сформированы конкретные шаги для дальнейших действий;</w:t>
      </w:r>
    </w:p>
    <w:p>
      <w:pPr>
        <w:pStyle w:val="ListBullet"/>
      </w:pPr>
      <w:r>
        <w:t>усилено профессиональное взаимодействие внутри НКО;</w:t>
      </w:r>
    </w:p>
    <w:p>
      <w:pPr>
        <w:pStyle w:val="ListBullet"/>
      </w:pPr>
      <w:r>
        <w:t>снижено чувство изолированности в сложных ситуациях.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