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Мастермайнд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6–8 человек (постоянный состав на серию).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90–120 минут.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круг;</w:t>
            </w:r>
          </w:p>
          <w:p>
            <w:pPr>
              <w:pStyle w:val="ListBullet"/>
            </w:pPr>
            <w:r>
              <w:t>все участники видят друг друга.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тихое помещение без посторонних;</w:t>
            </w:r>
          </w:p>
          <w:p>
            <w:pPr>
              <w:pStyle w:val="ListBullet"/>
            </w:pPr>
            <w:r>
              <w:t>возможность не прерываться на внешние задачи.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таймер;</w:t>
            </w:r>
          </w:p>
          <w:p>
            <w:pPr>
              <w:pStyle w:val="ListBullet"/>
            </w:pPr>
            <w:r>
              <w:t>блокнот или флипчарт для фиксации выводов;</w:t>
            </w:r>
          </w:p>
          <w:p>
            <w:pPr>
              <w:pStyle w:val="ListBullet"/>
            </w:pPr>
            <w:r>
              <w:t>карточки или листы для записи кейсов (по желанию).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ведущий мастермайнда (модератор и тайм-кипер).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