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72"/>
        </w:rPr>
        <w:t>Мастермайнд</w:t>
      </w:r>
    </w:p>
    <w:p/>
    <w:p>
      <w:r>
        <w:rPr>
          <w:b/>
          <w:sz w:val="48"/>
        </w:rPr>
        <w:t>Сценарий</w:t>
      </w:r>
    </w:p>
    <w:p>
      <w:r>
        <w:rPr>
          <w:b/>
          <w:sz w:val="32"/>
        </w:rPr>
        <w:t>Тайминг (офлайн, 90–120 минут)</w:t>
      </w:r>
    </w:p>
    <w:p>
      <w:r>
        <w:rPr>
          <w:b/>
          <w:sz w:val="32"/>
        </w:rPr>
        <w:t>Этап 1. Подготовка (до встречи)</w:t>
      </w:r>
    </w:p>
    <w:p>
      <w:r>
        <w:rPr>
          <w:b/>
          <w:sz w:val="32"/>
        </w:rPr>
        <w:t>Ведущий:</w:t>
      </w:r>
    </w:p>
    <w:p>
      <w:pPr>
        <w:pStyle w:val="ListBullet"/>
      </w:pPr>
      <w:r>
        <w:t>напоминает участникам формат и правила;</w:t>
      </w:r>
    </w:p>
    <w:p>
      <w:pPr>
        <w:pStyle w:val="ListBullet"/>
      </w:pPr>
      <w:r>
        <w:t>собирает от участников темы/кейсы для обсуждения;</w:t>
      </w:r>
    </w:p>
    <w:p>
      <w:pPr>
        <w:pStyle w:val="ListBullet"/>
      </w:pPr>
      <w:r>
        <w:t>формирует список кейсов на встречу (2–3).</w:t>
      </w:r>
    </w:p>
    <w:p>
      <w:r>
        <w:rPr>
          <w:b/>
          <w:sz w:val="32"/>
        </w:rPr>
        <w:t>Этап 2. Введение и правила (5–10 минут)</w:t>
      </w:r>
    </w:p>
    <w:p>
      <w:r>
        <w:rPr>
          <w:b/>
          <w:sz w:val="32"/>
        </w:rPr>
        <w:t>Ведущий:</w:t>
      </w:r>
    </w:p>
    <w:p>
      <w:pPr>
        <w:pStyle w:val="ListBullet"/>
      </w:pPr>
      <w:r>
        <w:t>приветствует участников;</w:t>
      </w:r>
    </w:p>
    <w:p>
      <w:pPr>
        <w:pStyle w:val="ListBullet"/>
      </w:pPr>
      <w:r>
        <w:t>напоминает цель мастермайнда;</w:t>
      </w:r>
    </w:p>
    <w:p>
      <w:pPr>
        <w:pStyle w:val="ListBullet"/>
      </w:pPr>
      <w:r>
        <w:t>фиксирует правила (говорим по делу; не даём советов без запроса; соблюдаем тайминг; обсуждаем задачу, а не человека).</w:t>
      </w:r>
    </w:p>
    <w:p>
      <w:r>
        <w:rPr>
          <w:b/>
          <w:sz w:val="32"/>
        </w:rPr>
        <w:t>Этап 3. Работа с кейсами (60–90 минут)</w:t>
      </w:r>
    </w:p>
    <w:p>
      <w:r>
        <w:rPr>
          <w:b/>
          <w:sz w:val="32"/>
        </w:rPr>
        <w:t>Для каждого кейса:</w:t>
      </w:r>
    </w:p>
    <w:p>
      <w:pPr>
        <w:pStyle w:val="ListBullet"/>
      </w:pPr>
      <w:r>
        <w:t>Описание кейса участником — 5 минут</w:t>
      </w:r>
    </w:p>
    <w:p>
      <w:pPr>
        <w:pStyle w:val="ListBullet"/>
      </w:pPr>
      <w:r>
        <w:t>Уточняющие вопросы группы — 5 минут</w:t>
      </w:r>
    </w:p>
    <w:p>
      <w:pPr>
        <w:pStyle w:val="ListBullet"/>
      </w:pPr>
      <w:r>
        <w:t>Обратная связь и идеи от группы — 10–15 минут</w:t>
      </w:r>
    </w:p>
    <w:p>
      <w:pPr>
        <w:pStyle w:val="ListBullet"/>
      </w:pPr>
      <w:r>
        <w:t>Фиксация выводов участником — 5 минут</w:t>
      </w:r>
    </w:p>
    <w:p>
      <w:r>
        <w:rPr>
          <w:b/>
          <w:sz w:val="32"/>
        </w:rPr>
        <w:t>Ведущий:</w:t>
      </w:r>
    </w:p>
    <w:p>
      <w:pPr>
        <w:pStyle w:val="ListBullet"/>
      </w:pPr>
      <w:r>
        <w:t>следит за временем;</w:t>
      </w:r>
    </w:p>
    <w:p>
      <w:pPr>
        <w:pStyle w:val="ListBullet"/>
      </w:pPr>
      <w:r>
        <w:t>удерживает структуру;</w:t>
      </w:r>
    </w:p>
    <w:p>
      <w:pPr>
        <w:pStyle w:val="ListBullet"/>
      </w:pPr>
      <w:r>
        <w:t>останавливает отклонения от формата.</w:t>
      </w:r>
    </w:p>
    <w:p>
      <w:r>
        <w:rPr>
          <w:b/>
          <w:sz w:val="32"/>
        </w:rPr>
        <w:t>Этап 4. Подведение итогов (10–15 минут)</w:t>
      </w:r>
    </w:p>
    <w:p>
      <w:r>
        <w:rPr>
          <w:b/>
          <w:sz w:val="32"/>
        </w:rPr>
        <w:t>Ведущий:</w:t>
      </w:r>
    </w:p>
    <w:p>
      <w:pPr>
        <w:pStyle w:val="ListBullet"/>
      </w:pPr>
      <w:r>
        <w:t>предлагает участникам коротко зафиксировать выводы;</w:t>
      </w:r>
    </w:p>
    <w:p>
      <w:pPr>
        <w:pStyle w:val="ListBullet"/>
      </w:pPr>
      <w:r>
        <w:t>уточняет, какие шаги участники готовы попробовать до следующей встречи;</w:t>
      </w:r>
    </w:p>
    <w:p>
      <w:pPr>
        <w:pStyle w:val="ListBullet"/>
      </w:pPr>
      <w:r>
        <w:t>напоминает дату следующей встречи серии.</w:t>
      </w:r>
    </w:p>
    <w:p/>
    <w:p>
      <w:r>
        <w:rPr>
          <w:b/>
          <w:sz w:val="48"/>
        </w:rPr>
        <w:t>Подготовка кейсов и примеры тем</w:t>
      </w:r>
    </w:p>
    <w:p>
      <w:r>
        <w:rPr>
          <w:b/>
          <w:sz w:val="32"/>
        </w:rPr>
        <w:t>Требования к кейсам</w:t>
      </w:r>
    </w:p>
    <w:p>
      <w:pPr>
        <w:pStyle w:val="ListBullet"/>
      </w:pPr>
      <w:r>
        <w:t>реальная рабочая ситуация;</w:t>
      </w:r>
    </w:p>
    <w:p>
      <w:pPr>
        <w:pStyle w:val="ListBullet"/>
      </w:pPr>
      <w:r>
        <w:t>зона ответственности участника;</w:t>
      </w:r>
    </w:p>
    <w:p>
      <w:pPr>
        <w:pStyle w:val="ListBullet"/>
      </w:pPr>
      <w:r>
        <w:t>нет готового решения.</w:t>
      </w:r>
    </w:p>
    <w:p>
      <w:r>
        <w:rPr>
          <w:b/>
          <w:sz w:val="32"/>
        </w:rPr>
        <w:t>Примеры тем</w:t>
      </w:r>
    </w:p>
    <w:p>
      <w:pPr>
        <w:pStyle w:val="ListBullet"/>
      </w:pPr>
      <w:r>
        <w:t>сложности в реализации проекта;</w:t>
      </w:r>
    </w:p>
    <w:p>
      <w:pPr>
        <w:pStyle w:val="ListBullet"/>
      </w:pPr>
      <w:r>
        <w:t>работа с партнёрами;</w:t>
      </w:r>
    </w:p>
    <w:p>
      <w:pPr>
        <w:pStyle w:val="ListBullet"/>
      </w:pPr>
      <w:r>
        <w:t>взаимодействие с благополучателями;</w:t>
      </w:r>
    </w:p>
    <w:p>
      <w:pPr>
        <w:pStyle w:val="ListBullet"/>
      </w:pPr>
      <w:r>
        <w:t>перегрузка и распределение задач;</w:t>
      </w:r>
    </w:p>
    <w:p>
      <w:pPr>
        <w:pStyle w:val="ListBullet"/>
      </w:pPr>
      <w:r>
        <w:t>запуск нового формата или услуги.</w:t>
      </w:r>
    </w:p>
    <w:p/>
    <w:p>
      <w:r>
        <w:rPr>
          <w:b/>
          <w:sz w:val="48"/>
        </w:rPr>
        <w:t>Особенность формата проведения</w:t>
      </w:r>
    </w:p>
    <w:p>
      <w:r>
        <w:t>Эффект формата возникает только при регулярности. Рекомендуется фиксированный состав группы: группа работает в одном составе на протяжении серии. Все участники равны, экспертов нет. Каждая встреча строится по одинаковому сценарию. Обсуждаются реальные рабочие кейсы участников. Соблюдение тайминга обязательно.</w:t>
      </w:r>
    </w:p>
    <w:sectPr w:rsidR="00FC693F" w:rsidRPr="0006063C" w:rsidSect="00034616">
      <w:headerReference w:type="first" r:id="rId9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2194560" cy="135585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ckground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94560" cy="135585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