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Квест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10–40 человек;</w:t>
            </w:r>
          </w:p>
          <w:p>
            <w:pPr>
              <w:pStyle w:val="ListBullet"/>
            </w:pPr>
            <w:r>
              <w:t>работа в командах по 3–6 человек.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60–90 минут.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не требуется;</w:t>
            </w:r>
          </w:p>
          <w:p>
            <w:pPr>
              <w:pStyle w:val="ListBullet"/>
            </w:pPr>
            <w:r>
              <w:t>старт и финиш — в общей зоне сбора.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городской парк, двор, улица, общественное пространство;</w:t>
            </w:r>
          </w:p>
          <w:p>
            <w:pPr>
              <w:pStyle w:val="ListBullet"/>
            </w:pPr>
            <w:r>
              <w:t>маршрут без опасных участков;</w:t>
            </w:r>
          </w:p>
          <w:p>
            <w:pPr>
              <w:pStyle w:val="ListBullet"/>
            </w:pPr>
            <w:r>
              <w:t>возможность чётко обозначить точки квеста.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маршрутные листы или карточки заданий;</w:t>
            </w:r>
          </w:p>
          <w:p>
            <w:pPr>
              <w:pStyle w:val="ListBullet"/>
            </w:pPr>
            <w:r>
              <w:t>ручки, маркеры;</w:t>
            </w:r>
          </w:p>
          <w:p>
            <w:pPr>
              <w:pStyle w:val="ListBullet"/>
            </w:pPr>
            <w:r>
              <w:t>реквизит для заданий (по необходимости);</w:t>
            </w:r>
          </w:p>
          <w:p>
            <w:pPr>
              <w:pStyle w:val="ListBullet"/>
            </w:pPr>
            <w:r>
              <w:t>часы или таймер;</w:t>
            </w:r>
          </w:p>
          <w:p>
            <w:pPr>
              <w:pStyle w:val="ListBullet"/>
            </w:pPr>
            <w:r>
              <w:t>информационные материалы о теме квеста.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координатор квеста;</w:t>
            </w:r>
          </w:p>
          <w:p>
            <w:pPr>
              <w:pStyle w:val="ListBullet"/>
            </w:pPr>
            <w:r>
              <w:t>ведущий на старте и финише;</w:t>
            </w:r>
          </w:p>
          <w:p>
            <w:pPr>
              <w:pStyle w:val="ListBullet"/>
            </w:pPr>
            <w:r>
              <w:t>волонтёры на точках (по необходимости).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