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Обратный питч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1,5–2 часа)</w:t>
      </w:r>
    </w:p>
    <w:p>
      <w:r>
        <w:rPr>
          <w:b/>
          <w:sz w:val="32"/>
        </w:rPr>
        <w:t>Этап 1. Подготовка (до саммита)</w:t>
      </w:r>
    </w:p>
    <w:p>
      <w:pPr>
        <w:pStyle w:val="ListBullet"/>
      </w:pPr>
      <w:r>
        <w:t>отбираются 3–6 практических запросов;</w:t>
      </w:r>
    </w:p>
    <w:p>
      <w:pPr>
        <w:pStyle w:val="ListBullet"/>
      </w:pPr>
      <w:r>
        <w:t>каждый запрос оформляется по единому шаблону:</w:t>
      </w:r>
    </w:p>
    <w:p>
      <w:pPr>
        <w:pStyle w:val="ListBullet"/>
      </w:pPr>
      <w:r>
        <w:t>кто заявляет запрос;</w:t>
      </w:r>
    </w:p>
    <w:p>
      <w:pPr>
        <w:pStyle w:val="ListBullet"/>
      </w:pPr>
      <w:r>
        <w:t>в чём конкретная задача;</w:t>
      </w:r>
    </w:p>
    <w:p>
      <w:pPr>
        <w:pStyle w:val="ListBullet"/>
      </w:pPr>
      <w:r>
        <w:t>что уже пробовали;</w:t>
      </w:r>
    </w:p>
    <w:p>
      <w:pPr>
        <w:pStyle w:val="ListBullet"/>
      </w:pPr>
      <w:r>
        <w:t>какие ограничения есть;</w:t>
      </w:r>
    </w:p>
    <w:p>
      <w:pPr>
        <w:pStyle w:val="ListBullet"/>
      </w:pPr>
      <w:r>
        <w:t>какой результат ожидается.</w:t>
      </w:r>
    </w:p>
    <w:p>
      <w:pPr>
        <w:pStyle w:val="ListBullet"/>
      </w:pPr>
      <w:r>
        <w:t>запросы согласовываются с координатором саммита.</w:t>
      </w:r>
    </w:p>
    <w:p>
      <w:r>
        <w:rPr>
          <w:b/>
          <w:sz w:val="32"/>
        </w:rPr>
        <w:t>Этап 2. Введение и правила (10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объясняет цель формата;</w:t>
      </w:r>
    </w:p>
    <w:p>
      <w:pPr>
        <w:pStyle w:val="ListBullet"/>
      </w:pPr>
      <w:r>
        <w:t>проговаривает отличие от презентаций и конкурсов;</w:t>
      </w:r>
    </w:p>
    <w:p>
      <w:pPr>
        <w:pStyle w:val="ListBullet"/>
      </w:pPr>
      <w:r>
        <w:t>озвучивает регламент и критерий результата: идея + возможный следующий шаг.</w:t>
      </w:r>
    </w:p>
    <w:p>
      <w:r>
        <w:rPr>
          <w:b/>
          <w:sz w:val="32"/>
        </w:rPr>
        <w:t>Инструкция участникам:</w:t>
      </w:r>
    </w:p>
    <w:p>
      <w:r>
        <w:t>Сегодня вы не слушатели и не эксперты.</w:t>
        <w:br/>
        <w:t xml:space="preserve"> Ваша задача — предложить реалистичное решение, которое НКО может попробовать в ближайшие 1–2 месяца.</w:t>
      </w:r>
    </w:p>
    <w:p>
      <w:r>
        <w:rPr>
          <w:b/>
          <w:sz w:val="32"/>
        </w:rPr>
        <w:t>Этап 3. Обратные питчи запросов (15–20 минут)</w:t>
      </w:r>
    </w:p>
    <w:p>
      <w:r>
        <w:rPr>
          <w:b/>
          <w:sz w:val="32"/>
        </w:rPr>
        <w:t>Каждый носитель запроса:</w:t>
      </w:r>
    </w:p>
    <w:p>
      <w:pPr>
        <w:pStyle w:val="ListBullet"/>
      </w:pPr>
      <w:r>
        <w:t>получает до 3 минут;</w:t>
      </w:r>
    </w:p>
    <w:p>
      <w:pPr>
        <w:pStyle w:val="ListBullet"/>
      </w:pPr>
      <w:r>
        <w:t>излагает запрос строго по шаблону;</w:t>
      </w:r>
    </w:p>
    <w:p>
      <w:pPr>
        <w:pStyle w:val="ListBullet"/>
      </w:pPr>
      <w:r>
        <w:t>не комментирует и не оценивает предложения.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следит за таймингом;</w:t>
      </w:r>
    </w:p>
    <w:p>
      <w:pPr>
        <w:pStyle w:val="ListBullet"/>
      </w:pPr>
      <w:r>
        <w:t>останавливает уход в детали и оправдания.</w:t>
      </w:r>
    </w:p>
    <w:p>
      <w:r>
        <w:rPr>
          <w:b/>
          <w:sz w:val="32"/>
        </w:rPr>
        <w:t>Этап 4. Работа в группах над запросами (40–50 минут)</w:t>
      </w:r>
    </w:p>
    <w:p>
      <w:pPr>
        <w:pStyle w:val="ListBullet"/>
      </w:pPr>
      <w:r>
        <w:t>участники распределяются по запросам;</w:t>
      </w:r>
    </w:p>
    <w:p>
      <w:pPr>
        <w:pStyle w:val="ListBullet"/>
      </w:pPr>
      <w:r>
        <w:t>каждая группа работает с одним запросом;</w:t>
      </w:r>
    </w:p>
    <w:p>
      <w:pPr>
        <w:pStyle w:val="ListBullet"/>
      </w:pPr>
      <w:r>
        <w:t>если к одному запросу собирается более 6–7 человек, ведущий делит группу на подгруппы;</w:t>
      </w:r>
    </w:p>
    <w:p>
      <w:pPr>
        <w:pStyle w:val="ListBullet"/>
      </w:pPr>
      <w:r>
        <w:t>работа ведётся по инструкции:</w:t>
      </w:r>
    </w:p>
    <w:p>
      <w:pPr>
        <w:pStyle w:val="ListBullet"/>
      </w:pPr>
      <w:r>
        <w:t>что можно сделать в реальности;</w:t>
      </w:r>
    </w:p>
    <w:p>
      <w:pPr>
        <w:pStyle w:val="ListBullet"/>
      </w:pPr>
      <w:r>
        <w:t>кто может быть вовлечён;</w:t>
      </w:r>
    </w:p>
    <w:p>
      <w:pPr>
        <w:pStyle w:val="ListBullet"/>
      </w:pPr>
      <w:r>
        <w:t>первый шаг в течение 1–2 месяцев.</w:t>
      </w:r>
    </w:p>
    <w:p>
      <w:r>
        <w:t>Все идеи фиксируются письменно.</w:t>
      </w:r>
    </w:p>
    <w:p>
      <w:r>
        <w:rPr>
          <w:b/>
          <w:sz w:val="32"/>
        </w:rPr>
        <w:t>Этап 5. Представление предложений (15–20 минут)</w:t>
      </w:r>
    </w:p>
    <w:p>
      <w:r>
        <w:rPr>
          <w:b/>
          <w:sz w:val="32"/>
        </w:rPr>
        <w:t>От каждой группы:</w:t>
      </w:r>
    </w:p>
    <w:p>
      <w:pPr>
        <w:pStyle w:val="ListBullet"/>
      </w:pPr>
      <w:r>
        <w:t>2–3 минуты;</w:t>
      </w:r>
    </w:p>
    <w:p>
      <w:pPr>
        <w:pStyle w:val="ListBullet"/>
      </w:pPr>
      <w:r>
        <w:t>озвучиваются:</w:t>
      </w:r>
    </w:p>
    <w:p>
      <w:pPr>
        <w:pStyle w:val="ListBullet"/>
      </w:pPr>
      <w:r>
        <w:t>суть предложения;</w:t>
      </w:r>
    </w:p>
    <w:p>
      <w:pPr>
        <w:pStyle w:val="ListBullet"/>
      </w:pPr>
      <w:r>
        <w:t>возможный формат сотрудничества;</w:t>
      </w:r>
    </w:p>
    <w:p>
      <w:pPr>
        <w:pStyle w:val="ListBullet"/>
      </w:pPr>
      <w:r>
        <w:t>конкретный следующий шаг.</w:t>
      </w:r>
    </w:p>
    <w:p>
      <w:r>
        <w:rPr>
          <w:b/>
          <w:sz w:val="32"/>
        </w:rPr>
        <w:t>Этап 6. Закрытие и фиксация (10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подводит итоги;</w:t>
      </w:r>
    </w:p>
    <w:p>
      <w:pPr>
        <w:pStyle w:val="ListBullet"/>
      </w:pPr>
      <w:r>
        <w:t>проговаривает, что именно считается результатом;</w:t>
      </w:r>
    </w:p>
    <w:p>
      <w:pPr>
        <w:pStyle w:val="ListBullet"/>
      </w:pPr>
      <w:r>
        <w:t>объясняет, как материалы будут использованы дальше.</w:t>
      </w:r>
    </w:p>
    <w:p>
      <w:r>
        <w:rPr>
          <w:b/>
        </w:rPr>
        <w:t xml:space="preserve">Важно: </w:t>
      </w:r>
      <w:r>
        <w:rPr>
          <w:b w:val="0"/>
        </w:rPr>
        <w:t>Если отдельного помощника для фиксации нет, фиксацию берёт на себя ведущий или назначенный участник в каждой группе.</w:t>
      </w:r>
    </w:p>
    <w:p/>
    <w:p>
      <w:r>
        <w:rPr>
          <w:b/>
          <w:sz w:val="48"/>
        </w:rPr>
        <w:t>Подготовка вопросов и примеры запросов</w:t>
      </w:r>
    </w:p>
    <w:p>
      <w:r>
        <w:rPr>
          <w:b/>
          <w:sz w:val="32"/>
        </w:rPr>
        <w:t>Требования к запросам</w:t>
      </w:r>
    </w:p>
    <w:p>
      <w:r>
        <w:rPr>
          <w:b/>
          <w:sz w:val="32"/>
        </w:rPr>
        <w:t>Запрос должен быть:</w:t>
      </w:r>
    </w:p>
    <w:p>
      <w:pPr>
        <w:pStyle w:val="ListBullet"/>
      </w:pPr>
      <w:r>
        <w:t>конкретным;</w:t>
      </w:r>
    </w:p>
    <w:p>
      <w:pPr>
        <w:pStyle w:val="ListBullet"/>
      </w:pPr>
      <w:r>
        <w:t>практическим;</w:t>
      </w:r>
    </w:p>
    <w:p>
      <w:pPr>
        <w:pStyle w:val="ListBullet"/>
      </w:pPr>
      <w:r>
        <w:t>ограниченным по масштабу;</w:t>
      </w:r>
    </w:p>
    <w:p>
      <w:pPr>
        <w:pStyle w:val="ListBullet"/>
      </w:pPr>
      <w:r>
        <w:t>предполагающим действие в ближайшее время.</w:t>
      </w:r>
    </w:p>
    <w:p>
      <w:r>
        <w:rPr>
          <w:b/>
          <w:sz w:val="32"/>
        </w:rPr>
        <w:t>Примеры запросов</w:t>
      </w:r>
    </w:p>
    <w:p>
      <w:pPr>
        <w:pStyle w:val="ListBullet"/>
      </w:pPr>
      <w:r>
        <w:t>«Нам нужно наладить регулярную работу с семьями, которые не доходят до соцслужб. Какие форматы могут сработать?»</w:t>
      </w:r>
    </w:p>
    <w:p>
      <w:pPr>
        <w:pStyle w:val="ListBullet"/>
      </w:pPr>
      <w:r>
        <w:t>«Мы хотим запустить пилотный сервис для подростков 14–17 лет без отдельного помещения. Что можно сделать?»</w:t>
      </w:r>
    </w:p>
    <w:p>
      <w:pPr>
        <w:pStyle w:val="ListBullet"/>
      </w:pPr>
      <w:r>
        <w:t>«Как НКО могут подключиться к работе учреждения без формальных договоров на старте?»</w:t>
      </w:r>
    </w:p>
    <w:p/>
    <w:p>
      <w:r>
        <w:rPr>
          <w:b/>
          <w:sz w:val="48"/>
        </w:rPr>
        <w:t>Особенность формата проведения</w:t>
      </w:r>
    </w:p>
    <w:p>
      <w:pPr>
        <w:pStyle w:val="ListBullet"/>
      </w:pPr>
      <w:r>
        <w:t>запросы формулируются заранее и проверяются на практичность;</w:t>
      </w:r>
    </w:p>
    <w:p>
      <w:pPr>
        <w:pStyle w:val="ListBullet"/>
      </w:pPr>
      <w:r>
        <w:t>каждый запрос — отдельная точка работы, а не фон для обсуждения;</w:t>
      </w:r>
    </w:p>
    <w:p>
      <w:pPr>
        <w:pStyle w:val="ListBullet"/>
      </w:pPr>
      <w:r>
        <w:t>участники работают на решение, а не на обсуждение;</w:t>
      </w:r>
    </w:p>
    <w:p>
      <w:pPr>
        <w:pStyle w:val="ListBullet"/>
      </w:pPr>
      <w:r>
        <w:t>результатом считается зафиксированное предложение и следующий шаг, а не качество дискуссии.</w:t>
      </w:r>
    </w:p>
    <w:p>
      <w:r>
        <w:rPr>
          <w:b/>
          <w:sz w:val="32"/>
        </w:rPr>
        <w:t>Формат особенно эффективен:</w:t>
      </w:r>
    </w:p>
    <w:p>
      <w:pPr>
        <w:pStyle w:val="ListBullet"/>
      </w:pPr>
      <w:r>
        <w:t>внутри сценариев Делай-саммита «Как собрать партнёров» и «Как запустить сервис»;</w:t>
      </w:r>
    </w:p>
    <w:p>
      <w:pPr>
        <w:pStyle w:val="ListBullet"/>
      </w:pPr>
      <w:r>
        <w:t>при заранее подготовленных и согласованных запросах;</w:t>
      </w:r>
    </w:p>
    <w:p>
      <w:pPr>
        <w:pStyle w:val="ListBullet"/>
      </w:pPr>
      <w:r>
        <w:t>при обязательной фиксации результатов и следующих шагов.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