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Клуб общения для пожилых</w:t>
      </w:r>
    </w:p>
    <w:p/>
    <w:p>
      <w:r>
        <w:rPr>
          <w:b/>
          <w:sz w:val="48"/>
        </w:rPr>
        <w:t>Условия проведения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Число участников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6–10 человек (рекомендованный размер для первой встречи).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Время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длительность первой встречи: 60 минут.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Рассадка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круг или полукруг;</w:t>
            </w:r>
          </w:p>
          <w:p>
            <w:pPr>
              <w:pStyle w:val="ListBullet"/>
            </w:pPr>
            <w:r>
              <w:t>все участники видят друг друга;</w:t>
            </w:r>
          </w:p>
          <w:p>
            <w:pPr>
              <w:pStyle w:val="ListBullet"/>
            </w:pPr>
            <w:r>
              <w:t>столы — по необходимости (чай, материалы).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Пространство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доступное и спокойное помещение:</w:t>
            </w:r>
          </w:p>
          <w:p>
            <w:pPr>
              <w:pStyle w:val="ListBullet"/>
            </w:pPr>
            <w:r>
              <w:t>библиотека;</w:t>
            </w:r>
          </w:p>
          <w:p>
            <w:pPr>
              <w:pStyle w:val="ListBullet"/>
            </w:pPr>
            <w:r>
              <w:t>ДК;</w:t>
            </w:r>
          </w:p>
          <w:p>
            <w:pPr>
              <w:pStyle w:val="ListBullet"/>
            </w:pPr>
            <w:r>
              <w:t>клубное пространство;</w:t>
            </w:r>
          </w:p>
          <w:p>
            <w:pPr>
              <w:pStyle w:val="ListBullet"/>
            </w:pPr>
            <w:r>
              <w:t>помещение НКО.</w:t>
            </w:r>
          </w:p>
          <w:p>
            <w:pPr>
              <w:pStyle w:val="ListBullet"/>
            </w:pPr>
            <w:r>
              <w:t>отсутствие сложных подъёмов и лестниц — рекомендация.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Материалы</w:t>
            </w:r>
          </w:p>
        </w:tc>
        <w:tc>
          <w:tcPr>
            <w:tcW w:type="dxa" w:w="4320"/>
          </w:tcPr>
          <w:p/>
          <w:p>
            <w:r>
              <w:rPr>
                <w:b/>
                <w:sz w:val="32"/>
              </w:rPr>
              <w:t>Минимально:</w:t>
            </w:r>
          </w:p>
          <w:p>
            <w:pPr>
              <w:pStyle w:val="ListBullet"/>
            </w:pPr>
            <w:r>
              <w:t>стулья;</w:t>
            </w:r>
          </w:p>
          <w:p>
            <w:pPr>
              <w:pStyle w:val="ListBullet"/>
            </w:pPr>
            <w:r>
              <w:t>часы или таймер;</w:t>
            </w:r>
          </w:p>
          <w:p>
            <w:pPr>
              <w:pStyle w:val="ListBullet"/>
            </w:pPr>
            <w:r>
              <w:t>питьевая вода или чай (по возможности).</w:t>
            </w:r>
          </w:p>
          <w:p>
            <w:r>
              <w:rPr>
                <w:b/>
                <w:sz w:val="32"/>
              </w:rPr>
              <w:t>Дополнительно (по желанию):</w:t>
            </w:r>
          </w:p>
          <w:p>
            <w:pPr>
              <w:pStyle w:val="ListBullet"/>
            </w:pPr>
            <w:r>
              <w:t>бумага и ручки;</w:t>
            </w:r>
          </w:p>
          <w:p>
            <w:pPr>
              <w:pStyle w:val="ListBullet"/>
            </w:pPr>
            <w:r>
              <w:t>карточки с темами;</w:t>
            </w:r>
          </w:p>
          <w:p>
            <w:pPr>
              <w:pStyle w:val="ListBullet"/>
            </w:pPr>
            <w:r>
              <w:t>простые настольные игры.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Команда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Ведущий встречи;</w:t>
            </w:r>
          </w:p>
          <w:p>
            <w:pPr>
              <w:pStyle w:val="ListBullet"/>
            </w:pPr>
            <w:r>
              <w:t>Помощник (по возможности) — встреча участников, чай.</w:t>
            </w:r>
          </w:p>
        </w:tc>
      </w:tr>
    </w:tbl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