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Симуляция</w:t>
      </w:r>
    </w:p>
    <w:p/>
    <w:p>
      <w:r>
        <w:rPr>
          <w:b/>
          <w:sz w:val="48"/>
        </w:rPr>
        <w:t>Роль ведущего</w:t>
      </w:r>
    </w:p>
    <w:p>
      <w:r>
        <w:rPr>
          <w:b/>
        </w:rPr>
        <w:t xml:space="preserve">Ведущий: </w:t>
      </w:r>
      <w:r>
        <w:rPr>
          <w:b w:val="0"/>
        </w:rPr>
        <w:t>удерживает рамку симуляции; следит за правилами; останавливает процесс при необходимости; задаёт вопросы для рефлексии; связывает игровой опыт с реальной практикой.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выбрать процесс;</w:t>
      </w:r>
    </w:p>
    <w:p>
      <w:pPr>
        <w:pStyle w:val="ListBullet"/>
      </w:pPr>
      <w:r>
        <w:t>подготовить роли;</w:t>
      </w:r>
    </w:p>
    <w:p>
      <w:pPr>
        <w:pStyle w:val="ListBullet"/>
      </w:pPr>
      <w:r>
        <w:t>продумать вопросы.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следить за безопасной атмосферой;</w:t>
      </w:r>
    </w:p>
    <w:p>
      <w:pPr>
        <w:pStyle w:val="ListBullet"/>
      </w:pPr>
      <w:r>
        <w:t>удерживать фокус;</w:t>
      </w:r>
    </w:p>
    <w:p>
      <w:pPr>
        <w:pStyle w:val="ListBullet"/>
      </w:pPr>
      <w:r>
        <w:t>не вмешиваться в ход без необходимости.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зафиксировать выводы;</w:t>
      </w:r>
    </w:p>
    <w:p>
      <w:pPr>
        <w:pStyle w:val="ListBullet"/>
      </w:pPr>
      <w:r>
        <w:t>передать результаты команде.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лучшее понимание процессов НКО;</w:t>
      </w:r>
    </w:p>
    <w:p>
      <w:pPr>
        <w:pStyle w:val="ListBullet"/>
      </w:pPr>
      <w:r>
        <w:t>выявленные точки улучшения;</w:t>
      </w:r>
    </w:p>
    <w:p>
      <w:pPr>
        <w:pStyle w:val="ListBullet"/>
      </w:pPr>
      <w:r>
        <w:t>снижение внутренних недопониманий;</w:t>
      </w:r>
    </w:p>
    <w:p>
      <w:pPr>
        <w:pStyle w:val="ListBullet"/>
      </w:pPr>
      <w:r>
        <w:t>рост эмпатии к разным ролям.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