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СИТАН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10–12 человек.</w:t>
            </w:r>
          </w:p>
          <w:p>
            <w:pPr>
              <w:pStyle w:val="ListBullet"/>
            </w:pPr>
            <w:r>
              <w:t>Минимум: 8 человек — иначе картина ситуации будет неполной.</w:t>
            </w:r>
          </w:p>
          <w:p>
            <w:pPr>
              <w:pStyle w:val="ListBullet"/>
            </w:pPr>
            <w:r>
              <w:t>Максимум: 14 человек — иначе нарушается глубина обсуждения и тайминг.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Общая длительность: 1,5–2,5 часа.</w:t>
            </w:r>
          </w:p>
          <w:p>
            <w:pPr>
              <w:pStyle w:val="ListBullet"/>
            </w:pPr>
            <w:r>
              <w:t>Ниже приведён базовый сценарий на 1,5 часа.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Круговая или П-образная.</w:t>
            </w:r>
          </w:p>
          <w:p>
            <w:pPr>
              <w:pStyle w:val="ListBullet"/>
            </w:pPr>
            <w:r>
              <w:t>Все участники должны видеть общую фиксацию.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Одна общая комната без параллельных активностей.</w:t>
            </w:r>
          </w:p>
          <w:p>
            <w:pPr>
              <w:pStyle w:val="ListBullet"/>
            </w:pPr>
            <w:r>
              <w:t>Возможность разместить флипчарт или стену для фиксации.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флипчарт или ватман;</w:t>
            </w:r>
          </w:p>
          <w:p>
            <w:pPr>
              <w:pStyle w:val="ListBullet"/>
            </w:pPr>
            <w:r>
              <w:t>маркеры (не менее 2 цветов);</w:t>
            </w:r>
          </w:p>
          <w:p>
            <w:pPr>
              <w:pStyle w:val="ListBullet"/>
            </w:pPr>
            <w:r>
              <w:t>таймер (телефон);</w:t>
            </w:r>
          </w:p>
          <w:p>
            <w:pPr>
              <w:pStyle w:val="ListBullet"/>
            </w:pPr>
            <w:r>
              <w:t>диктофон или другое средство аудиозаписи;</w:t>
            </w:r>
          </w:p>
          <w:p>
            <w:pPr>
              <w:pStyle w:val="ListBullet"/>
            </w:pPr>
            <w:r>
              <w:t>подготовленный шаблон таблицы фиксации.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— отвечает за рамку, процесс и тайминг.</w:t>
            </w:r>
          </w:p>
          <w:p>
            <w:pPr>
              <w:pStyle w:val="ListBullet"/>
            </w:pPr>
            <w:r>
              <w:t>Помощник / секретарь — фиксирует обсуждение, ведёт записи, отвечает за аудиозапись.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