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Конференция в стиле TED</w:t>
      </w:r>
    </w:p>
    <w:p/>
    <w:p>
      <w:r>
        <w:rPr>
          <w:b/>
          <w:sz w:val="48"/>
        </w:rPr>
        <w:t>Сценарий</w:t>
      </w:r>
    </w:p>
    <w:p>
      <w:r>
        <w:rPr>
          <w:b/>
          <w:sz w:val="32"/>
        </w:rPr>
        <w:t>Тайминг (офлайн, в течение дня)</w:t>
      </w:r>
    </w:p>
    <w:p>
      <w:pPr>
        <w:pStyle w:val="ListBullet"/>
      </w:pPr>
      <w:r>
        <w:t>Открытие мероприятия — 10–15 минут</w:t>
      </w:r>
    </w:p>
    <w:p>
      <w:pPr>
        <w:pStyle w:val="ListBullet"/>
      </w:pPr>
      <w:r>
        <w:t>Серия выступлений — несколько последовательных блоков</w:t>
      </w:r>
    </w:p>
    <w:p>
      <w:pPr>
        <w:pStyle w:val="ListBullet"/>
      </w:pPr>
      <w:r>
        <w:t>Перерывы между блоками — по программе</w:t>
      </w:r>
    </w:p>
    <w:p>
      <w:pPr>
        <w:pStyle w:val="ListBullet"/>
      </w:pPr>
      <w:r>
        <w:t>Завершение мероприятия — 10–15 минут</w:t>
      </w:r>
    </w:p>
    <w:p>
      <w:r>
        <w:rPr>
          <w:b/>
          <w:sz w:val="32"/>
        </w:rPr>
        <w:t>Этапы проведения</w:t>
      </w:r>
    </w:p>
    <w:p>
      <w:pPr>
        <w:pStyle w:val="ListBullet"/>
      </w:pPr>
      <w:r>
        <w:t>Открытие</w:t>
        <w:br/>
        <w:t xml:space="preserve"> Ведущий приветствует участников, обозначает тему и формат мероприятия.</w:t>
      </w:r>
    </w:p>
    <w:p>
      <w:pPr>
        <w:pStyle w:val="ListBullet"/>
      </w:pPr>
      <w:r>
        <w:t>Выступления</w:t>
        <w:br/>
        <w:t xml:space="preserve"> Спикеры выступают по очереди.</w:t>
        <w:br/>
        <w:t xml:space="preserve"> Продолжительность каждого выступления — не более 18 минут.</w:t>
      </w:r>
    </w:p>
    <w:p>
      <w:pPr>
        <w:pStyle w:val="ListBullet"/>
      </w:pPr>
      <w:r>
        <w:t>Переходы и перерывы</w:t>
        <w:br/>
        <w:t xml:space="preserve"> Между выступлениями или блоками возможны короткие паузы для отдыха.</w:t>
      </w:r>
    </w:p>
    <w:p>
      <w:pPr>
        <w:pStyle w:val="ListBullet"/>
      </w:pPr>
      <w:r>
        <w:t>Завершение</w:t>
        <w:br/>
        <w:t xml:space="preserve"> Подведение итогов, благодарность спикерам и участникам.</w:t>
      </w:r>
    </w:p>
    <w:p/>
    <w:p>
      <w:r>
        <w:rPr>
          <w:b/>
          <w:sz w:val="48"/>
        </w:rPr>
        <w:t>Подготовка вопросов и примеры тем</w:t>
      </w:r>
    </w:p>
    <w:p>
      <w:r>
        <w:t>Формат не предполагает обязательных вопросов из зала в рамках выступлений.</w:t>
      </w:r>
    </w:p>
    <w:p>
      <w:r>
        <w:rPr>
          <w:b/>
          <w:sz w:val="32"/>
        </w:rPr>
        <w:t>Примеры тематических направлений:</w:t>
      </w:r>
    </w:p>
    <w:p>
      <w:pPr>
        <w:pStyle w:val="ListBullet"/>
      </w:pPr>
      <w:r>
        <w:t>социальные инициативы и изменения;</w:t>
      </w:r>
    </w:p>
    <w:p>
      <w:pPr>
        <w:pStyle w:val="ListBullet"/>
      </w:pPr>
      <w:r>
        <w:t>работа НКО и сообществ;</w:t>
      </w:r>
    </w:p>
    <w:p>
      <w:pPr>
        <w:pStyle w:val="ListBullet"/>
      </w:pPr>
      <w:r>
        <w:t>образование и культура;</w:t>
      </w:r>
    </w:p>
    <w:p>
      <w:pPr>
        <w:pStyle w:val="ListBullet"/>
      </w:pPr>
      <w:r>
        <w:t>городская среда и участие жителей;</w:t>
      </w:r>
    </w:p>
    <w:p>
      <w:pPr>
        <w:pStyle w:val="ListBullet"/>
      </w:pPr>
      <w:r>
        <w:t>личный опыт и практики изменений.</w:t>
      </w:r>
    </w:p>
    <w:p/>
    <w:p>
      <w:r>
        <w:rPr>
          <w:b/>
          <w:sz w:val="48"/>
        </w:rPr>
        <w:t>Особенность формата проведения</w:t>
      </w:r>
    </w:p>
    <w:p>
      <w:pPr>
        <w:pStyle w:val="ListBullet"/>
      </w:pPr>
      <w:r>
        <w:t>основная единица программы — короткое индивидуальное выступление;</w:t>
      </w:r>
    </w:p>
    <w:p>
      <w:pPr>
        <w:pStyle w:val="ListBullet"/>
      </w:pPr>
      <w:r>
        <w:t>каждое выступление ограничено по времени (до 18 минут);</w:t>
      </w:r>
    </w:p>
    <w:p>
      <w:pPr>
        <w:pStyle w:val="ListBullet"/>
      </w:pPr>
      <w:r>
        <w:t>в фокусе — идея и личный опыт, а не отчёт или презентация организации;</w:t>
      </w:r>
    </w:p>
    <w:p>
      <w:pPr>
        <w:pStyle w:val="ListBullet"/>
      </w:pPr>
      <w:r>
        <w:t>формат междисциплинарный: выступать могут люди из разных сфер;</w:t>
      </w:r>
    </w:p>
    <w:p>
      <w:pPr>
        <w:pStyle w:val="ListBullet"/>
      </w:pPr>
      <w:r>
        <w:t>важным элементом является видеозапись и дальнейшее распространение выступлений.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