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1800" w:lineRule="auto"/>
        <w:rPr/>
      </w:pPr>
      <w:r w:rsidDel="00000000" w:rsidR="00000000" w:rsidRPr="00000000">
        <w:rPr>
          <w:rtl w:val="0"/>
        </w:rPr>
        <w:t xml:space="preserve">KO Design System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Visual &amp; Motion Guidelines for KO Content Studio and KO OS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This document defines two connected design systems built on the same KO foundations: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KO Content Studio Website — light, airy, conversion-focused (inspired by modern SaaS marketing sites)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KO OS App — dark, premium "deep navy" workspace, as specified in the KO OS Product &amp; Design Spec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i w:val="1"/>
          <w:iCs w:val="1"/>
          <w:color w:val="6f8599"/>
          <w:rtl w:val="0"/>
        </w:rPr>
        <w:t xml:space="preserve">Both systems share the same brand DNA — calm confidence, disciplined spacing, restrained colour, and slow, weighted motion — but are tuned for their context: the website sells the story in daylight, the app does the work at 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Brand Philosophy (applies to both systems)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KO’s "premium &amp; calm" philosophy means every KO surface — marketing site or product — should feel: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Quietly confident — not noisy, not over-designed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Disciplined — repeatable components, clear hierarchy, consistent spacing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Modern &amp; human — high contrast where it matters, readable typography, subtle motion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One brand, two moods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Website = "Daylight KO" — open, optimistic, sales-forward, light surfaces with KO blue as the hero colour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App = "Night KO" — focused, operational, deep navy surfaces with the same KO blue doing precise, restrained work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that governs everything below: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  <w:t xml:space="preserve">If everything is the primary colour, nothing is. KO blue (#138BC8) is the single accent that means "act here" — on both the website and the app.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2. Shared Brand Foundations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2.1 Core brand colours (used across both systems)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100"/>
        <w:gridCol w:w="2200"/>
        <w:gridCol w:w="3960"/>
        <w:tblGridChange w:id="0">
          <w:tblGrid>
            <w:gridCol w:w="1100"/>
            <w:gridCol w:w="2100"/>
            <w:gridCol w:w="2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138bc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 Blue (Primary)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CTAs, links, active states, focus rings, key brand moments on both site and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 Deep 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#00204F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Headlines on the website, navigation/surfaces in the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f7eb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 Blue — Deep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#0F7EB8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Hover state for KO. Hover deepens, never brightens.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d4a95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 Gold (Accent)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#D4A954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premium badges, highlights, "pro" tags, success/founder-tier callouts.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2.2 Typography — one family, two scales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Brand font: Bricokage Bold pair with mont regular.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44–56px / 700 / 110% — large, hero statements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32–36px / 700 / 120%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22–24px / 600 / 130%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16–18px / 400 / 160%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48px / 700 / 110%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32px / 700 / 120%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 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22px / 600 / 130%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16px / 400 / 160%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Small / caption (both)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13px / 400–500 / 150%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i w:val="1"/>
          <w:iCs w:val="1"/>
          <w:color w:val="6f8599"/>
          <w:rtl w:val="0"/>
        </w:rPr>
        <w:t xml:space="preserve">Weight discipline: never use more than 2 font weights in one view (e.g. 700 for headings, 400 for body, 600 reserved for labels/buttons).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2.3 Spacing scale (both systems)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Use only this scale. Don’t invent values.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f7eb8"/>
          <w:sz w:val="20"/>
          <w:szCs w:val="20"/>
          <w:rtl w:val="0"/>
        </w:rPr>
        <w:t xml:space="preserve">4 • 8 • 12 • 16 • 24 • 32 • 40 • 48 • 64 • 80 • 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Group related elements with the smaller values (4–16)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Separate sections/blocks with the larger values (32–96)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Increase spacing between sections, never inside a component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2.4 Motion language (both systems)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  <w:t xml:space="preserve">One easing, one set of durations, used everywhere: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Easing (standard)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cubic-bezier(0.2, 0, 0,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Easing (emphasized, rare)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cubic-bezier(0.2, 0, 0, 1.2) — hero moments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XS — 120ms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 toggles, tiny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 — 160ms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Hover / focus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 — 220ms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Dropdowns, panel transitions,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 — 320ms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Modals, page-level transitions, hero reveals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4–12px translate — never large slides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Deepen colour, add a soft glow / lift — never brighten or bounce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PART A — KO Content Studio Website (Light Mode)</w:t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  <w:t xml:space="preserve">Reference mood: a clean, conversion-focused light SaaS marketing site — generous white space, soft rounded cards, pill-shaped CTAs, large confident headlines, gentle gradients, and restrained colour. KO’s version trades the generic "AI SaaS" feel for KO’s navy + blue + gold premium palette and calmer motion.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A1. Website Colour System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100"/>
        <w:gridCol w:w="2200"/>
        <w:gridCol w:w="3960"/>
        <w:tblGridChange w:id="0">
          <w:tblGrid>
            <w:gridCol w:w="1100"/>
            <w:gridCol w:w="2100"/>
            <w:gridCol w:w="2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Surface / Page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page background. Keep most of the site on pure white for an "airy" feel.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 Tint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#F5F8FB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Alternating section backgrounds (subtle cool-grey-blue) to create rhythm without hard borders.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ea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Soft Blue Wash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#EAF3FA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Hero backgrounds, feature highlight panels, gentle gradients fading to white.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Heading / 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#00204F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headlines (H1–H3).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3e4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#3E4C5E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Paragraph copy, descriptions.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7d8c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Muted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#7D8CA0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Captions, meta info, placeholder text, footer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138bc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/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buttons, links, active nav indicator, icon accents.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f7eb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#0F7EB8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Hover state for primary buttons and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d4a95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Gold 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#D4A954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 premium accents — "Featured" badges, star ratings, pricing highlight border.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e3e9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Border / Divider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#E3E9F0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 borders, dividers, input borders.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Cards sit on tinted sections as white surfaces with soft shadow.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A2. Buttons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Primary button (filled)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0.017761989343"/>
        <w:gridCol w:w="1995.0266429840144"/>
        <w:gridCol w:w="1330.017761989343"/>
        <w:gridCol w:w="1579.3960923623447"/>
        <w:gridCol w:w="1579.3960923623447"/>
        <w:gridCol w:w="1546.145648312611"/>
        <w:tblGridChange w:id="0">
          <w:tblGrid>
            <w:gridCol w:w="1330.017761989343"/>
            <w:gridCol w:w="1995.0266429840144"/>
            <w:gridCol w:w="1330.017761989343"/>
            <w:gridCol w:w="1579.3960923623447"/>
            <w:gridCol w:w="1579.3960923623447"/>
            <w:gridCol w:w="1546.1456483126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Outer  Glow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Rounded-full / pill shape, 14–16px vertical padding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#0F7EB8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Blur radius, 20 #138BC8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Deepen colour + 1px lift (translateY -1px) + soft shadow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/ Pressed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#0C5F8A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 (translateY +1px), shadow reduces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#BFE0F1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hover/active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2px ring rgba(19,139,200,0.25)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Visible focus ring for accessibility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tl w:val="0"/>
        </w:rPr>
        <w:t xml:space="preserve">Secondary button (outline)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0.017761989343"/>
        <w:gridCol w:w="1995.0266429840144"/>
        <w:gridCol w:w="1330.017761989343"/>
        <w:gridCol w:w="1579.3960923623447"/>
        <w:gridCol w:w="1579.3960923623447"/>
        <w:gridCol w:w="1546.145648312611"/>
        <w:tblGridChange w:id="0">
          <w:tblGrid>
            <w:gridCol w:w="1330.017761989343"/>
            <w:gridCol w:w="1995.0266429840144"/>
            <w:gridCol w:w="1330.017761989343"/>
            <w:gridCol w:w="1579.3960923623447"/>
            <w:gridCol w:w="1579.3960923623447"/>
            <w:gridCol w:w="1546.1456483126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Outer  Glow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#00204F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#D9E2EC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next to primary CTA, e.g. "Watch demo"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#F5F8FB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#00204F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#C7D4E2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Blur radius, 20 #138BC8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Subtle fill, no colour 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#EAF3FA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#00204F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#B9CBDD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#A9B6C5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#E3E9F0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rPr/>
      </w:pPr>
      <w:r w:rsidDel="00000000" w:rsidR="00000000" w:rsidRPr="00000000">
        <w:rPr>
          <w:rtl w:val="0"/>
        </w:rPr>
        <w:t xml:space="preserve">Text link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1600"/>
        <w:gridCol w:w="1900"/>
        <w:gridCol w:w="1860"/>
        <w:tblGridChange w:id="0">
          <w:tblGrid>
            <w:gridCol w:w="1600"/>
            <w:gridCol w:w="2400"/>
            <w:gridCol w:w="16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 links, inline links, "Learn more"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#0F7EB8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Underline fades in (120ms)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Visited (rare)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#0C5F8A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sparingly — mostly for footer/legal links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tl w:val="0"/>
        </w:rPr>
        <w:t xml:space="preserve">Shape &amp; sizing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Radius: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rimary/secondary CTAs — 2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px+ radius, matches the reference site’s friendly tone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Height: 48–52px for hero CTAs, 40–44px for nav/secondary buttons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One primary CTA per section — never two competing filled buttons side by side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A3. Cards &amp; Surfaces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 on a tinted section, or #F5F8FB on a white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 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1px solid #E3E9F0 (optional if shadow is used)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 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8px 24px rgba(0, 32, 79, 0.06) —  soft, diffuse, never harsh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16–20px (slightly larger than buttons for a "soft" feel)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 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24–32px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 (interactive cards)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Lift 2–4px, shadow deepens to rgba(0,32,79,0.10), border tints to rgba(19,139,200,0.25)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A4. Layout &amp; Sections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Max content width: 1200–1280px, centred, with 24–32px side padding on smaller viewports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Alternate section backgrounds (#FFFFFF → #F5F8FB → #EAF3FA) to create gentle rhythm down the page — avoids hard dividing lines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Hero section: large H1 in #00204F, supporting text in #3E4C5E, primary + secondary CTA side by side, optional soft gradient/abstract shape in KO Blue at low opacity behind the hero visual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Logos / trust strip: small, greyscale or muted, never competing with the hero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Feature sections: icon (KO Blue, line-style) + H3 + short body, in a 2–3 column grid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Testimonial cards: white card, soft shadow, small avatar, name + role in muted text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Pricing cards: equal-height cards; the recommended/featured tier gets a 2px KO Blue border or a small Gold "Most Popular" badge — not a different background colour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FAQ: simple accordion, KO Blue chevron icon, calm expand/collapse (220ms)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Footer: #00204F background with white/muted text — the one place the deep navy becomes a surface on the website, echoing the app’s dark mode</w:t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A5. Website Motion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Hero elements fade + rise in on load (opacity 0→1, translateY 12px→0, 320ms, staggered 80–120ms per element)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On-scroll reveals: fade + 8px rise as sections enter viewport, once only (no re-triggering)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Nav bar: becomes a slightly elevated white bar with soft shadow on scroll (220ms)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Buttons &amp; cards follow the shared motion tokens in section 2.4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PART B — KO OS App (Dark Mode)</w:t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tl w:val="0"/>
        </w:rPr>
        <w:t xml:space="preserve">This system follows the KO OS Product &amp; Design Spec exactly — a dark, premium "deep navy" workspace. KO Blue (#138BC8) remains the single action colour; everything else recedes into calm, layered darkness.</w:t>
      </w:r>
    </w:p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B1. App Colour System</w:t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Backgrounds &amp; surfaces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100"/>
        <w:gridCol w:w="2200"/>
        <w:gridCol w:w="3960"/>
        <w:tblGridChange w:id="0">
          <w:tblGrid>
            <w:gridCol w:w="1100"/>
            <w:gridCol w:w="2100"/>
            <w:gridCol w:w="2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0d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#000D20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background — the deepest layer. Page canvas behind everything.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16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Surface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#00162E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content surfaces — cards, panels, sidebar.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1f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Surface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#001F3D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Elevated surfaces — modals, dropdowns, popovers, active cards.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/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#00204F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Navigation backgrounds, deep structural blocks. Not for buttons.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rPr/>
      </w:pPr>
      <w:r w:rsidDel="00000000" w:rsidR="00000000" w:rsidRPr="00000000">
        <w:rPr>
          <w:rtl w:val="0"/>
        </w:rPr>
        <w:t xml:space="preserve">Action &amp; accent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1680"/>
        <w:gridCol w:w="1605"/>
        <w:gridCol w:w="1785"/>
        <w:gridCol w:w="3210"/>
        <w:tblGridChange w:id="0">
          <w:tblGrid>
            <w:gridCol w:w="1080"/>
            <w:gridCol w:w="1680"/>
            <w:gridCol w:w="1605"/>
            <w:gridCol w:w="1785"/>
            <w:gridCol w:w="3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Outer  Glow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138bc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(Brand 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CTAs, active states, key highlights, focus indicators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f7eb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#0F7EB8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Blur radius, 20 #138BC8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Hover — deeper.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c5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#0C5F8A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Pressed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1a3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#1A3A4A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Disabled primary buttons.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27648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Accent Glow (solid 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rgba(19,139,200,0.15)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Focus rings, active cards, subtle highlights. Use the rgba value, not a solid fill.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rPr/>
      </w:pPr>
      <w:r w:rsidDel="00000000" w:rsidR="00000000" w:rsidRPr="00000000">
        <w:rPr>
          <w:rtl w:val="0"/>
        </w:rPr>
        <w:t xml:space="preserve">Neutrals &amp; text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100"/>
        <w:gridCol w:w="2200"/>
        <w:gridCol w:w="3960"/>
        <w:tblGridChange w:id="0">
          <w:tblGrid>
            <w:gridCol w:w="1100"/>
            <w:gridCol w:w="2100"/>
            <w:gridCol w:w="2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Text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Headings, primary content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a7b6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Text 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#A7B6C7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Body copy, descriptions, secondary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6f85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Text Muted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#6F8599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Placeholders, timestamps, helper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3a46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Border (approx.)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rgba(255,255,255,0.06)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 and input borders — nearly invisible, just enough separation.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454f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Divider (approx.)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rgba(255,255,255,0.08)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dividers, table row separators.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i w:val="1"/>
          <w:iCs w:val="1"/>
          <w:color w:val="6f8599"/>
          <w:sz w:val="18"/>
          <w:szCs w:val="18"/>
          <w:rtl w:val="0"/>
        </w:rPr>
        <w:t xml:space="preserve">Note on rgba swatches: table colours are rendered as solid approximations for print; always implement using the rgba() values shown so transparency works correctly over different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B2. App Buttons</w:t>
      </w:r>
    </w:p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Primary button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0.017761989343"/>
        <w:gridCol w:w="1995.0266429840144"/>
        <w:gridCol w:w="1330.017761989343"/>
        <w:gridCol w:w="1579.3960923623447"/>
        <w:gridCol w:w="1579.3960923623447"/>
        <w:gridCol w:w="1546.145648312611"/>
        <w:tblGridChange w:id="0">
          <w:tblGrid>
            <w:gridCol w:w="1330.017761989343"/>
            <w:gridCol w:w="1995.0266429840144"/>
            <w:gridCol w:w="1330.017761989343"/>
            <w:gridCol w:w="1579.3960923623447"/>
            <w:gridCol w:w="1579.3960923623447"/>
            <w:gridCol w:w="1546.1456483126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Outer  Glow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Radius 10–12px, used for the single primary action per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#0F7EB8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Blur radius, 20 #138BC8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Deepen + subtle lift (translateY -1px) + low-opacity glow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#0C5F8A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 (translateY +1px), glow reduces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#1A3A4A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#6F8599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hover/active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Inline spinner, button width stays fixed (no layout shift)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  <w:t xml:space="preserve">Secondary button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0.017761989343"/>
        <w:gridCol w:w="1995.0266429840144"/>
        <w:gridCol w:w="1330.017761989343"/>
        <w:gridCol w:w="1579.3960923623447"/>
        <w:gridCol w:w="1579.3960923623447"/>
        <w:gridCol w:w="1546.145648312611"/>
        <w:tblGridChange w:id="0">
          <w:tblGrid>
            <w:gridCol w:w="1330.017761989343"/>
            <w:gridCol w:w="1995.0266429840144"/>
            <w:gridCol w:w="1330.017761989343"/>
            <w:gridCol w:w="1579.3960923623447"/>
            <w:gridCol w:w="1579.3960923623447"/>
            <w:gridCol w:w="1546.1456483126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Outer  Glow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#A7B6C7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rgba(19,139,200,0.4)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Companion to primary, e.g. "Cancel" / "Regenerate"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rgba(19,139,200,0.08)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#A7B6C7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rgba(19,139,200,0.4)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Blur radius, 20 #138BC8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rgba(19,139,200,0.15)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rgba(19,139,200,0.4)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#3A4656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rgba(255,255,255,0.06)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pStyle w:val="Heading3"/>
        <w:rPr/>
      </w:pPr>
      <w:r w:rsidDel="00000000" w:rsidR="00000000" w:rsidRPr="00000000">
        <w:rPr>
          <w:rtl w:val="0"/>
        </w:rPr>
        <w:t xml:space="preserve">Ghost button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1600"/>
        <w:gridCol w:w="1900"/>
        <w:gridCol w:w="1860"/>
        <w:tblGridChange w:id="0">
          <w:tblGrid>
            <w:gridCol w:w="1600"/>
            <w:gridCol w:w="2400"/>
            <w:gridCol w:w="16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#A7B6C7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Tertiary actions, table row actions, icon-only buttons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rgba(255,255,255,0.04)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rgba(255,255,255,0.08)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B3. Typography (App)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Brand font: Bricokage Bold pair with mont regular.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48px / 700 / 110% — page titles, rare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32px / 700 / 120% — section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22px / 600 / 130% — card titles, modal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16px / 400 / 160% — default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13px / 400–500 — labels, meta, timestamps, table headers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tl w:val="0"/>
        </w:rPr>
        <w:t xml:space="preserve">B4. Spacing &amp; Layout (App)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Scale: 4, 8, 12, 16, 24, 32, 40, 48, 64 (same as section 2.3)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Sidebar width: ~240px expanded, ~72px collapsed (icons stay anchored, no jumping)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Page shell max width: 1280px on large screens, with 24–32px gutters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Cards: 16–24px internal padding, 16–24px gaps between cards in a grid</w:t>
      </w:r>
    </w:p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rPr>
          <w:rtl w:val="0"/>
        </w:rPr>
        <w:t xml:space="preserve">B5. Elevation (depth without heavy shadows)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Layering: Base (#000D20) → Surface 1 (#00162E) → Surface 2 (#001F3D) — each step up = "closer to the user"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Borders + glow over shadows: 1px rgba(255,255,255,0.06) borders define edges; rgba(19,139,200,0.15) glow signals interactivity/focus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If a shadow is used at all: single style, very low opacity, e.g. 0 8px 24px rgba(0,0,0,0.35) for modals only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Radius: pick one system — 10–12px for cards, inputs, buttons; 16px for modals/drawers</w:t>
      </w:r>
    </w:p>
    <w:p w:rsidR="00000000" w:rsidDel="00000000" w:rsidP="00000000" w:rsidRDefault="00000000" w:rsidRPr="00000000" w14:paraId="000001C7">
      <w:pPr>
        <w:pStyle w:val="Heading2"/>
        <w:rPr/>
      </w:pPr>
      <w:r w:rsidDel="00000000" w:rsidR="00000000" w:rsidRPr="00000000">
        <w:rPr>
          <w:rtl w:val="0"/>
        </w:rPr>
        <w:t xml:space="preserve">B6. Motion (App-specific notes)</w:t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tl w:val="0"/>
        </w:rPr>
        <w:t xml:space="preserve">Follows the shared motion tokens (section 2.4) plus these app-specific patterns: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Navigation: active item gets a 2px KO Blue indicator bar that slides into place (M, 220ms)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Cards: hover = rgba(19,139,200,0.15) glow + 2–4px elevation shift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Inputs: focus = accent glow ring + 1px border brighten; validation = colour + fade-in helper text, never shake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Modals/drawers: open = fade + scale 0.98→1 or slide 12px up (L, 320ms); close = reverse at M, 220ms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Loading answer: pulsing animation on the O in KO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r w:rsidDel="00000000" w:rsidR="00000000" w:rsidRPr="00000000">
        <w:rPr>
          <w:rtl w:val="0"/>
        </w:rPr>
        <w:t xml:space="preserve">B7. Core App Components (design once, reuse everywhere)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Top app bar (brand switcher, search, profile)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Sidebar navigation (icons + labels, collapse behaviour)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Page shell (max widths, padding, section spacing)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Cards (standard, elevated, interactive, selectable)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Tables (campaign list, library list) — stack as cards on mobile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Status chips: Draft, In review, Approved, Published — use muted-tone backgrounds with text in the matching colour, never solid bright fills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Buttons (primary, secondary, ghost, icon-only) — as defined in B2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Inputs (text, textarea, select, multiselect) with calm focus rings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File upload (drag &amp; drop, progress, error, preview)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Tabs, accordions, modals, drawers, toasts, banners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rPr/>
      </w:pPr>
      <w:r w:rsidDel="00000000" w:rsidR="00000000" w:rsidRPr="00000000">
        <w:rPr>
          <w:rtl w:val="0"/>
        </w:rPr>
        <w:t xml:space="preserve">C. Cross-Platform Consistency Rules</w:t>
      </w:r>
    </w:p>
    <w:p w:rsidR="00000000" w:rsidDel="00000000" w:rsidP="00000000" w:rsidRDefault="00000000" w:rsidRPr="00000000" w14:paraId="000001DA">
      <w:pPr>
        <w:pStyle w:val="Heading2"/>
        <w:rPr/>
      </w:pPr>
      <w:r w:rsidDel="00000000" w:rsidR="00000000" w:rsidRPr="00000000">
        <w:rPr>
          <w:rtl w:val="0"/>
        </w:rPr>
        <w:t xml:space="preserve">C1. The "one accent" rule</w:t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tl w:val="0"/>
        </w:rPr>
        <w:t xml:space="preserve">KO Blue (#138BC8) is the only colour allowed to mean "primary action" — on the website AND in the app. If a screen has more than one element competing for attention in KO Blue, remove one.</w:t>
      </w:r>
    </w:p>
    <w:p w:rsidR="00000000" w:rsidDel="00000000" w:rsidP="00000000" w:rsidRDefault="00000000" w:rsidRPr="00000000" w14:paraId="000001DC">
      <w:pPr>
        <w:pStyle w:val="Heading2"/>
        <w:rPr/>
      </w:pPr>
      <w:r w:rsidDel="00000000" w:rsidR="00000000" w:rsidRPr="00000000">
        <w:rPr>
          <w:rtl w:val="0"/>
        </w:rPr>
        <w:t xml:space="preserve">C2. Colour roles map (website → app)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white / section tint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Base / Surface 1 / Surface 2 (the "canvas")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#00204F headings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#00204F nav &amp; structural 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#3E4C5E 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#A7B6C7 secondary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#138BC8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#138BC8 primary action — identical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#D4A954 gold 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App: reserve for premium/brand-health highlights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C3. Accessibility (both systems)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All text must meet WCAG AA contrast on its surface (#FFFFFF/#F5F8FB for web; #000D20/#00162E/#001F3D for app)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Focus states must always be visible — KO Blue ring/glow, never colour alone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Form errors: plain language, near the field, never colour-only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Keyboard navigation: logical tab order, visible focus on all interactive elements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Body text: 1–2 font weights max, comfortable line length, sections + bullets over long paragraphs</w:t>
      </w:r>
    </w:p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tl w:val="0"/>
        </w:rPr>
        <w:t xml:space="preserve">C4. Responsive breakpoints (both systems)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360–430px — sidebar/nav becomes a drawer, single column, stacked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768–1024px — 2-column layouts where appropriate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1280px+ — full multi-column layouts, max content width 1200–1280px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i w:val="1"/>
          <w:iCs w:val="1"/>
          <w:color w:val="6f8599"/>
          <w:rtl w:val="0"/>
        </w:rPr>
        <w:t xml:space="preserve">End of document.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◦"/>
      <w:lvlJc w:val="left"/>
      <w:pPr>
        <w:ind w:left="960" w:hanging="24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  <w:color w:val="1b27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38bc8" w:space="4" w:sz="8" w:val="single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Manrope" w:cs="Manrope" w:eastAsia="Manrope" w:hAnsi="Manrope"/>
      <w:b w:val="1"/>
      <w:bCs w:val="1"/>
      <w:i w:val="0"/>
      <w:iCs w:val="0"/>
      <w:smallCaps w:val="0"/>
      <w:strike w:val="0"/>
      <w:color w:val="00204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Manrope" w:cs="Manrope" w:eastAsia="Manrope" w:hAnsi="Manrope"/>
      <w:b w:val="1"/>
      <w:bCs w:val="1"/>
      <w:i w:val="0"/>
      <w:iCs w:val="0"/>
      <w:smallCaps w:val="0"/>
      <w:strike w:val="0"/>
      <w:color w:val="00204f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Manrope" w:cs="Manrope" w:eastAsia="Manrope" w:hAnsi="Manrope"/>
      <w:b w:val="1"/>
      <w:bCs w:val="1"/>
      <w:i w:val="0"/>
      <w:iCs w:val="0"/>
      <w:smallCaps w:val="0"/>
      <w:strike w:val="0"/>
      <w:color w:val="138bc8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nrope" w:cs="Manrope" w:eastAsia="Manrope" w:hAnsi="Manrope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nrope" w:cs="Manrope" w:eastAsia="Manrope" w:hAnsi="Manrope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nrope" w:cs="Manrope" w:eastAsia="Manrope" w:hAnsi="Manrope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Manrope" w:cs="Manrope" w:eastAsia="Manrope" w:hAnsi="Manrope"/>
      <w:b w:val="1"/>
      <w:bCs w:val="1"/>
      <w:i w:val="0"/>
      <w:iCs w:val="0"/>
      <w:smallCaps w:val="0"/>
      <w:strike w:val="0"/>
      <w:color w:val="00204f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0" w:before="0" w:line="240" w:lineRule="auto"/>
      <w:ind w:left="0" w:right="0" w:firstLine="0"/>
      <w:jc w:val="left"/>
    </w:pPr>
    <w:rPr>
      <w:rFonts w:ascii="Manrope" w:cs="Manrope" w:eastAsia="Manrope" w:hAnsi="Manrope"/>
      <w:b w:val="0"/>
      <w:bCs w:val="0"/>
      <w:i w:val="0"/>
      <w:iCs w:val="0"/>
      <w:smallCaps w:val="0"/>
      <w:strike w:val="0"/>
      <w:color w:val="6f859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