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0A3DB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0A3DB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0A3DB0">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0A3DB0">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0A3DB0">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0A3DB0">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0A3DB0">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0A3DB0">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0A3DB0">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0A3DB0">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0A3DB0">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0A3DB0">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0A3DB0">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0A3DB0">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0A3DB0">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0A3DB0">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0A3DB0">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0A3DB0">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0A3DB0">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0A3DB0">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0A3DB0">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0A3DB0">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0A3DB0">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7B8637CF"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DC35A03"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1256112F" w14:textId="01929F97"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p>
    <w:p w14:paraId="360E0CD3" w14:textId="2AEAC09C"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p>
    <w:p w14:paraId="563FAC6B" w14:textId="374F5881"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p>
    <w:p w14:paraId="275DF48C" w14:textId="6134C2C3"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p>
    <w:p w14:paraId="590E2995" w14:textId="75AFA1C8"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p>
    <w:p w14:paraId="08F21AF8" w14:textId="46573971" w:rsidR="003E6A02" w:rsidRDefault="003E6A02" w:rsidP="003E6A02">
      <w:r>
        <w:tab/>
        <w:t>2.9.1</w:t>
      </w:r>
      <w:r>
        <w:tab/>
        <w:t>The system shall allow specification of the thread pool size.</w:t>
      </w:r>
    </w:p>
    <w:p w14:paraId="4B014454" w14:textId="6E2EEF47" w:rsidR="003E6A02" w:rsidRDefault="003E6A02" w:rsidP="003E6A02">
      <w:pPr>
        <w:ind w:firstLine="720"/>
      </w:pPr>
      <w:r>
        <w:t>2.9.2</w:t>
      </w:r>
      <w:r>
        <w:tab/>
        <w:t>The starting default minimum thread count shall be 5.</w:t>
      </w:r>
    </w:p>
    <w:p w14:paraId="6DDE6C6A" w14:textId="5D021B03" w:rsidR="003E6A02" w:rsidRDefault="003E6A02" w:rsidP="003E6A02">
      <w:pPr>
        <w:ind w:left="1440" w:hanging="720"/>
      </w:pPr>
      <w:r>
        <w:t>2.9.3</w:t>
      </w:r>
      <w:r>
        <w:tab/>
        <w:t>The starting default maximum thread count shall be 15 (this keeps the application from spawning too many threads).</w:t>
      </w:r>
    </w:p>
    <w:p w14:paraId="56AED208" w14:textId="6DDDD686" w:rsidR="008F1FDE" w:rsidRDefault="008F1FDE" w:rsidP="009D1F91">
      <w:pPr>
        <w:jc w:val="both"/>
      </w:pPr>
      <w:r>
        <w:t>2.10</w:t>
      </w:r>
      <w:r>
        <w:tab/>
        <w:t xml:space="preserve">The system shall allow the ability to create additional environments for specialized testing upon </w:t>
      </w:r>
      <w:r>
        <w:tab/>
        <w:t>demand.</w:t>
      </w:r>
    </w:p>
    <w:p w14:paraId="13D1945E" w14:textId="2FE93F37"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p>
    <w:p w14:paraId="6A35836F" w14:textId="100521AA" w:rsidR="0002279C" w:rsidRDefault="0002279C" w:rsidP="0002279C">
      <w:pPr>
        <w:ind w:left="720" w:hanging="720"/>
      </w:pPr>
      <w:r>
        <w:t xml:space="preserve">2.12    </w:t>
      </w:r>
      <w:r>
        <w:tab/>
        <w:t xml:space="preserve">System source code shall be deployed to cloud instances hosted in several regions and availability zones. </w:t>
      </w:r>
    </w:p>
    <w:p w14:paraId="0BE6FB9C" w14:textId="6A20B3EB"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0034F98A"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78EB7B43" w14:textId="499C6251" w:rsidR="00426C70" w:rsidRPr="00DB2774" w:rsidRDefault="00DB2774" w:rsidP="00426C70">
      <w:pPr>
        <w:jc w:val="both"/>
      </w:pPr>
      <w:r>
        <w:t>3.3.3</w:t>
      </w:r>
      <w:r>
        <w:tab/>
      </w:r>
      <w:r w:rsidR="00426C70" w:rsidRPr="00DB2774">
        <w:t>The system shall maintain all program code in scripts that can be deployed to the cloud platform.</w:t>
      </w:r>
    </w:p>
    <w:p w14:paraId="0B55E2D3" w14:textId="09ECEFA5"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0E6D9D1B"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1E30D40D" w14:textId="3966EA06" w:rsidR="008554A2" w:rsidRDefault="008554A2" w:rsidP="00B21510">
      <w:r>
        <w:t>4.1.5</w:t>
      </w:r>
      <w:r>
        <w:tab/>
        <w:t xml:space="preserve">The system shall have two user interfaces – a WebUI for remote users and a desktop interface </w:t>
      </w:r>
      <w:r>
        <w:tab/>
        <w:t>for locally installed users.</w:t>
      </w:r>
    </w:p>
    <w:p w14:paraId="74B45C74" w14:textId="0135FFE3" w:rsidR="00D42DC8" w:rsidRDefault="00974D2C" w:rsidP="00B21510">
      <w:r>
        <w:t>4.1.</w:t>
      </w:r>
      <w:r w:rsidR="00F1700A">
        <w:t>5</w:t>
      </w:r>
      <w:r>
        <w:tab/>
        <w:t xml:space="preserve">The system shall be available on demand </w:t>
      </w:r>
      <w:r w:rsidR="00D42DC8">
        <w:t xml:space="preserve">remotely via the WebUI and locally via the desktop </w:t>
      </w:r>
      <w:r w:rsidR="00D42DC8">
        <w:tab/>
        <w:t>interface.</w:t>
      </w:r>
    </w:p>
    <w:p w14:paraId="54FE7797" w14:textId="405D3E66" w:rsidR="00B21510" w:rsidRDefault="00B21510" w:rsidP="00B21510">
      <w:r>
        <w:t>4.1.</w:t>
      </w:r>
      <w:r w:rsidR="00F1700A">
        <w:t>6</w:t>
      </w:r>
      <w:r>
        <w:tab/>
        <w:t xml:space="preserve">The </w:t>
      </w:r>
      <w:r w:rsidR="00B5633D">
        <w:t>WebUI and desktop interface</w:t>
      </w:r>
      <w:r>
        <w:t xml:space="preserve">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7C5BFC9E" w:rsidR="00B21510" w:rsidRDefault="00B21510" w:rsidP="00B21510">
      <w:pPr>
        <w:ind w:left="1080"/>
      </w:pPr>
      <w:r>
        <w:lastRenderedPageBreak/>
        <w:t>4.1.</w:t>
      </w:r>
      <w:r w:rsidR="00F1700A">
        <w:t>6</w:t>
      </w:r>
      <w:r>
        <w:t>.4</w:t>
      </w:r>
      <w:r>
        <w:tab/>
        <w:t>Display the results of each test in real-time</w:t>
      </w:r>
      <w:r w:rsidR="00FE02D0">
        <w:t>.</w:t>
      </w:r>
    </w:p>
    <w:p w14:paraId="50047015" w14:textId="5E83F0E8" w:rsidR="00DD1CA2" w:rsidRDefault="00B21510" w:rsidP="00FE02D0">
      <w:pPr>
        <w:ind w:left="1080"/>
      </w:pPr>
      <w:r>
        <w:t>4.1.</w:t>
      </w:r>
      <w:r w:rsidR="00F1700A">
        <w:t>6</w:t>
      </w:r>
      <w:r>
        <w:t>.5</w:t>
      </w:r>
      <w:r>
        <w:tab/>
        <w:t>Allow the user to specify an output file in which to log the test results.</w:t>
      </w:r>
    </w:p>
    <w:p w14:paraId="11CC519F" w14:textId="170759CF" w:rsidR="00905A8F" w:rsidRDefault="004E42F1" w:rsidP="004E42F1">
      <w:r>
        <w:t>4.1.7</w:t>
      </w:r>
      <w:r>
        <w:tab/>
      </w:r>
      <w:r w:rsidR="00797E56">
        <w:t xml:space="preserve">The </w:t>
      </w:r>
      <w:r>
        <w:t xml:space="preserve">WebUI shall </w:t>
      </w:r>
      <w:r w:rsidR="00905A8F">
        <w:t>also</w:t>
      </w:r>
      <w:r w:rsidR="006F4959">
        <w:t xml:space="preserve"> have the ability to</w:t>
      </w:r>
      <w:r w:rsidR="00905A8F">
        <w:t>:</w:t>
      </w:r>
    </w:p>
    <w:p w14:paraId="5818F289" w14:textId="05FA8F28" w:rsidR="004E42F1" w:rsidRDefault="00905A8F" w:rsidP="004E42F1">
      <w:r>
        <w:tab/>
        <w:t>4.1.7.1</w:t>
      </w:r>
      <w:r>
        <w:tab/>
      </w:r>
      <w:r w:rsidR="004E42F1">
        <w:t xml:space="preserve"> </w:t>
      </w:r>
      <w:r w:rsidR="006F4959">
        <w:t>E</w:t>
      </w:r>
      <w:r w:rsidR="004E42F1">
        <w:t>xecute tests on available clients.</w:t>
      </w:r>
    </w:p>
    <w:p w14:paraId="31A623E5" w14:textId="6C6C333B" w:rsidR="006F4959" w:rsidRDefault="006F4959" w:rsidP="004E42F1">
      <w:r>
        <w:tab/>
        <w:t>4.1.7.2</w:t>
      </w:r>
      <w:r>
        <w:tab/>
        <w:t xml:space="preserve"> Export current and prior test results for specific clients.</w:t>
      </w:r>
    </w:p>
    <w:p w14:paraId="1CAD30CC" w14:textId="456D8EEF" w:rsidR="008B717C" w:rsidRDefault="00B21510" w:rsidP="00B21510">
      <w:pPr>
        <w:ind w:left="720" w:hanging="720"/>
      </w:pPr>
      <w:r>
        <w:t>4.1.</w:t>
      </w:r>
      <w:r w:rsidR="004E42F1">
        <w:t>8</w:t>
      </w:r>
      <w:r>
        <w:tab/>
        <w:t>The application shall log all test results to the output file specified in the GUI.</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3830617D"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p>
    <w:p w14:paraId="509F1A8E" w14:textId="315ED83A" w:rsidR="00B21510" w:rsidRDefault="00E176FB" w:rsidP="00B21510">
      <w:r>
        <w:t>4</w:t>
      </w:r>
      <w:r w:rsidR="00B21510">
        <w:t>.2.</w:t>
      </w:r>
      <w:r w:rsidR="00AF1290">
        <w:t>2</w:t>
      </w:r>
      <w:r w:rsidR="00B21510">
        <w:tab/>
        <w:t>The system shall display whether each test failed or succeeded.</w:t>
      </w:r>
    </w:p>
    <w:p w14:paraId="02CAA077" w14:textId="13D368D0" w:rsidR="00B21510" w:rsidRDefault="00E176FB" w:rsidP="00B21510">
      <w:r>
        <w:t>4</w:t>
      </w:r>
      <w:r w:rsidR="00B21510">
        <w:t>.2.</w:t>
      </w:r>
      <w:r w:rsidR="00AF1290">
        <w:t>3</w:t>
      </w:r>
      <w:r w:rsidR="00B21510">
        <w:tab/>
        <w:t>The log component shall show different levels of logging (INFO, DEBUG, ERROR).</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594B43F" w:rsidR="00B21510" w:rsidRDefault="00E176FB" w:rsidP="00B21510">
      <w:r>
        <w:t>4</w:t>
      </w:r>
      <w:r w:rsidR="00B21510">
        <w:t>.2.</w:t>
      </w:r>
      <w:r w:rsidR="00AF1290">
        <w:t>4</w:t>
      </w:r>
      <w:r w:rsidR="00B21510">
        <w:tab/>
        <w:t>The log shall display the time and date stamp for each test.</w:t>
      </w:r>
    </w:p>
    <w:p w14:paraId="0C32F313" w14:textId="43457C65" w:rsidR="00B21510" w:rsidRDefault="00E176FB" w:rsidP="00B21510">
      <w:r>
        <w:t>4</w:t>
      </w:r>
      <w:r w:rsidR="00B21510">
        <w:t>.2.</w:t>
      </w:r>
      <w:r w:rsidR="00AF1290">
        <w:t>5</w:t>
      </w:r>
      <w:r w:rsidR="00B21510">
        <w:tab/>
        <w:t>The log shall display the duration of each test.</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8pt;height:196.4pt" o:ole="">
            <v:imagedata r:id="rId10" o:title=""/>
          </v:shape>
          <o:OLEObject Type="Embed" ProgID="Visio.Drawing.15" ShapeID="_x0000_i1031" DrawAspect="Content" ObjectID="_1658054982" r:id="rId11"/>
        </w:object>
      </w:r>
    </w:p>
    <w:p w14:paraId="0CD1988B" w14:textId="2FD1ED80" w:rsidR="000A3DB0" w:rsidRDefault="000A3DB0" w:rsidP="000A3DB0">
      <w:r>
        <w:object w:dxaOrig="10006" w:dyaOrig="5085" w14:anchorId="62086735">
          <v:shape id="_x0000_i1035" type="#_x0000_t75" style="width:467.8pt;height:237.7pt" o:ole="">
            <v:imagedata r:id="rId12" o:title=""/>
          </v:shape>
          <o:OLEObject Type="Embed" ProgID="Visio.Drawing.15" ShapeID="_x0000_i1035" DrawAspect="Content" ObjectID="_1658054983" r:id="rId13"/>
        </w:object>
      </w:r>
    </w:p>
    <w:p w14:paraId="23910505" w14:textId="11AAC2ED" w:rsidR="000A3DB0" w:rsidRDefault="000A3DB0" w:rsidP="000A3DB0">
      <w:r>
        <w:object w:dxaOrig="10006" w:dyaOrig="4201" w14:anchorId="16C6B868">
          <v:shape id="_x0000_i1038" type="#_x0000_t75" style="width:467.8pt;height:196.4pt" o:ole="">
            <v:imagedata r:id="rId14" o:title=""/>
          </v:shape>
          <o:OLEObject Type="Embed" ProgID="Visio.Drawing.15" ShapeID="_x0000_i1038" DrawAspect="Content" ObjectID="_1658054984" r:id="rId15"/>
        </w:object>
      </w:r>
    </w:p>
    <w:p w14:paraId="5F04AE93" w14:textId="0C74F35B" w:rsidR="000A3DB0" w:rsidRDefault="000A3DB0" w:rsidP="000A3DB0">
      <w:r>
        <w:object w:dxaOrig="12375" w:dyaOrig="9271" w14:anchorId="5AC1A97A">
          <v:shape id="_x0000_i1041" type="#_x0000_t75" style="width:468pt;height:350.25pt" o:ole="">
            <v:imagedata r:id="rId16" o:title=""/>
          </v:shape>
          <o:OLEObject Type="Embed" ProgID="Visio.Drawing.15" ShapeID="_x0000_i1041" DrawAspect="Content" ObjectID="_1658054985" r:id="rId17"/>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704"/>
      <w:r>
        <w:lastRenderedPageBreak/>
        <w:t>6</w:t>
      </w:r>
      <w:r w:rsidR="00382248">
        <w:t>.2</w:t>
      </w:r>
      <w:r w:rsidR="00382248">
        <w:tab/>
        <w:t>Class Diagram</w:t>
      </w:r>
      <w:bookmarkEnd w:id="21"/>
    </w:p>
    <w:p w14:paraId="1BFA6E21" w14:textId="2FC2CE04" w:rsidR="00382248" w:rsidRDefault="000A3DB0" w:rsidP="00382248">
      <w:r>
        <w:object w:dxaOrig="14670" w:dyaOrig="9660" w14:anchorId="77FA3F70">
          <v:shape id="_x0000_i1043" type="#_x0000_t75" style="width:468pt;height:308.25pt" o:ole="">
            <v:imagedata r:id="rId18" o:title=""/>
          </v:shape>
          <o:OLEObject Type="Embed" ProgID="Visio.Drawing.15" ShapeID="_x0000_i1043" DrawAspect="Content" ObjectID="_1658054986" r:id="rId19"/>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A3011"/>
    <w:rsid w:val="000A3DB0"/>
    <w:rsid w:val="000B383E"/>
    <w:rsid w:val="000B66D9"/>
    <w:rsid w:val="000E2355"/>
    <w:rsid w:val="000E3035"/>
    <w:rsid w:val="00122710"/>
    <w:rsid w:val="00166D54"/>
    <w:rsid w:val="00175D94"/>
    <w:rsid w:val="002648FD"/>
    <w:rsid w:val="00282770"/>
    <w:rsid w:val="002972B3"/>
    <w:rsid w:val="002B059A"/>
    <w:rsid w:val="002B4556"/>
    <w:rsid w:val="002D4D00"/>
    <w:rsid w:val="00304EC2"/>
    <w:rsid w:val="0032113F"/>
    <w:rsid w:val="00353021"/>
    <w:rsid w:val="00381746"/>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512487"/>
    <w:rsid w:val="00561AC8"/>
    <w:rsid w:val="00563752"/>
    <w:rsid w:val="005A5D03"/>
    <w:rsid w:val="005B6043"/>
    <w:rsid w:val="005D2B43"/>
    <w:rsid w:val="005E438F"/>
    <w:rsid w:val="005F5A2D"/>
    <w:rsid w:val="00607DC3"/>
    <w:rsid w:val="006128B0"/>
    <w:rsid w:val="00625BF5"/>
    <w:rsid w:val="00644C35"/>
    <w:rsid w:val="00645B39"/>
    <w:rsid w:val="00674507"/>
    <w:rsid w:val="00694360"/>
    <w:rsid w:val="006A14B8"/>
    <w:rsid w:val="006A73CD"/>
    <w:rsid w:val="006B1D3B"/>
    <w:rsid w:val="006F4959"/>
    <w:rsid w:val="0073727D"/>
    <w:rsid w:val="0077726D"/>
    <w:rsid w:val="00793E8D"/>
    <w:rsid w:val="00797E56"/>
    <w:rsid w:val="008116CA"/>
    <w:rsid w:val="0081344F"/>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E02D0"/>
    <w:rsid w:val="00FE03D9"/>
    <w:rsid w:val="00FE08D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C67C6-773C-4CF6-8E11-7F6BF2F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Jeffrey</cp:lastModifiedBy>
  <cp:revision>53</cp:revision>
  <dcterms:created xsi:type="dcterms:W3CDTF">2020-07-25T17:46:00Z</dcterms:created>
  <dcterms:modified xsi:type="dcterms:W3CDTF">2020-08-04T21:03:00Z</dcterms:modified>
</cp:coreProperties>
</file>