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rFonts w:ascii="Arial" w:cs="Arial" w:eastAsia="Arial" w:hAnsi="Arial"/>
          <w:color w:val="C9A66B"/>
          <w:sz w:val="80"/>
          <w:szCs w:val="80"/>
        </w:rPr>
        <w:t xml:space="preserve">&lt;  /  &gt;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111111"/>
          <w:sz w:val="100"/>
          <w:szCs w:val="100"/>
        </w:rPr>
        <w:t xml:space="preserve">KODELA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9A66B"/>
          <w:sz w:val="32"/>
          <w:szCs w:val="32"/>
        </w:rPr>
        <w:t xml:space="preserve">S T U D I O</w:t>
      </w:r>
    </w:p>
    <w:p>
      <w:pPr>
        <w:pBdr>
          <w:bottom w:val="single" w:color="C9A66B" w:sz="8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AKSJONÆRAVTALE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2B2B"/>
          <w:sz w:val="26"/>
          <w:szCs w:val="26"/>
        </w:rPr>
        <w:t xml:space="preserve">Regulering av aksjerettigheter og eierstyring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9A66B"/>
          <w:sz w:val="20"/>
          <w:szCs w:val="20"/>
        </w:rPr>
        <w:t xml:space="preserve">Dokument 02 av 12  ·  Oslo, _______ 2025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Kodela Studio AS  ·  Oslo, Norge  ·  Strengt konfidensielt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AKSJONÆRAVTALE</w:t>
      </w:r>
    </w:p>
    <w:p>
      <w:pPr>
        <w:pBdr>
          <w:bottom w:val="single" w:color="C9A66B" w:sz="4" w:space="1"/>
        </w:pBdr>
        <w:spacing w:after="12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Denne avtalen er inngått mellom aksjonærene i Kodela Studio AS og regulerer forholdet mellom partene som aksjonærer, utover det som følger av aksjeloven og selskapets vedtekter. Avtalen er juridisk bindende.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1 — PARTER OG EIERANDELER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Aksjonær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Aksjer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Pålydende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11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9A66B"/>
                <w:sz w:val="20"/>
                <w:szCs w:val="20"/>
              </w:rPr>
              <w:t xml:space="preserve">Eierandel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Helena [Etternavn]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33,3 %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Janina [Etternavn]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33,3 %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Anna [Etternavn]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1 000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NOK 10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B2B2B"/>
                <w:sz w:val="19"/>
                <w:szCs w:val="19"/>
              </w:rPr>
              <w:t xml:space="preserve">33,4 %</w:t>
            </w:r>
          </w:p>
        </w:tc>
      </w:tr>
    </w:tbl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2 — FORKJØPSRETT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Aksjer kan ikke selges, pantsettes eller overdras uten skriftlig samtykke fra de øvrige aksjonærene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De øvrige aksjonærene har forkjøpsrett til markedsverdi ved ønske om salg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Tilbud om kjøp må aksepteres innen 30 dager — ellers kan aksjen selges til tredjepart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Tredjepart må godkjennes av styret (jf. vedtektene § 7)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3 — DRAG-ALONG OG TAG-ALONG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Drag-along: Dersom aksjonærer med over 66 % ønsker å selge selskapet, kan de kreve at resterende aksjonærer selger på samme vilkår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Tag-along: Dersom en aksjonær får tilbud om kjøp av sine aksjer, har de øvrige rett til å selge sine aksjer på samme vilkår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4 — VERDSETTELSE AV AKSJER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uenighet om verdi: Verdsettes av uavhengig revisor eller etter avtalt multiplikator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Standardmetode: 3 × siste 12 måneders EBITDA, minimum NOK 30 000 (aksjekapital)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Verdsettelseskostnader deles likt mellom partene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5 — UTBYTTE OG ØKONOMISKE RETTIGHETER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Utbytte fordeles etter eierandel, jf. aksjeloven § 8-3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Utbytte kan kun utdeles av årsoverskudd — ikke av aksjekapital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Beslutning om utbytte fattes på ordinær generalforsamling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Aksjonærlån er ikke tillatt, jf. aksjeloven § 8-7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6 — EMISJON OG FORTRINNSRETT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kapitalutvidelse har eksisterende aksjonærer fortrinnsrett til nye aksjer, jf. aksjeloven § 10-4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Fravikelse av fortrinnsrett krever 2/3 flertall på generalforsamlingen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Nye aksjonærer må godkjennes enstemmig av alle nåværende aksjonærer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7 — DODSFALL OG UFORTJENESTEFULLMAKT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Ved dødsfall skal arvingene tilbys aksjene til de gjenlevende aksjonærene før de kan selges eksternt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Arvingene har ingen stemmerett før styret har godkjent dem som aksjonærer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Styret må ta stilling til spørsmålet innen 60 dager</w:t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§ 8 — VARIGHET OG ENDRING 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Avtalen løper så lenge alle tre parter er aksjonærer i selskapet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Endringer krever skriftlig enighet fra alle parter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Norsk rett gjelder. Verneting: Oslo tingrett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hd w:fill="111111" w:val="clear"/>
        <w:spacing w:after="120" w:before="360"/>
      </w:pPr>
      <w:r>
        <w:rPr>
          <w:rFonts w:ascii="Arial" w:cs="Arial" w:eastAsia="Arial" w:hAnsi="Arial"/>
          <w:b/>
          <w:bCs/>
          <w:color w:val="C9A66B"/>
          <w:sz w:val="24"/>
          <w:szCs w:val="24"/>
        </w:rPr>
        <w:t xml:space="preserve">  ▶  UNDERSKRIFTER 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Helena [Etternavn]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Aksjonær 33,3 %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Janina [Etternavn]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Aksjonær 33,3 %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200"/>
              <w:bottom w:type="dxa" w:w="100"/>
              <w:right w:type="dxa" w:w="200"/>
            </w:tcMar>
          </w:tcPr>
          <w:p>
            <w:pPr>
              <w:pBdr>
                <w:bottom w:val="single" w:color="111111" w:sz="2"/>
              </w:pBdr>
              <w:spacing w:after="0" w:before="400"/>
            </w:pPr>
            <w: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Anna [Etternavn]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Aksjonær 33,4 %</w:t>
            </w:r>
          </w:p>
          <w:p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Dato: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hei@kodela.studio  ·  Oslo, Norge  ·  Konfidensielt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© 2025 Kodela Studio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66B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KODELA STUDIO  ·  </w:t>
    </w:r>
    <w:r>
      <w:rPr>
        <w:rFonts w:ascii="Arial" w:cs="Arial" w:eastAsia="Arial" w:hAnsi="Arial"/>
        <w:color w:val="C9A66B"/>
        <w:sz w:val="18"/>
        <w:szCs w:val="18"/>
      </w:rPr>
      <w:t xml:space="preserve">02 · Aksjonæravtale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kodela.no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2026-05-01T20:27:37.857Z</dcterms:created>
  <dcterms:modified xsi:type="dcterms:W3CDTF">2026-05-01T20:27:37.857Z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