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C9A66B"/>
          <w:sz w:val="80"/>
          <w:szCs w:val="80"/>
        </w:rPr>
        <w:t xml:space="preserve">&lt;  /  &gt;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11111"/>
          <w:sz w:val="100"/>
          <w:szCs w:val="100"/>
        </w:rPr>
        <w:t xml:space="preserve">KODELA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66B"/>
          <w:sz w:val="32"/>
          <w:szCs w:val="32"/>
        </w:rPr>
        <w:t xml:space="preserve">S T U D I O</w:t>
      </w:r>
    </w:p>
    <w:p>
      <w:pPr>
        <w:pBdr>
          <w:bottom w:val="single" w:color="C9A66B" w:sz="8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MARKEDSPLAN 2025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2B2B"/>
          <w:sz w:val="26"/>
          <w:szCs w:val="26"/>
        </w:rPr>
        <w:t xml:space="preserve">Go-to-market strategi for Oslo-markedet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9A66B"/>
          <w:sz w:val="20"/>
          <w:szCs w:val="20"/>
        </w:rPr>
        <w:t xml:space="preserve">Dokument 09 av 12  ·  Versjon 1.0  · 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Kodela Studio AS  ·  Oslo, Norge  ·  Strengt konfidensielt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KANALER OG TAKTIKK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LINKEDIN — PRIMÆR B2B-KANAL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Alle tre poster 1 gang per uke — faglig innhold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Helena: UX-tips, designprinsipper, brukeropplevelse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Janina: IT-sikkerhet, teknologitips, GDPR-guider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Anna: Branding, grafisk design, visuell identitet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20 personlige meldinger per uke til potensielle kunder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Mål: 500 følgere per person innen 6 måneder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SEO OG BLOGG — LANGSIKTIG VEKST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Ukentlig blogginnlegg på kodela.no — norsk bokmål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Målrettede nøkkelord: 'webdesign Oslo', 'nettside Oslo', 'digitalt byrå Oslo'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Mål: 10 artikler på side 1 i Google innen 12 måneder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PARTNERNETTVERK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Mål: 10 potensielle partnere identifisert i måned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3 partnermøter per måned fra måned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20 % henvisningshonorar til partnere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Målgruppe: Regnskapsbyråer, PR-byråer, rekrutteringsselskaper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INSTAGRAM — MERKEVAREBYGGING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3 innlegg per uke: behind the scenes, prosjekter,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Konsistent estetikk: svart, gull, rent og profesjonelt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Mål: 1 000 følgere innen 6 måneder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INNHOLDSPLAN — MÅNED 1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Uke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Kanal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Ansvarlig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Tema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Helena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Vi lanserer Kodela Studio — vår historie og visjon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5 sikkerhetsfeil norske nettsider gjør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Anna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Hvorfor din logo sier mer enn du tror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Blogg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GDPR og nettsider — hva norske bedrifter gjør feil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Helena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 tegn på at nettsiden din mister deg kunder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Anna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Behind the scenes — en dag i Kodela Studio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Blogg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Helena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Hva koster en nettside i Oslo i 2025?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Alle tre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Første prosjekt live — case study og resultater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NØKKELBUDSKAP PER MÅLGRUPPE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Målgruppe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Budskap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SMB-eiere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Slutt å kaste bort penger på en nettside som ikke selger. Vi bygger løsninger som gir deg kunder.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Gründere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Du har en god idé. Vi sørger for at den ser like bra ut på nett som den er i virkeligheten.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E-commerce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Fårre frafall, større kasse. Vi optimerer nettbutikker for konvertering og sikkerhet.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Partnere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Gi kundene dine en komplett digital løsning uten å ansette en eneste utvikler.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hei@kodela.studio  ·  Oslo, Norge  ·  Konfidensielt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© 2025 Kodela Studio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KODELA STUDIO  ·  </w:t>
    </w:r>
    <w:r>
      <w:rPr>
        <w:rFonts w:ascii="Arial" w:cs="Arial" w:eastAsia="Arial" w:hAnsi="Arial"/>
        <w:color w:val="C9A66B"/>
        <w:sz w:val="18"/>
        <w:szCs w:val="18"/>
      </w:rPr>
      <w:t xml:space="preserve">09 · Markedsplan 2025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kodela.no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2026-05-01T20:27:38.280Z</dcterms:created>
  <dcterms:modified xsi:type="dcterms:W3CDTF">2026-05-01T20:27:38.280Z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