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391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5807333" cy="821740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333" cy="821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after="0"/>
        <w:rPr>
          <w:rFonts w:ascii="Times New Roman"/>
          <w:b w:val="0"/>
          <w:sz w:val="20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spacing w:before="74"/>
        <w:ind w:left="360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5750136</wp:posOffset>
                </wp:positionH>
                <wp:positionV relativeFrom="paragraph">
                  <wp:posOffset>46684</wp:posOffset>
                </wp:positionV>
                <wp:extent cx="110489" cy="208279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0489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27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52.766632pt;margin-top:3.675933pt;width:8.7pt;height:16.4pt;mso-position-horizontal-relative:page;mso-position-vertical-relative:paragraph;z-index:-15782912" type="#_x0000_t202" id="docshape1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27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27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34080">
                <wp:simplePos x="0" y="0"/>
                <wp:positionH relativeFrom="page">
                  <wp:posOffset>2904731</wp:posOffset>
                </wp:positionH>
                <wp:positionV relativeFrom="paragraph">
                  <wp:posOffset>25437</wp:posOffset>
                </wp:positionV>
                <wp:extent cx="3970654" cy="4559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970654" cy="455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0654" h="455930">
                              <a:moveTo>
                                <a:pt x="2906268" y="228600"/>
                              </a:moveTo>
                              <a:lnTo>
                                <a:pt x="0" y="228600"/>
                              </a:lnTo>
                              <a:lnTo>
                                <a:pt x="0" y="455676"/>
                              </a:lnTo>
                              <a:lnTo>
                                <a:pt x="2906268" y="455676"/>
                              </a:lnTo>
                              <a:lnTo>
                                <a:pt x="2906268" y="228600"/>
                              </a:lnTo>
                              <a:close/>
                            </a:path>
                            <a:path w="3970654" h="455930">
                              <a:moveTo>
                                <a:pt x="3970337" y="0"/>
                              </a:moveTo>
                              <a:lnTo>
                                <a:pt x="2904744" y="0"/>
                              </a:lnTo>
                              <a:lnTo>
                                <a:pt x="2904744" y="227076"/>
                              </a:lnTo>
                              <a:lnTo>
                                <a:pt x="3970337" y="227076"/>
                              </a:lnTo>
                              <a:lnTo>
                                <a:pt x="3970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719009pt;margin-top:2.002965pt;width:312.650pt;height:35.9pt;mso-position-horizontal-relative:page;mso-position-vertical-relative:paragraph;z-index:-15782400" id="docshape2" coordorigin="4574,40" coordsize="6253,718" path="m9151,400l4574,400,4574,758,9151,758,9151,400xm10827,40l9149,40,9149,398,10827,398,10827,40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27"/>
        </w:rPr>
        <w:t>All</w:t>
      </w:r>
      <w:r>
        <w:rPr>
          <w:rFonts w:ascii="Tahoma"/>
          <w:b/>
          <w:spacing w:val="-3"/>
          <w:sz w:val="27"/>
        </w:rPr>
        <w:t> </w:t>
      </w:r>
      <w:r>
        <w:rPr>
          <w:rFonts w:ascii="Tahoma"/>
          <w:b/>
          <w:sz w:val="27"/>
        </w:rPr>
        <w:t>accepted</w:t>
      </w:r>
      <w:r>
        <w:rPr>
          <w:rFonts w:ascii="Tahoma"/>
          <w:b/>
          <w:spacing w:val="-4"/>
          <w:sz w:val="27"/>
        </w:rPr>
        <w:t> </w:t>
      </w:r>
      <w:r>
        <w:rPr>
          <w:rFonts w:ascii="Tahoma"/>
          <w:b/>
          <w:sz w:val="27"/>
        </w:rPr>
        <w:t>and</w:t>
      </w:r>
      <w:r>
        <w:rPr>
          <w:rFonts w:ascii="Tahoma"/>
          <w:b/>
          <w:spacing w:val="-3"/>
          <w:sz w:val="27"/>
        </w:rPr>
        <w:t> </w:t>
      </w:r>
      <w:r>
        <w:rPr>
          <w:rFonts w:ascii="Tahoma"/>
          <w:b/>
          <w:sz w:val="27"/>
        </w:rPr>
        <w:t>registered</w:t>
      </w:r>
      <w:r>
        <w:rPr>
          <w:rFonts w:ascii="Tahoma"/>
          <w:b/>
          <w:spacing w:val="-2"/>
          <w:sz w:val="27"/>
        </w:rPr>
        <w:t> </w:t>
      </w:r>
      <w:r>
        <w:rPr>
          <w:rFonts w:ascii="Tahoma"/>
          <w:b/>
          <w:sz w:val="27"/>
        </w:rPr>
        <w:t>papers</w:t>
      </w:r>
      <w:r>
        <w:rPr>
          <w:rFonts w:ascii="Tahoma"/>
          <w:b/>
          <w:spacing w:val="-4"/>
          <w:sz w:val="27"/>
        </w:rPr>
        <w:t> </w:t>
      </w:r>
      <w:r>
        <w:rPr>
          <w:rFonts w:ascii="Tahoma"/>
          <w:b/>
          <w:sz w:val="27"/>
        </w:rPr>
        <w:t>will</w:t>
      </w:r>
      <w:r>
        <w:rPr>
          <w:rFonts w:ascii="Tahoma"/>
          <w:b/>
          <w:spacing w:val="-3"/>
          <w:sz w:val="27"/>
        </w:rPr>
        <w:t> </w:t>
      </w:r>
      <w:r>
        <w:rPr>
          <w:rFonts w:ascii="Tahoma"/>
          <w:b/>
          <w:sz w:val="27"/>
        </w:rPr>
        <w:t>be</w:t>
      </w:r>
      <w:r>
        <w:rPr>
          <w:rFonts w:ascii="Tahoma"/>
          <w:b/>
          <w:spacing w:val="-4"/>
          <w:sz w:val="27"/>
        </w:rPr>
        <w:t> </w:t>
      </w:r>
      <w:r>
        <w:rPr>
          <w:rFonts w:ascii="Tahoma"/>
          <w:b/>
          <w:sz w:val="27"/>
        </w:rPr>
        <w:t>consider</w:t>
      </w:r>
      <w:r>
        <w:rPr>
          <w:rFonts w:ascii="Tahoma"/>
          <w:b/>
          <w:spacing w:val="-2"/>
          <w:sz w:val="27"/>
        </w:rPr>
        <w:t> </w:t>
      </w:r>
      <w:r>
        <w:rPr>
          <w:rFonts w:ascii="Tahoma"/>
          <w:b/>
          <w:sz w:val="27"/>
        </w:rPr>
        <w:t>for</w:t>
      </w:r>
      <w:r>
        <w:rPr>
          <w:rFonts w:ascii="Tahoma"/>
          <w:b/>
          <w:spacing w:val="-3"/>
          <w:sz w:val="27"/>
        </w:rPr>
        <w:t> </w:t>
      </w:r>
      <w:r>
        <w:rPr>
          <w:rFonts w:ascii="Tahoma"/>
          <w:b/>
          <w:sz w:val="27"/>
        </w:rPr>
        <w:t>p</w:t>
      </w:r>
      <w:r>
        <w:rPr>
          <w:rFonts w:ascii="Tahoma"/>
          <w:b/>
          <w:spacing w:val="50"/>
          <w:w w:val="150"/>
          <w:sz w:val="27"/>
        </w:rPr>
        <w:t> </w:t>
      </w:r>
      <w:r>
        <w:rPr>
          <w:rFonts w:ascii="Tahoma"/>
          <w:b/>
          <w:spacing w:val="-2"/>
          <w:sz w:val="27"/>
        </w:rPr>
        <w:t>blication</w:t>
      </w:r>
    </w:p>
    <w:p>
      <w:pPr>
        <w:spacing w:line="264" w:lineRule="auto" w:before="35"/>
        <w:ind w:left="360" w:right="96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31520">
                <wp:simplePos x="0" y="0"/>
                <wp:positionH relativeFrom="page">
                  <wp:posOffset>2835226</wp:posOffset>
                </wp:positionH>
                <wp:positionV relativeFrom="paragraph">
                  <wp:posOffset>21348</wp:posOffset>
                </wp:positionV>
                <wp:extent cx="102235" cy="208279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02235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00FF"/>
                                <w:spacing w:val="-10"/>
                                <w:sz w:val="27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246155pt;margin-top:1.681011pt;width:8.0500pt;height:16.4pt;mso-position-horizontal-relative:page;mso-position-vertical-relative:paragraph;z-index:-15784960" type="#_x0000_t202" id="docshape3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27"/>
                        </w:rPr>
                      </w:pPr>
                      <w:r>
                        <w:rPr>
                          <w:rFonts w:ascii="Tahoma"/>
                          <w:b/>
                          <w:color w:val="FF00FF"/>
                          <w:spacing w:val="-10"/>
                          <w:sz w:val="27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b/>
          <w:sz w:val="27"/>
        </w:rPr>
        <w:t>in</w:t>
      </w:r>
      <w:r>
        <w:rPr>
          <w:rFonts w:ascii="Tahoma"/>
          <w:b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Advances</w:t>
      </w:r>
      <w:r>
        <w:rPr>
          <w:rFonts w:ascii="Tahoma"/>
          <w:b/>
          <w:color w:val="FF00FF"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in</w:t>
      </w:r>
      <w:r>
        <w:rPr>
          <w:rFonts w:ascii="Tahoma"/>
          <w:b/>
          <w:color w:val="FF00FF"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Intellig</w:t>
      </w:r>
      <w:r>
        <w:rPr>
          <w:rFonts w:ascii="Tahoma"/>
          <w:b/>
          <w:color w:val="FF00FF"/>
          <w:spacing w:val="78"/>
          <w:sz w:val="27"/>
        </w:rPr>
        <w:t> </w:t>
      </w:r>
      <w:r>
        <w:rPr>
          <w:rFonts w:ascii="Tahoma"/>
          <w:b/>
          <w:color w:val="FF00FF"/>
          <w:sz w:val="27"/>
        </w:rPr>
        <w:t>nt</w:t>
      </w:r>
      <w:r>
        <w:rPr>
          <w:rFonts w:ascii="Tahoma"/>
          <w:b/>
          <w:color w:val="FF00FF"/>
          <w:spacing w:val="-6"/>
          <w:sz w:val="27"/>
        </w:rPr>
        <w:t> </w:t>
      </w:r>
      <w:r>
        <w:rPr>
          <w:rFonts w:ascii="Tahoma"/>
          <w:b/>
          <w:color w:val="FF00FF"/>
          <w:sz w:val="27"/>
        </w:rPr>
        <w:t>Systems</w:t>
      </w:r>
      <w:r>
        <w:rPr>
          <w:rFonts w:ascii="Tahoma"/>
          <w:b/>
          <w:color w:val="FF00FF"/>
          <w:spacing w:val="-6"/>
          <w:sz w:val="27"/>
        </w:rPr>
        <w:t> </w:t>
      </w:r>
      <w:r>
        <w:rPr>
          <w:rFonts w:ascii="Tahoma"/>
          <w:b/>
          <w:color w:val="FF00FF"/>
          <w:sz w:val="27"/>
        </w:rPr>
        <w:t>and</w:t>
      </w:r>
      <w:r>
        <w:rPr>
          <w:rFonts w:ascii="Tahoma"/>
          <w:b/>
          <w:color w:val="FF00FF"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Computing</w:t>
      </w:r>
      <w:r>
        <w:rPr>
          <w:rFonts w:ascii="Tahoma"/>
          <w:b/>
          <w:color w:val="FF00FF"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(AISC</w:t>
      </w:r>
      <w:r>
        <w:rPr>
          <w:rFonts w:ascii="Tahoma"/>
          <w:b/>
          <w:color w:val="FF00FF"/>
          <w:spacing w:val="-7"/>
          <w:sz w:val="27"/>
        </w:rPr>
        <w:t> </w:t>
      </w:r>
      <w:r>
        <w:rPr>
          <w:rFonts w:ascii="Tahoma"/>
          <w:b/>
          <w:color w:val="FF00FF"/>
          <w:sz w:val="27"/>
        </w:rPr>
        <w:t>Series </w:t>
      </w:r>
      <w:r>
        <w:rPr>
          <w:rFonts w:ascii="Tahoma"/>
          <w:b/>
          <w:color w:val="FF00FF"/>
          <w:spacing w:val="-2"/>
          <w:sz w:val="27"/>
        </w:rPr>
        <w:t>Springer)</w:t>
      </w:r>
    </w:p>
    <w:p>
      <w:pPr>
        <w:pStyle w:val="BodyText"/>
        <w:spacing w:before="36"/>
        <w:rPr>
          <w:rFonts w:ascii="Tahoma"/>
          <w:sz w:val="27"/>
        </w:rPr>
      </w:pPr>
    </w:p>
    <w:p>
      <w:pPr>
        <w:spacing w:before="1"/>
        <w:ind w:left="360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34592">
                <wp:simplePos x="0" y="0"/>
                <wp:positionH relativeFrom="page">
                  <wp:posOffset>2904731</wp:posOffset>
                </wp:positionH>
                <wp:positionV relativeFrom="paragraph">
                  <wp:posOffset>207191</wp:posOffset>
                </wp:positionV>
                <wp:extent cx="2906395" cy="45593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06395" cy="455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6395" h="455930">
                              <a:moveTo>
                                <a:pt x="2906268" y="228600"/>
                              </a:moveTo>
                              <a:lnTo>
                                <a:pt x="0" y="228600"/>
                              </a:lnTo>
                              <a:lnTo>
                                <a:pt x="0" y="455676"/>
                              </a:lnTo>
                              <a:lnTo>
                                <a:pt x="2906268" y="455676"/>
                              </a:lnTo>
                              <a:lnTo>
                                <a:pt x="2906268" y="228600"/>
                              </a:lnTo>
                              <a:close/>
                            </a:path>
                            <a:path w="2906395" h="455930">
                              <a:moveTo>
                                <a:pt x="2906268" y="0"/>
                              </a:moveTo>
                              <a:lnTo>
                                <a:pt x="0" y="0"/>
                              </a:lnTo>
                              <a:lnTo>
                                <a:pt x="0" y="227076"/>
                              </a:lnTo>
                              <a:lnTo>
                                <a:pt x="2906268" y="227076"/>
                              </a:lnTo>
                              <a:lnTo>
                                <a:pt x="2906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719009pt;margin-top:16.314297pt;width:228.85pt;height:35.9pt;mso-position-horizontal-relative:page;mso-position-vertical-relative:paragraph;z-index:-15781888" id="docshape4" coordorigin="4574,326" coordsize="4577,718" path="m9151,686l4574,686,4574,1044,9151,1044,9151,686xm9151,326l4574,326,4574,684,9151,684,9151,326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color w:val="A52A2A"/>
          <w:sz w:val="27"/>
        </w:rPr>
        <w:t>MoreDetails:</w:t>
      </w:r>
      <w:r>
        <w:rPr>
          <w:rFonts w:ascii="Tahoma"/>
          <w:b/>
          <w:color w:val="A52A2A"/>
          <w:spacing w:val="-7"/>
          <w:sz w:val="27"/>
        </w:rPr>
        <w:t> </w:t>
      </w:r>
      <w:hyperlink r:id="rId6">
        <w:r>
          <w:rPr>
            <w:rFonts w:ascii="Tahoma"/>
            <w:b/>
            <w:spacing w:val="-2"/>
            <w:sz w:val="27"/>
          </w:rPr>
          <w:t>http://www.springer.com/series/11156.</w:t>
        </w:r>
      </w:hyperlink>
    </w:p>
    <w:p>
      <w:pPr>
        <w:spacing w:line="264" w:lineRule="auto" w:before="34"/>
        <w:ind w:left="360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color w:val="A52A2A"/>
          <w:sz w:val="27"/>
        </w:rPr>
        <w:t>Indexed</w:t>
      </w:r>
      <w:r>
        <w:rPr>
          <w:rFonts w:ascii="Tahoma"/>
          <w:b/>
          <w:color w:val="A52A2A"/>
          <w:spacing w:val="-6"/>
          <w:sz w:val="27"/>
        </w:rPr>
        <w:t> </w:t>
      </w:r>
      <w:r>
        <w:rPr>
          <w:rFonts w:ascii="Tahoma"/>
          <w:b/>
          <w:color w:val="A52A2A"/>
          <w:sz w:val="27"/>
        </w:rPr>
        <w:t>By:</w:t>
      </w:r>
      <w:r>
        <w:rPr>
          <w:rFonts w:ascii="Tahoma"/>
          <w:b/>
          <w:color w:val="A52A2A"/>
          <w:spacing w:val="-4"/>
          <w:sz w:val="27"/>
        </w:rPr>
        <w:t> </w:t>
      </w:r>
      <w:r>
        <w:rPr>
          <w:rFonts w:ascii="Tahoma"/>
          <w:b/>
          <w:sz w:val="27"/>
        </w:rPr>
        <w:t>ISI</w:t>
      </w:r>
      <w:r>
        <w:rPr>
          <w:rFonts w:ascii="Tahoma"/>
          <w:b/>
          <w:spacing w:val="-3"/>
          <w:sz w:val="27"/>
        </w:rPr>
        <w:t> </w:t>
      </w:r>
      <w:r>
        <w:rPr>
          <w:rFonts w:ascii="Tahoma"/>
          <w:b/>
          <w:sz w:val="27"/>
        </w:rPr>
        <w:t>Proceedings,</w:t>
      </w:r>
      <w:r>
        <w:rPr>
          <w:rFonts w:ascii="Tahoma"/>
          <w:b/>
          <w:spacing w:val="-7"/>
          <w:sz w:val="27"/>
        </w:rPr>
        <w:t> </w:t>
      </w:r>
      <w:r>
        <w:rPr>
          <w:rFonts w:ascii="Tahoma"/>
          <w:b/>
          <w:sz w:val="27"/>
        </w:rPr>
        <w:t>EI-Compendex,</w:t>
      </w:r>
      <w:r>
        <w:rPr>
          <w:rFonts w:ascii="Tahoma"/>
          <w:b/>
          <w:spacing w:val="-7"/>
          <w:sz w:val="27"/>
        </w:rPr>
        <w:t> </w:t>
      </w:r>
      <w:r>
        <w:rPr>
          <w:rFonts w:ascii="Tahoma"/>
          <w:b/>
          <w:sz w:val="27"/>
        </w:rPr>
        <w:t>DBLP,</w:t>
      </w:r>
      <w:r>
        <w:rPr>
          <w:rFonts w:ascii="Tahoma"/>
          <w:b/>
          <w:spacing w:val="-5"/>
          <w:sz w:val="27"/>
        </w:rPr>
        <w:t> </w:t>
      </w:r>
      <w:r>
        <w:rPr>
          <w:rFonts w:ascii="Tahoma"/>
          <w:b/>
          <w:sz w:val="27"/>
        </w:rPr>
        <w:t>SCOPUS,</w:t>
      </w:r>
      <w:r>
        <w:rPr>
          <w:rFonts w:ascii="Tahoma"/>
          <w:b/>
          <w:spacing w:val="-5"/>
          <w:sz w:val="27"/>
        </w:rPr>
        <w:t> </w:t>
      </w:r>
      <w:r>
        <w:rPr>
          <w:rFonts w:ascii="Tahoma"/>
          <w:b/>
          <w:sz w:val="27"/>
        </w:rPr>
        <w:t>Google Scholar and Springerlink.</w:t>
      </w:r>
    </w:p>
    <w:p>
      <w:pPr>
        <w:pStyle w:val="BodyText"/>
        <w:spacing w:before="206"/>
        <w:rPr>
          <w:rFonts w:ascii="Tahoma"/>
          <w:sz w:val="20"/>
        </w:rPr>
      </w:pPr>
    </w:p>
    <w:p>
      <w:pPr>
        <w:spacing w:line="357" w:lineRule="auto" w:before="0"/>
        <w:ind w:left="360" w:right="3853" w:firstLine="0"/>
        <w:jc w:val="left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2872029</wp:posOffset>
                </wp:positionH>
                <wp:positionV relativeFrom="paragraph">
                  <wp:posOffset>229171</wp:posOffset>
                </wp:positionV>
                <wp:extent cx="66675" cy="1530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667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0000"/>
                                <w:spacing w:val="-12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144043pt;margin-top:18.044987pt;width:5.25pt;height:12.05pt;mso-position-horizontal-relative:page;mso-position-vertical-relative:paragraph;z-index:-15784448" type="#_x0000_t202" id="docshape5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color w:val="FF0000"/>
                          <w:spacing w:val="-12"/>
                          <w:sz w:val="20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2904731</wp:posOffset>
                </wp:positionH>
                <wp:positionV relativeFrom="paragraph">
                  <wp:posOffset>-75561</wp:posOffset>
                </wp:positionV>
                <wp:extent cx="2906395" cy="45593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06395" cy="455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6395" h="455930">
                              <a:moveTo>
                                <a:pt x="2906268" y="228600"/>
                              </a:moveTo>
                              <a:lnTo>
                                <a:pt x="0" y="228600"/>
                              </a:lnTo>
                              <a:lnTo>
                                <a:pt x="0" y="455676"/>
                              </a:lnTo>
                              <a:lnTo>
                                <a:pt x="2906268" y="455676"/>
                              </a:lnTo>
                              <a:lnTo>
                                <a:pt x="2906268" y="228600"/>
                              </a:lnTo>
                              <a:close/>
                            </a:path>
                            <a:path w="2906395" h="455930">
                              <a:moveTo>
                                <a:pt x="2906268" y="0"/>
                              </a:moveTo>
                              <a:lnTo>
                                <a:pt x="0" y="0"/>
                              </a:lnTo>
                              <a:lnTo>
                                <a:pt x="0" y="227076"/>
                              </a:lnTo>
                              <a:lnTo>
                                <a:pt x="2906268" y="227076"/>
                              </a:lnTo>
                              <a:lnTo>
                                <a:pt x="2906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719009pt;margin-top:-5.949763pt;width:228.85pt;height:35.9pt;mso-position-horizontal-relative:page;mso-position-vertical-relative:paragraph;z-index:-15781376" id="docshape6" coordorigin="4574,-119" coordsize="4577,718" path="m9151,241l4574,241,4574,599,9151,599,9151,241xm9151,-119l4574,-119,4574,239,9151,239,9151,-119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color w:val="FF0000"/>
          <w:sz w:val="20"/>
        </w:rPr>
        <w:t>Listed</w:t>
      </w:r>
      <w:r>
        <w:rPr>
          <w:rFonts w:ascii="Tahoma"/>
          <w:b/>
          <w:color w:val="FF0000"/>
          <w:spacing w:val="-4"/>
          <w:sz w:val="20"/>
        </w:rPr>
        <w:t> </w:t>
      </w:r>
      <w:r>
        <w:rPr>
          <w:rFonts w:ascii="Tahoma"/>
          <w:b/>
          <w:color w:val="FF0000"/>
          <w:sz w:val="20"/>
        </w:rPr>
        <w:t>in</w:t>
      </w:r>
      <w:r>
        <w:rPr>
          <w:rFonts w:ascii="Tahoma"/>
          <w:b/>
          <w:color w:val="FF0000"/>
          <w:spacing w:val="-3"/>
          <w:sz w:val="20"/>
        </w:rPr>
        <w:t> </w:t>
      </w:r>
      <w:r>
        <w:rPr>
          <w:rFonts w:ascii="Tahoma"/>
          <w:b/>
          <w:color w:val="FF0000"/>
          <w:sz w:val="20"/>
        </w:rPr>
        <w:t>the</w:t>
      </w:r>
      <w:r>
        <w:rPr>
          <w:rFonts w:ascii="Tahoma"/>
          <w:b/>
          <w:color w:val="FF0000"/>
          <w:spacing w:val="-4"/>
          <w:sz w:val="20"/>
        </w:rPr>
        <w:t> </w:t>
      </w:r>
      <w:r>
        <w:rPr>
          <w:rFonts w:ascii="Tahoma"/>
          <w:b/>
          <w:color w:val="FF0000"/>
          <w:sz w:val="20"/>
        </w:rPr>
        <w:t>UGC</w:t>
      </w:r>
      <w:r>
        <w:rPr>
          <w:rFonts w:ascii="Tahoma"/>
          <w:b/>
          <w:color w:val="FF0000"/>
          <w:spacing w:val="-6"/>
          <w:sz w:val="20"/>
        </w:rPr>
        <w:t> </w:t>
      </w:r>
      <w:r>
        <w:rPr>
          <w:rFonts w:ascii="Tahoma"/>
          <w:b/>
          <w:color w:val="FF0000"/>
          <w:sz w:val="20"/>
        </w:rPr>
        <w:t>Approved</w:t>
      </w:r>
      <w:r>
        <w:rPr>
          <w:rFonts w:ascii="Tahoma"/>
          <w:b/>
          <w:color w:val="FF0000"/>
          <w:spacing w:val="-4"/>
          <w:sz w:val="20"/>
        </w:rPr>
        <w:t> </w:t>
      </w:r>
      <w:r>
        <w:rPr>
          <w:rFonts w:ascii="Tahoma"/>
          <w:b/>
          <w:color w:val="FF0000"/>
          <w:sz w:val="20"/>
        </w:rPr>
        <w:t>Journal</w:t>
      </w:r>
      <w:r>
        <w:rPr>
          <w:rFonts w:ascii="Tahoma"/>
          <w:b/>
          <w:color w:val="FF0000"/>
          <w:spacing w:val="-6"/>
          <w:sz w:val="20"/>
        </w:rPr>
        <w:t> </w:t>
      </w:r>
      <w:r>
        <w:rPr>
          <w:rFonts w:ascii="Tahoma"/>
          <w:b/>
          <w:color w:val="FF0000"/>
          <w:sz w:val="20"/>
        </w:rPr>
        <w:t>List</w:t>
      </w:r>
      <w:r>
        <w:rPr>
          <w:rFonts w:ascii="Tahoma"/>
          <w:b/>
          <w:color w:val="FF0000"/>
          <w:spacing w:val="-4"/>
          <w:sz w:val="20"/>
        </w:rPr>
        <w:t> </w:t>
      </w:r>
      <w:r>
        <w:rPr>
          <w:rFonts w:ascii="Tahoma"/>
          <w:b/>
          <w:color w:val="FF0000"/>
          <w:sz w:val="20"/>
        </w:rPr>
        <w:t>at</w:t>
      </w:r>
      <w:r>
        <w:rPr>
          <w:rFonts w:ascii="Tahoma"/>
          <w:b/>
          <w:color w:val="FF0000"/>
          <w:spacing w:val="-4"/>
          <w:sz w:val="20"/>
        </w:rPr>
        <w:t> </w:t>
      </w:r>
      <w:r>
        <w:rPr>
          <w:rFonts w:ascii="Tahoma"/>
          <w:b/>
          <w:color w:val="FF0000"/>
          <w:sz w:val="20"/>
        </w:rPr>
        <w:t>Index</w:t>
      </w:r>
      <w:r>
        <w:rPr>
          <w:rFonts w:ascii="Tahoma"/>
          <w:b/>
          <w:color w:val="FF0000"/>
          <w:spacing w:val="-6"/>
          <w:sz w:val="20"/>
        </w:rPr>
        <w:t> </w:t>
      </w:r>
      <w:r>
        <w:rPr>
          <w:rFonts w:ascii="Tahoma"/>
          <w:b/>
          <w:color w:val="FF0000"/>
          <w:sz w:val="20"/>
        </w:rPr>
        <w:t>No.</w:t>
      </w:r>
      <w:r>
        <w:rPr>
          <w:rFonts w:ascii="Tahoma"/>
          <w:b/>
          <w:color w:val="FF0000"/>
          <w:spacing w:val="-3"/>
          <w:sz w:val="20"/>
        </w:rPr>
        <w:t> </w:t>
      </w:r>
      <w:r>
        <w:rPr>
          <w:rFonts w:ascii="Tahoma"/>
          <w:b/>
          <w:color w:val="FF0000"/>
          <w:sz w:val="20"/>
        </w:rPr>
        <w:t>1375 link: </w:t>
      </w:r>
      <w:hyperlink r:id="rId7">
        <w:r>
          <w:rPr>
            <w:rFonts w:ascii="Tahoma"/>
            <w:b/>
            <w:color w:val="FF0000"/>
            <w:sz w:val="20"/>
          </w:rPr>
          <w:t>http://www.ugc.ac.in/ugc_notices.aspx?id=1604.</w:t>
        </w:r>
      </w:hyperlink>
    </w:p>
    <w:p>
      <w:pPr>
        <w:spacing w:line="357" w:lineRule="auto" w:before="0"/>
        <w:ind w:left="360" w:right="96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FF0000"/>
          <w:sz w:val="20"/>
        </w:rPr>
        <w:t>("Advances</w:t>
      </w:r>
      <w:r>
        <w:rPr>
          <w:rFonts w:ascii="Tahoma"/>
          <w:b/>
          <w:color w:val="FF0000"/>
          <w:spacing w:val="-7"/>
          <w:sz w:val="20"/>
        </w:rPr>
        <w:t> </w:t>
      </w:r>
      <w:r>
        <w:rPr>
          <w:rFonts w:ascii="Tahoma"/>
          <w:b/>
          <w:color w:val="FF0000"/>
          <w:sz w:val="20"/>
        </w:rPr>
        <w:t>in</w:t>
      </w:r>
      <w:r>
        <w:rPr>
          <w:rFonts w:ascii="Tahoma"/>
          <w:b/>
          <w:color w:val="FF0000"/>
          <w:spacing w:val="-5"/>
          <w:sz w:val="20"/>
        </w:rPr>
        <w:t> </w:t>
      </w:r>
      <w:r>
        <w:rPr>
          <w:rFonts w:ascii="Tahoma"/>
          <w:b/>
          <w:color w:val="FF0000"/>
          <w:sz w:val="20"/>
        </w:rPr>
        <w:t>Intelligent</w:t>
      </w:r>
      <w:r>
        <w:rPr>
          <w:rFonts w:ascii="Tahoma"/>
          <w:b/>
          <w:color w:val="FF0000"/>
          <w:spacing w:val="-9"/>
          <w:sz w:val="20"/>
        </w:rPr>
        <w:t> </w:t>
      </w:r>
      <w:r>
        <w:rPr>
          <w:rFonts w:ascii="Tahoma"/>
          <w:b/>
          <w:color w:val="FF0000"/>
          <w:sz w:val="20"/>
        </w:rPr>
        <w:t>and</w:t>
      </w:r>
      <w:r>
        <w:rPr>
          <w:rFonts w:ascii="Tahoma"/>
          <w:b/>
          <w:color w:val="FF0000"/>
          <w:spacing w:val="-8"/>
          <w:sz w:val="20"/>
        </w:rPr>
        <w:t> </w:t>
      </w:r>
      <w:r>
        <w:rPr>
          <w:rFonts w:ascii="Tahoma"/>
          <w:b/>
          <w:color w:val="FF0000"/>
          <w:sz w:val="20"/>
        </w:rPr>
        <w:t>Soft</w:t>
      </w:r>
      <w:r>
        <w:rPr>
          <w:rFonts w:ascii="Tahoma"/>
          <w:b/>
          <w:color w:val="FF0000"/>
          <w:spacing w:val="-6"/>
          <w:sz w:val="20"/>
        </w:rPr>
        <w:t> </w:t>
      </w:r>
      <w:r>
        <w:rPr>
          <w:rFonts w:ascii="Tahoma"/>
          <w:b/>
          <w:color w:val="FF0000"/>
          <w:sz w:val="20"/>
        </w:rPr>
        <w:t>Computing-</w:t>
      </w:r>
      <w:r>
        <w:rPr>
          <w:rFonts w:ascii="Tahoma"/>
          <w:b/>
          <w:color w:val="FF0000"/>
          <w:spacing w:val="-4"/>
          <w:sz w:val="20"/>
        </w:rPr>
        <w:t> </w:t>
      </w:r>
      <w:hyperlink r:id="rId8">
        <w:r>
          <w:rPr>
            <w:rFonts w:ascii="Tahoma"/>
            <w:b/>
            <w:color w:val="FF0000"/>
            <w:sz w:val="20"/>
          </w:rPr>
          <w:t>http://www.springer.com/series/4240</w:t>
        </w:r>
      </w:hyperlink>
      <w:r>
        <w:rPr>
          <w:rFonts w:ascii="Tahoma"/>
          <w:b/>
          <w:color w:val="FF0000"/>
          <w:sz w:val="20"/>
        </w:rPr>
        <w:t>"</w:t>
      </w:r>
      <w:r>
        <w:rPr>
          <w:rFonts w:ascii="Tahoma"/>
          <w:b/>
          <w:color w:val="FF0000"/>
          <w:spacing w:val="-7"/>
          <w:sz w:val="20"/>
        </w:rPr>
        <w:t> </w:t>
      </w:r>
      <w:r>
        <w:rPr>
          <w:rFonts w:ascii="Tahoma"/>
          <w:b/>
          <w:color w:val="FF0000"/>
          <w:sz w:val="20"/>
        </w:rPr>
        <w:t>is renamed as "Advances in Intelligent Systems and Computing- </w:t>
      </w:r>
      <w:hyperlink r:id="rId6">
        <w:r>
          <w:rPr>
            <w:rFonts w:ascii="Tahoma"/>
            <w:b/>
            <w:color w:val="FF0000"/>
            <w:sz w:val="20"/>
          </w:rPr>
          <w:t>http://www.springer.com/series/11156</w:t>
        </w:r>
      </w:hyperlink>
      <w:r>
        <w:rPr>
          <w:rFonts w:ascii="Tahoma"/>
          <w:b/>
          <w:color w:val="FF0000"/>
          <w:sz w:val="20"/>
        </w:rPr>
        <w:t>" )</w:t>
      </w:r>
    </w:p>
    <w:p>
      <w:pPr>
        <w:pStyle w:val="BodyText"/>
        <w:spacing w:before="6"/>
        <w:rPr>
          <w:rFonts w:ascii="Tahoma"/>
          <w:sz w:val="11"/>
        </w:rPr>
      </w:pPr>
      <w:r>
        <w:rPr>
          <w:rFonts w:ascii="Tahoma"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2275331</wp:posOffset>
            </wp:positionH>
            <wp:positionV relativeFrom="paragraph">
              <wp:posOffset>103675</wp:posOffset>
            </wp:positionV>
            <wp:extent cx="1461755" cy="203301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755" cy="203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3813047</wp:posOffset>
            </wp:positionH>
            <wp:positionV relativeFrom="paragraph">
              <wp:posOffset>794047</wp:posOffset>
            </wp:positionV>
            <wp:extent cx="1661072" cy="13411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072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2"/>
        <w:rPr>
          <w:rFonts w:ascii="Tahoma"/>
          <w:sz w:val="20"/>
        </w:rPr>
      </w:pPr>
    </w:p>
    <w:p>
      <w:pPr>
        <w:spacing w:before="0"/>
        <w:ind w:left="357" w:right="792" w:firstLine="0"/>
        <w:jc w:val="center"/>
        <w:rPr>
          <w:rFonts w:ascii="Tahoma"/>
          <w:b/>
          <w:sz w:val="27"/>
        </w:rPr>
      </w:pPr>
      <w:r>
        <w:rPr>
          <w:rFonts w:ascii="Tahoma"/>
          <w:b/>
          <w:color w:val="0000FF"/>
          <w:sz w:val="27"/>
          <w:u w:val="single" w:color="0000FF"/>
        </w:rPr>
        <w:t>Extended</w:t>
      </w:r>
      <w:r>
        <w:rPr>
          <w:rFonts w:ascii="Tahoma"/>
          <w:b/>
          <w:color w:val="0000FF"/>
          <w:spacing w:val="-3"/>
          <w:sz w:val="27"/>
          <w:u w:val="single" w:color="0000FF"/>
        </w:rPr>
        <w:t> </w:t>
      </w:r>
      <w:r>
        <w:rPr>
          <w:rFonts w:ascii="Tahoma"/>
          <w:b/>
          <w:color w:val="0000FF"/>
          <w:sz w:val="27"/>
          <w:u w:val="single" w:color="0000FF"/>
        </w:rPr>
        <w:t>Version</w:t>
      </w:r>
      <w:r>
        <w:rPr>
          <w:rFonts w:ascii="Tahoma"/>
          <w:b/>
          <w:color w:val="0000FF"/>
          <w:spacing w:val="-5"/>
          <w:sz w:val="27"/>
          <w:u w:val="single" w:color="0000FF"/>
        </w:rPr>
        <w:t> </w:t>
      </w:r>
      <w:r>
        <w:rPr>
          <w:rFonts w:ascii="Tahoma"/>
          <w:b/>
          <w:color w:val="0000FF"/>
          <w:sz w:val="27"/>
          <w:u w:val="single" w:color="0000FF"/>
        </w:rPr>
        <w:t>Paper</w:t>
      </w:r>
      <w:r>
        <w:rPr>
          <w:rFonts w:ascii="Tahoma"/>
          <w:b/>
          <w:color w:val="0000FF"/>
          <w:spacing w:val="-2"/>
          <w:sz w:val="27"/>
          <w:u w:val="single" w:color="0000FF"/>
        </w:rPr>
        <w:t> Publication:</w:t>
      </w:r>
    </w:p>
    <w:p>
      <w:pPr>
        <w:pStyle w:val="BodyText"/>
        <w:spacing w:before="68"/>
        <w:rPr>
          <w:rFonts w:ascii="Tahoma"/>
          <w:sz w:val="27"/>
        </w:rPr>
      </w:pPr>
    </w:p>
    <w:p>
      <w:pPr>
        <w:spacing w:line="264" w:lineRule="auto" w:before="0"/>
        <w:ind w:left="1272" w:right="0" w:hanging="864"/>
        <w:jc w:val="left"/>
        <w:rPr>
          <w:rFonts w:ascii="Tahoma"/>
          <w:b/>
          <w:sz w:val="27"/>
        </w:rPr>
      </w:pPr>
      <w:r>
        <w:rPr>
          <w:rFonts w:ascii="Tahoma"/>
          <w:b/>
          <w:color w:val="FF00FF"/>
          <w:sz w:val="27"/>
        </w:rPr>
        <w:t>Selected</w:t>
      </w:r>
      <w:r>
        <w:rPr>
          <w:rFonts w:ascii="Tahoma"/>
          <w:b/>
          <w:color w:val="FF00FF"/>
          <w:spacing w:val="-6"/>
          <w:sz w:val="27"/>
        </w:rPr>
        <w:t> </w:t>
      </w:r>
      <w:r>
        <w:rPr>
          <w:rFonts w:ascii="Tahoma"/>
          <w:b/>
          <w:color w:val="FF00FF"/>
          <w:sz w:val="27"/>
        </w:rPr>
        <w:t>extended</w:t>
      </w:r>
      <w:r>
        <w:rPr>
          <w:rFonts w:ascii="Tahoma"/>
          <w:b/>
          <w:color w:val="FF00FF"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version</w:t>
      </w:r>
      <w:r>
        <w:rPr>
          <w:rFonts w:ascii="Tahoma"/>
          <w:b/>
          <w:color w:val="FF00FF"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papers</w:t>
      </w:r>
      <w:r>
        <w:rPr>
          <w:rFonts w:ascii="Tahoma"/>
          <w:b/>
          <w:color w:val="FF00FF"/>
          <w:spacing w:val="-6"/>
          <w:sz w:val="27"/>
        </w:rPr>
        <w:t> </w:t>
      </w:r>
      <w:r>
        <w:rPr>
          <w:rFonts w:ascii="Tahoma"/>
          <w:b/>
          <w:color w:val="FF00FF"/>
          <w:sz w:val="27"/>
        </w:rPr>
        <w:t>will</w:t>
      </w:r>
      <w:r>
        <w:rPr>
          <w:rFonts w:ascii="Tahoma"/>
          <w:b/>
          <w:color w:val="FF00FF"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get</w:t>
      </w:r>
      <w:r>
        <w:rPr>
          <w:rFonts w:ascii="Tahoma"/>
          <w:b/>
          <w:color w:val="FF00FF"/>
          <w:spacing w:val="-3"/>
          <w:sz w:val="27"/>
        </w:rPr>
        <w:t> </w:t>
      </w:r>
      <w:r>
        <w:rPr>
          <w:rFonts w:ascii="Tahoma"/>
          <w:b/>
          <w:color w:val="FF00FF"/>
          <w:sz w:val="27"/>
        </w:rPr>
        <w:t>published</w:t>
      </w:r>
      <w:r>
        <w:rPr>
          <w:rFonts w:ascii="Tahoma"/>
          <w:b/>
          <w:color w:val="FF00FF"/>
          <w:spacing w:val="-6"/>
          <w:sz w:val="27"/>
        </w:rPr>
        <w:t> </w:t>
      </w:r>
      <w:r>
        <w:rPr>
          <w:rFonts w:ascii="Tahoma"/>
          <w:b/>
          <w:color w:val="FF00FF"/>
          <w:sz w:val="27"/>
        </w:rPr>
        <w:t>in</w:t>
      </w:r>
      <w:r>
        <w:rPr>
          <w:rFonts w:ascii="Tahoma"/>
          <w:b/>
          <w:color w:val="FF00FF"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the</w:t>
      </w:r>
      <w:r>
        <w:rPr>
          <w:rFonts w:ascii="Tahoma"/>
          <w:b/>
          <w:color w:val="FF00FF"/>
          <w:spacing w:val="-4"/>
          <w:sz w:val="27"/>
        </w:rPr>
        <w:t> </w:t>
      </w:r>
      <w:r>
        <w:rPr>
          <w:rFonts w:ascii="Tahoma"/>
          <w:b/>
          <w:color w:val="FF00FF"/>
          <w:sz w:val="27"/>
        </w:rPr>
        <w:t>following Scopus indexed International Journals and Book series.</w:t>
      </w:r>
    </w:p>
    <w:p>
      <w:pPr>
        <w:pStyle w:val="BodyText"/>
        <w:spacing w:before="28"/>
        <w:rPr>
          <w:rFonts w:ascii="Tahoma"/>
          <w:sz w:val="20"/>
        </w:rPr>
      </w:pPr>
    </w:p>
    <w:tbl>
      <w:tblPr>
        <w:tblW w:w="0" w:type="auto"/>
        <w:jc w:val="left"/>
        <w:tblInd w:w="342" w:type="dxa"/>
        <w:tblBorders>
          <w:top w:val="double" w:sz="6" w:space="0" w:color="A0A0A0"/>
          <w:left w:val="double" w:sz="6" w:space="0" w:color="A0A0A0"/>
          <w:bottom w:val="double" w:sz="6" w:space="0" w:color="A0A0A0"/>
          <w:right w:val="double" w:sz="6" w:space="0" w:color="A0A0A0"/>
          <w:insideH w:val="double" w:sz="6" w:space="0" w:color="A0A0A0"/>
          <w:insideV w:val="double" w:sz="6" w:space="0" w:color="A0A0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18"/>
        <w:gridCol w:w="1623"/>
      </w:tblGrid>
      <w:tr>
        <w:trPr>
          <w:trHeight w:val="596" w:hRule="atLeast"/>
        </w:trPr>
        <w:tc>
          <w:tcPr>
            <w:tcW w:w="7818" w:type="dxa"/>
            <w:tcBorders>
              <w:left w:val="double" w:sz="6" w:space="0" w:color="EFEFEF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Informatics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Medicine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Unlocked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(Elsevier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Intelligent Decision Making in Biomedical Data) .</w:t>
            </w:r>
          </w:p>
        </w:tc>
        <w:tc>
          <w:tcPr>
            <w:tcW w:w="162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color w:val="0000FF"/>
                <w:sz w:val="24"/>
                <w:u w:val="single" w:color="0000FF"/>
              </w:rPr>
              <w:t>Click</w:t>
            </w:r>
            <w:r>
              <w:rPr>
                <w:color w:val="0000FF"/>
                <w:spacing w:val="-15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Here</w:t>
            </w:r>
            <w:r>
              <w:rPr>
                <w:color w:val="0000FF"/>
                <w:spacing w:val="-15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for</w:t>
            </w:r>
            <w:r>
              <w:rPr>
                <w:color w:val="0000FF"/>
                <w:sz w:val="24"/>
              </w:rPr>
              <w:t> 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Detais</w:t>
            </w:r>
          </w:p>
        </w:tc>
      </w:tr>
      <w:tr>
        <w:trPr>
          <w:trHeight w:val="596" w:hRule="atLeast"/>
        </w:trPr>
        <w:tc>
          <w:tcPr>
            <w:tcW w:w="7818" w:type="dxa"/>
            <w:tcBorders>
              <w:left w:val="double" w:sz="6" w:space="0" w:color="EFEFEF"/>
            </w:tcBorders>
          </w:tcPr>
          <w:p>
            <w:pPr>
              <w:pStyle w:val="TableParagraph"/>
              <w:spacing w:before="155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Journal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Computational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Theoretical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Nanoscience.</w:t>
            </w:r>
          </w:p>
        </w:tc>
        <w:tc>
          <w:tcPr>
            <w:tcW w:w="1623" w:type="dxa"/>
          </w:tcPr>
          <w:p>
            <w:pPr>
              <w:pStyle w:val="TableParagraph"/>
              <w:spacing w:before="16"/>
              <w:ind w:left="29"/>
              <w:rPr>
                <w:sz w:val="24"/>
              </w:rPr>
            </w:pPr>
            <w:r>
              <w:rPr>
                <w:color w:val="0000FF"/>
                <w:sz w:val="24"/>
                <w:u w:val="single" w:color="0000FF"/>
              </w:rPr>
              <w:t>Click</w:t>
            </w:r>
            <w:r>
              <w:rPr>
                <w:color w:val="0000FF"/>
                <w:spacing w:val="-15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Here</w:t>
            </w:r>
            <w:r>
              <w:rPr>
                <w:color w:val="0000FF"/>
                <w:spacing w:val="-15"/>
                <w:sz w:val="24"/>
                <w:u w:val="single" w:color="0000FF"/>
              </w:rPr>
              <w:t> </w:t>
            </w:r>
            <w:r>
              <w:rPr>
                <w:color w:val="0000FF"/>
                <w:sz w:val="24"/>
                <w:u w:val="single" w:color="0000FF"/>
              </w:rPr>
              <w:t>for</w:t>
            </w:r>
            <w:r>
              <w:rPr>
                <w:color w:val="0000FF"/>
                <w:sz w:val="24"/>
              </w:rPr>
              <w:t> 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Detais</w:t>
            </w:r>
          </w:p>
        </w:tc>
      </w:tr>
    </w:tbl>
    <w:p>
      <w:pPr>
        <w:spacing w:line="266" w:lineRule="auto" w:before="307"/>
        <w:ind w:left="2812" w:right="3006" w:firstLine="974"/>
        <w:jc w:val="left"/>
        <w:rPr>
          <w:rFonts w:ascii="Tahoma"/>
          <w:b/>
          <w:sz w:val="27"/>
        </w:rPr>
      </w:pPr>
      <w:r>
        <w:rPr>
          <w:rFonts w:asci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32544">
                <wp:simplePos x="0" y="0"/>
                <wp:positionH relativeFrom="page">
                  <wp:posOffset>2839241</wp:posOffset>
                </wp:positionH>
                <wp:positionV relativeFrom="paragraph">
                  <wp:posOffset>653076</wp:posOffset>
                </wp:positionV>
                <wp:extent cx="110489" cy="208279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10489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00FF"/>
                                <w:spacing w:val="-10"/>
                                <w:sz w:val="27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562286pt;margin-top:51.423374pt;width:8.7pt;height:16.4pt;mso-position-horizontal-relative:page;mso-position-vertical-relative:paragraph;z-index:-15783936" type="#_x0000_t202" id="docshape7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27"/>
                        </w:rPr>
                      </w:pPr>
                      <w:r>
                        <w:rPr>
                          <w:rFonts w:ascii="Tahoma"/>
                          <w:b/>
                          <w:color w:val="FF00FF"/>
                          <w:spacing w:val="-10"/>
                          <w:sz w:val="27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33056">
                <wp:simplePos x="0" y="0"/>
                <wp:positionH relativeFrom="page">
                  <wp:posOffset>2833137</wp:posOffset>
                </wp:positionH>
                <wp:positionV relativeFrom="paragraph">
                  <wp:posOffset>880152</wp:posOffset>
                </wp:positionV>
                <wp:extent cx="114935" cy="208279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14935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00FF"/>
                                <w:spacing w:val="-10"/>
                                <w:sz w:val="2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081665pt;margin-top:69.303375pt;width:9.050pt;height:16.4pt;mso-position-horizontal-relative:page;mso-position-vertical-relative:paragraph;z-index:-15783424" type="#_x0000_t202" id="docshape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27"/>
                        </w:rPr>
                      </w:pPr>
                      <w:r>
                        <w:rPr>
                          <w:rFonts w:ascii="Tahoma"/>
                          <w:b/>
                          <w:color w:val="FF00FF"/>
                          <w:spacing w:val="-10"/>
                          <w:sz w:val="27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2904731</wp:posOffset>
                </wp:positionH>
                <wp:positionV relativeFrom="paragraph">
                  <wp:posOffset>631830</wp:posOffset>
                </wp:positionV>
                <wp:extent cx="2906395" cy="4559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906395" cy="455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6395" h="455930">
                              <a:moveTo>
                                <a:pt x="2906268" y="228600"/>
                              </a:moveTo>
                              <a:lnTo>
                                <a:pt x="0" y="228600"/>
                              </a:lnTo>
                              <a:lnTo>
                                <a:pt x="0" y="455676"/>
                              </a:lnTo>
                              <a:lnTo>
                                <a:pt x="2906268" y="455676"/>
                              </a:lnTo>
                              <a:lnTo>
                                <a:pt x="2906268" y="228600"/>
                              </a:lnTo>
                              <a:close/>
                            </a:path>
                            <a:path w="2906395" h="455930">
                              <a:moveTo>
                                <a:pt x="2906268" y="0"/>
                              </a:moveTo>
                              <a:lnTo>
                                <a:pt x="0" y="0"/>
                              </a:lnTo>
                              <a:lnTo>
                                <a:pt x="0" y="227076"/>
                              </a:lnTo>
                              <a:lnTo>
                                <a:pt x="2906268" y="227076"/>
                              </a:lnTo>
                              <a:lnTo>
                                <a:pt x="2906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719009pt;margin-top:49.750435pt;width:228.85pt;height:35.9pt;mso-position-horizontal-relative:page;mso-position-vertical-relative:paragraph;z-index:-15780864" id="docshape9" coordorigin="4574,995" coordsize="4577,718" path="m9151,1355l4574,1355,4574,1713,9151,1713,9151,1355xm9151,995l4574,995,4574,1353,9151,1353,9151,995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color w:val="FF00FF"/>
          <w:sz w:val="27"/>
          <w:u w:val="single" w:color="FF00FF"/>
        </w:rPr>
        <w:t>Springer Template</w:t>
      </w:r>
      <w:r>
        <w:rPr>
          <w:rFonts w:ascii="Tahoma"/>
          <w:b/>
          <w:color w:val="FF00FF"/>
          <w:sz w:val="27"/>
        </w:rPr>
        <w:t> </w:t>
      </w:r>
      <w:r>
        <w:rPr>
          <w:rFonts w:ascii="Tahoma"/>
          <w:b/>
          <w:color w:val="FF00FF"/>
          <w:sz w:val="27"/>
          <w:u w:val="single" w:color="FF00FF"/>
        </w:rPr>
        <w:t>Springer Guidelines for Authors</w:t>
      </w:r>
      <w:r>
        <w:rPr>
          <w:rFonts w:ascii="Tahoma"/>
          <w:b/>
          <w:color w:val="FF00FF"/>
          <w:sz w:val="27"/>
        </w:rPr>
        <w:t> </w:t>
      </w:r>
      <w:r>
        <w:rPr>
          <w:rFonts w:ascii="Tahoma"/>
          <w:b/>
          <w:color w:val="FF00FF"/>
          <w:sz w:val="27"/>
          <w:u w:val="single" w:color="FF00FF"/>
        </w:rPr>
        <w:t>Man</w:t>
      </w:r>
      <w:r>
        <w:rPr>
          <w:rFonts w:ascii="Tahoma"/>
          <w:b/>
          <w:color w:val="FF00FF"/>
          <w:spacing w:val="78"/>
          <w:sz w:val="27"/>
          <w:u w:val="single" w:color="FF00FF"/>
        </w:rPr>
        <w:t> </w:t>
      </w:r>
      <w:r>
        <w:rPr>
          <w:rFonts w:ascii="Tahoma"/>
          <w:b/>
          <w:color w:val="FF00FF"/>
          <w:sz w:val="27"/>
          <w:u w:val="single" w:color="FF00FF"/>
        </w:rPr>
        <w:t>script</w:t>
      </w:r>
      <w:r>
        <w:rPr>
          <w:rFonts w:ascii="Tahoma"/>
          <w:b/>
          <w:color w:val="FF00FF"/>
          <w:spacing w:val="-8"/>
          <w:sz w:val="27"/>
          <w:u w:val="single" w:color="FF00FF"/>
        </w:rPr>
        <w:t> </w:t>
      </w:r>
      <w:r>
        <w:rPr>
          <w:rFonts w:ascii="Tahoma"/>
          <w:b/>
          <w:color w:val="FF00FF"/>
          <w:sz w:val="27"/>
          <w:u w:val="single" w:color="FF00FF"/>
        </w:rPr>
        <w:t>Submission</w:t>
      </w:r>
      <w:r>
        <w:rPr>
          <w:rFonts w:ascii="Tahoma"/>
          <w:b/>
          <w:color w:val="FF00FF"/>
          <w:spacing w:val="-9"/>
          <w:sz w:val="27"/>
          <w:u w:val="single" w:color="FF00FF"/>
        </w:rPr>
        <w:t> </w:t>
      </w:r>
      <w:r>
        <w:rPr>
          <w:rFonts w:ascii="Tahoma"/>
          <w:b/>
          <w:color w:val="FF00FF"/>
          <w:sz w:val="27"/>
          <w:u w:val="single" w:color="FF00FF"/>
        </w:rPr>
        <w:t>Checklist</w:t>
      </w:r>
    </w:p>
    <w:p>
      <w:pPr>
        <w:spacing w:line="321" w:lineRule="exact" w:before="0"/>
        <w:ind w:left="3381" w:right="0" w:firstLine="0"/>
        <w:jc w:val="left"/>
        <w:rPr>
          <w:rFonts w:ascii="Tahoma"/>
          <w:b/>
          <w:sz w:val="27"/>
        </w:rPr>
      </w:pPr>
      <w:r>
        <w:rPr>
          <w:rFonts w:ascii="Tahoma"/>
          <w:b/>
          <w:color w:val="FF00FF"/>
          <w:spacing w:val="58"/>
          <w:w w:val="150"/>
          <w:sz w:val="27"/>
          <w:u w:val="single" w:color="FF00FF"/>
        </w:rPr>
        <w:t> </w:t>
      </w:r>
      <w:r>
        <w:rPr>
          <w:rFonts w:ascii="Tahoma"/>
          <w:b/>
          <w:color w:val="FF00FF"/>
          <w:sz w:val="27"/>
          <w:u w:val="single" w:color="FF00FF"/>
        </w:rPr>
        <w:t>onsent</w:t>
      </w:r>
      <w:r>
        <w:rPr>
          <w:rFonts w:ascii="Tahoma"/>
          <w:b/>
          <w:color w:val="FF00FF"/>
          <w:spacing w:val="-2"/>
          <w:sz w:val="27"/>
          <w:u w:val="single" w:color="FF00FF"/>
        </w:rPr>
        <w:t> </w:t>
      </w:r>
      <w:r>
        <w:rPr>
          <w:rFonts w:ascii="Tahoma"/>
          <w:b/>
          <w:color w:val="FF00FF"/>
          <w:sz w:val="27"/>
          <w:u w:val="single" w:color="FF00FF"/>
        </w:rPr>
        <w:t>to</w:t>
      </w:r>
      <w:r>
        <w:rPr>
          <w:rFonts w:ascii="Tahoma"/>
          <w:b/>
          <w:color w:val="FF00FF"/>
          <w:spacing w:val="-2"/>
          <w:sz w:val="27"/>
          <w:u w:val="single" w:color="FF00FF"/>
        </w:rPr>
        <w:t> </w:t>
      </w:r>
      <w:r>
        <w:rPr>
          <w:rFonts w:ascii="Tahoma"/>
          <w:b/>
          <w:color w:val="FF00FF"/>
          <w:sz w:val="27"/>
          <w:u w:val="single" w:color="FF00FF"/>
        </w:rPr>
        <w:t>Publish</w:t>
      </w:r>
      <w:r>
        <w:rPr>
          <w:rFonts w:ascii="Tahoma"/>
          <w:b/>
          <w:color w:val="FF00FF"/>
          <w:spacing w:val="-3"/>
          <w:sz w:val="27"/>
          <w:u w:val="single" w:color="FF00FF"/>
        </w:rPr>
        <w:t> </w:t>
      </w:r>
      <w:r>
        <w:rPr>
          <w:rFonts w:ascii="Tahoma"/>
          <w:b/>
          <w:color w:val="FF00FF"/>
          <w:spacing w:val="-4"/>
          <w:sz w:val="27"/>
          <w:u w:val="single" w:color="FF00FF"/>
        </w:rPr>
        <w:t>Form</w:t>
      </w:r>
    </w:p>
    <w:p>
      <w:pPr>
        <w:spacing w:after="0" w:line="321" w:lineRule="exact"/>
        <w:jc w:val="left"/>
        <w:rPr>
          <w:rFonts w:ascii="Tahoma"/>
          <w:b/>
          <w:sz w:val="27"/>
        </w:rPr>
        <w:sectPr>
          <w:pgSz w:w="12240" w:h="15840"/>
          <w:pgMar w:top="1040" w:bottom="280" w:left="1080" w:right="720"/>
        </w:sectPr>
      </w:pPr>
    </w:p>
    <w:p>
      <w:pPr>
        <w:pStyle w:val="Heading1"/>
        <w:spacing w:before="22"/>
        <w:ind w:right="718"/>
        <w:rPr>
          <w:u w:val="none"/>
        </w:rPr>
      </w:pPr>
      <w:r>
        <w:rPr>
          <w:u w:val="single"/>
        </w:rPr>
        <w:t>SCIENCE</w:t>
      </w:r>
      <w:r>
        <w:rPr>
          <w:spacing w:val="-6"/>
          <w:u w:val="single"/>
        </w:rPr>
        <w:t> </w:t>
      </w:r>
      <w:r>
        <w:rPr>
          <w:u w:val="single"/>
        </w:rPr>
        <w:t>CITATION</w:t>
      </w:r>
      <w:r>
        <w:rPr>
          <w:spacing w:val="-5"/>
          <w:u w:val="single"/>
        </w:rPr>
        <w:t> </w:t>
      </w:r>
      <w:r>
        <w:rPr>
          <w:u w:val="single"/>
        </w:rPr>
        <w:t>INDEX</w:t>
      </w:r>
      <w:r>
        <w:rPr>
          <w:spacing w:val="-5"/>
          <w:u w:val="single"/>
        </w:rPr>
        <w:t> </w:t>
      </w:r>
      <w:r>
        <w:rPr>
          <w:u w:val="single"/>
        </w:rPr>
        <w:t>EXPANDED</w:t>
      </w:r>
      <w:r>
        <w:rPr>
          <w:spacing w:val="-3"/>
          <w:u w:val="single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(SCIE)</w:t>
      </w:r>
    </w:p>
    <w:p>
      <w:pPr>
        <w:spacing w:line="415" w:lineRule="auto" w:before="251"/>
        <w:ind w:left="3472" w:right="960" w:hanging="2475"/>
        <w:jc w:val="left"/>
        <w:rPr>
          <w:b/>
          <w:sz w:val="28"/>
        </w:rPr>
      </w:pPr>
      <w:r>
        <w:rPr>
          <w:b/>
          <w:color w:val="000000"/>
          <w:sz w:val="28"/>
          <w:highlight w:val="cyan"/>
        </w:rPr>
        <w:t>The</w:t>
      </w:r>
      <w:r>
        <w:rPr>
          <w:b/>
          <w:color w:val="000000"/>
          <w:spacing w:val="-6"/>
          <w:sz w:val="28"/>
          <w:highlight w:val="cyan"/>
        </w:rPr>
        <w:t> </w:t>
      </w:r>
      <w:r>
        <w:rPr>
          <w:b/>
          <w:color w:val="000000"/>
          <w:sz w:val="28"/>
          <w:highlight w:val="cyan"/>
        </w:rPr>
        <w:t>International</w:t>
      </w:r>
      <w:r>
        <w:rPr>
          <w:b/>
          <w:color w:val="000000"/>
          <w:spacing w:val="-6"/>
          <w:sz w:val="28"/>
          <w:highlight w:val="cyan"/>
        </w:rPr>
        <w:t> </w:t>
      </w:r>
      <w:r>
        <w:rPr>
          <w:b/>
          <w:color w:val="000000"/>
          <w:sz w:val="28"/>
          <w:highlight w:val="cyan"/>
        </w:rPr>
        <w:t>Journal</w:t>
      </w:r>
      <w:r>
        <w:rPr>
          <w:b/>
          <w:color w:val="000000"/>
          <w:spacing w:val="-6"/>
          <w:sz w:val="28"/>
          <w:highlight w:val="cyan"/>
        </w:rPr>
        <w:t> </w:t>
      </w:r>
      <w:r>
        <w:rPr>
          <w:b/>
          <w:color w:val="000000"/>
          <w:sz w:val="28"/>
          <w:highlight w:val="cyan"/>
        </w:rPr>
        <w:t>of</w:t>
      </w:r>
      <w:r>
        <w:rPr>
          <w:b/>
          <w:color w:val="000000"/>
          <w:spacing w:val="-6"/>
          <w:sz w:val="28"/>
          <w:highlight w:val="cyan"/>
        </w:rPr>
        <w:t> </w:t>
      </w:r>
      <w:r>
        <w:rPr>
          <w:b/>
          <w:color w:val="000000"/>
          <w:sz w:val="28"/>
          <w:highlight w:val="cyan"/>
        </w:rPr>
        <w:t>Electrical</w:t>
      </w:r>
      <w:r>
        <w:rPr>
          <w:b/>
          <w:color w:val="000000"/>
          <w:spacing w:val="-6"/>
          <w:sz w:val="28"/>
          <w:highlight w:val="cyan"/>
        </w:rPr>
        <w:t> </w:t>
      </w:r>
      <w:r>
        <w:rPr>
          <w:b/>
          <w:color w:val="000000"/>
          <w:sz w:val="28"/>
          <w:highlight w:val="cyan"/>
        </w:rPr>
        <w:t>Engineering</w:t>
      </w:r>
      <w:r>
        <w:rPr>
          <w:b/>
          <w:color w:val="000000"/>
          <w:spacing w:val="-7"/>
          <w:sz w:val="28"/>
          <w:highlight w:val="cyan"/>
        </w:rPr>
        <w:t> </w:t>
      </w:r>
      <w:r>
        <w:rPr>
          <w:b/>
          <w:color w:val="000000"/>
          <w:sz w:val="28"/>
          <w:highlight w:val="cyan"/>
        </w:rPr>
        <w:t>&amp;</w:t>
      </w:r>
      <w:r>
        <w:rPr>
          <w:b/>
          <w:color w:val="000000"/>
          <w:spacing w:val="-7"/>
          <w:sz w:val="28"/>
          <w:highlight w:val="cyan"/>
        </w:rPr>
        <w:t> </w:t>
      </w:r>
      <w:r>
        <w:rPr>
          <w:b/>
          <w:color w:val="000000"/>
          <w:sz w:val="28"/>
          <w:highlight w:val="cyan"/>
        </w:rPr>
        <w:t>Education (IJEEE)</w:t>
      </w:r>
      <w:r>
        <w:rPr>
          <w:b/>
          <w:color w:val="000000"/>
          <w:sz w:val="28"/>
        </w:rPr>
        <w:t> </w:t>
      </w:r>
      <w:r>
        <w:rPr>
          <w:b/>
          <w:color w:val="000000"/>
          <w:sz w:val="28"/>
          <w:u w:val="single"/>
        </w:rPr>
        <w:t>LIST OF SCOPUS JOURNALS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International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1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Engineering</w:t>
      </w:r>
      <w:r>
        <w:rPr>
          <w:b/>
          <w:color w:val="000000"/>
          <w:spacing w:val="-1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Advanced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Technology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(IJEAT)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6" w:after="0"/>
        <w:ind w:left="1079" w:right="0" w:hanging="359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International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Recent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Technology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&amp;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Engineering</w:t>
      </w:r>
      <w:r>
        <w:rPr>
          <w:b/>
          <w:color w:val="000000"/>
          <w:spacing w:val="-7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(IJRTE)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9" w:after="0"/>
        <w:ind w:left="1079" w:right="0" w:hanging="359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International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1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Innovative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Technology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Exploring</w:t>
      </w:r>
      <w:r>
        <w:rPr>
          <w:b/>
          <w:color w:val="000000"/>
          <w:spacing w:val="4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Engineering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(IJITEE)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6" w:after="0"/>
        <w:ind w:left="1079" w:right="0" w:hanging="359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International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1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Engineering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Technology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(UAE)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(IJET)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360" w:lineRule="auto" w:before="146" w:after="0"/>
        <w:ind w:left="1080" w:right="209" w:hanging="360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International</w:t>
      </w:r>
      <w:r>
        <w:rPr>
          <w:b/>
          <w:color w:val="000000"/>
          <w:spacing w:val="-6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6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8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Mechanical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Production</w:t>
      </w:r>
      <w:r>
        <w:rPr>
          <w:b/>
          <w:color w:val="000000"/>
          <w:spacing w:val="-6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Engineering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Research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Development</w:t>
      </w:r>
      <w:r>
        <w:rPr>
          <w:b/>
          <w:color w:val="000000"/>
          <w:sz w:val="24"/>
        </w:rPr>
        <w:t> </w:t>
      </w:r>
      <w:r>
        <w:rPr>
          <w:b/>
          <w:color w:val="000000"/>
          <w:spacing w:val="-2"/>
          <w:sz w:val="24"/>
          <w:highlight w:val="yellow"/>
        </w:rPr>
        <w:t>(IJMPERD)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2" w:lineRule="exact" w:before="0" w:after="0"/>
        <w:ind w:left="1079" w:right="0" w:hanging="359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International</w:t>
      </w:r>
      <w:r>
        <w:rPr>
          <w:b/>
          <w:color w:val="000000"/>
          <w:spacing w:val="-8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3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Simulation</w:t>
      </w:r>
      <w:r>
        <w:rPr>
          <w:b/>
          <w:color w:val="000000"/>
          <w:spacing w:val="-7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Systems,</w:t>
      </w:r>
      <w:r>
        <w:rPr>
          <w:b/>
          <w:color w:val="000000"/>
          <w:spacing w:val="-8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Science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&amp;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Technology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(IJSSST)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7" w:after="0"/>
        <w:ind w:left="1079" w:right="0" w:hanging="359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Advanced</w:t>
      </w:r>
      <w:r>
        <w:rPr>
          <w:b/>
          <w:color w:val="000000"/>
          <w:spacing w:val="-8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Research</w:t>
      </w:r>
      <w:r>
        <w:rPr>
          <w:b/>
          <w:color w:val="000000"/>
          <w:spacing w:val="-7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in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Dynamical</w:t>
      </w:r>
      <w:r>
        <w:rPr>
          <w:b/>
          <w:color w:val="000000"/>
          <w:spacing w:val="-7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Control</w:t>
      </w:r>
      <w:r>
        <w:rPr>
          <w:b/>
          <w:color w:val="000000"/>
          <w:spacing w:val="-7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Systems</w:t>
      </w:r>
      <w:r>
        <w:rPr>
          <w:b/>
          <w:color w:val="000000"/>
          <w:spacing w:val="47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(JARDCS)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6" w:after="0"/>
        <w:ind w:left="1079" w:right="0" w:hanging="359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International</w:t>
      </w:r>
      <w:r>
        <w:rPr>
          <w:b/>
          <w:color w:val="000000"/>
          <w:spacing w:val="-1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1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Information</w:t>
      </w:r>
      <w:r>
        <w:rPr>
          <w:b/>
          <w:color w:val="000000"/>
          <w:spacing w:val="-1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Technology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Project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Management</w:t>
      </w:r>
      <w:r>
        <w:rPr>
          <w:b/>
          <w:color w:val="000000"/>
          <w:spacing w:val="-8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(IJITPM)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46" w:after="0"/>
        <w:ind w:left="1079" w:right="0" w:hanging="359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Indian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10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Public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Health</w:t>
      </w:r>
      <w:r>
        <w:rPr>
          <w:b/>
          <w:color w:val="000000"/>
          <w:spacing w:val="-8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Research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Development</w:t>
      </w:r>
      <w:r>
        <w:rPr>
          <w:b/>
          <w:color w:val="000000"/>
          <w:spacing w:val="-2"/>
          <w:sz w:val="24"/>
          <w:highlight w:val="yellow"/>
        </w:rPr>
        <w:t> (IJPHRD)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46" w:after="0"/>
        <w:ind w:left="1078" w:right="0" w:hanging="358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International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Journal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1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Supply</w:t>
      </w:r>
      <w:r>
        <w:rPr>
          <w:b/>
          <w:color w:val="000000"/>
          <w:spacing w:val="-1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Chain</w:t>
      </w:r>
      <w:r>
        <w:rPr>
          <w:b/>
          <w:color w:val="000000"/>
          <w:spacing w:val="-9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Management</w:t>
      </w:r>
      <w:r>
        <w:rPr>
          <w:b/>
          <w:color w:val="000000"/>
          <w:spacing w:val="-6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(IJSCM)</w:t>
      </w:r>
    </w:p>
    <w:p>
      <w:pPr>
        <w:pStyle w:val="BodyText"/>
        <w:spacing w:before="0"/>
      </w:pPr>
    </w:p>
    <w:p>
      <w:pPr>
        <w:pStyle w:val="BodyText"/>
        <w:spacing w:before="2"/>
      </w:pPr>
    </w:p>
    <w:p>
      <w:pPr>
        <w:pStyle w:val="Heading1"/>
        <w:ind w:left="792"/>
        <w:rPr>
          <w:u w:val="none"/>
        </w:rPr>
      </w:pPr>
      <w:r>
        <w:rPr>
          <w:u w:val="single"/>
        </w:rPr>
        <w:t>UGC</w:t>
      </w:r>
      <w:r>
        <w:rPr>
          <w:spacing w:val="-4"/>
          <w:u w:val="single"/>
        </w:rPr>
        <w:t> </w:t>
      </w:r>
      <w:r>
        <w:rPr>
          <w:u w:val="single"/>
        </w:rPr>
        <w:t>APPROVED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JOURNALS</w:t>
      </w:r>
    </w:p>
    <w:p>
      <w:pPr>
        <w:pStyle w:val="ListParagraph"/>
        <w:numPr>
          <w:ilvl w:val="1"/>
          <w:numId w:val="1"/>
        </w:numPr>
        <w:tabs>
          <w:tab w:pos="1320" w:val="left" w:leader="none"/>
        </w:tabs>
        <w:spacing w:line="240" w:lineRule="auto" w:before="169" w:after="0"/>
        <w:ind w:left="1320" w:right="0" w:hanging="240"/>
        <w:jc w:val="left"/>
        <w:rPr>
          <w:b/>
          <w:sz w:val="24"/>
        </w:rPr>
      </w:pPr>
      <w:r>
        <w:rPr>
          <w:b/>
          <w:sz w:val="24"/>
        </w:rPr>
        <w:t>Journal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Applied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Computations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(JACS)</w:t>
      </w:r>
    </w:p>
    <w:p>
      <w:pPr>
        <w:pStyle w:val="ListParagraph"/>
        <w:numPr>
          <w:ilvl w:val="1"/>
          <w:numId w:val="1"/>
        </w:numPr>
        <w:tabs>
          <w:tab w:pos="1316" w:val="left" w:leader="none"/>
        </w:tabs>
        <w:spacing w:line="240" w:lineRule="auto" w:before="146" w:after="0"/>
        <w:ind w:left="1316" w:right="0" w:hanging="236"/>
        <w:jc w:val="left"/>
        <w:rPr>
          <w:b/>
          <w:sz w:val="24"/>
        </w:rPr>
      </w:pPr>
      <w:r>
        <w:rPr>
          <w:b/>
          <w:sz w:val="24"/>
        </w:rPr>
        <w:t>International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Analytical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Reviews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(IJRAR)</w:t>
      </w:r>
    </w:p>
    <w:p>
      <w:pPr>
        <w:pStyle w:val="ListParagraph"/>
        <w:numPr>
          <w:ilvl w:val="1"/>
          <w:numId w:val="1"/>
        </w:numPr>
        <w:tabs>
          <w:tab w:pos="1316" w:val="left" w:leader="none"/>
        </w:tabs>
        <w:spacing w:line="240" w:lineRule="auto" w:before="146" w:after="0"/>
        <w:ind w:left="1316" w:right="0" w:hanging="236"/>
        <w:jc w:val="left"/>
        <w:rPr>
          <w:b/>
          <w:sz w:val="24"/>
        </w:rPr>
      </w:pPr>
      <w:r>
        <w:rPr>
          <w:b/>
          <w:sz w:val="24"/>
        </w:rPr>
        <w:t>Journal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Emerging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Technologies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Innovative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(JEITR)</w:t>
      </w:r>
    </w:p>
    <w:sectPr>
      <w:pgSz w:w="12240" w:h="15840"/>
      <w:pgMar w:top="10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22" w:hanging="24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3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6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3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3" w:hanging="2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6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57" w:right="435"/>
      <w:jc w:val="center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6"/>
      <w:ind w:left="107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"/>
      <w:ind w:left="2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springer.com/series/11156" TargetMode="External"/><Relationship Id="rId7" Type="http://schemas.openxmlformats.org/officeDocument/2006/relationships/hyperlink" Target="http://www.ugc.ac.in/ugc_notices.aspx?id=1604" TargetMode="External"/><Relationship Id="rId8" Type="http://schemas.openxmlformats.org/officeDocument/2006/relationships/hyperlink" Target="http://www.springer.com/series/4240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2025-10-31T16:14:17Z</dcterms:created>
  <dcterms:modified xsi:type="dcterms:W3CDTF">2025-10-31T16:14:17Z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2019-02-04T00:00:00Z</vt:filetime>
  </property>
  <property fmtid="{D5CDD505-2E9C-101B-9397-08002B2CF9AE}" pid="3" name="Creator">
    <vt:lpwstr>Nitro Pro 8  (8. 0. 6. 3)</vt:lpwstr>
  </property>
  <property fmtid="{D5CDD505-2E9C-101B-9397-08002B2CF9AE}" pid="4" name="LastSaved">
    <vt:filetime>2025-10-31T00:00:00Z</vt:filetime>
  </property>
  <property fmtid="{D5CDD505-2E9C-101B-9397-08002B2CF9AE}" pid="5" name="Producer">
    <vt:lpwstr>Nitro Pro 8  (8. 0. 6. 3)</vt:lpwstr>
  </property>
</Properties>
</file>