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F2B66" w14:textId="77777777" w:rsidR="001546E3" w:rsidRDefault="001546E3" w:rsidP="001546E3">
      <w:pPr>
        <w:spacing w:after="0"/>
        <w:jc w:val="center"/>
      </w:pPr>
      <w:r>
        <w:rPr>
          <w:noProof/>
        </w:rPr>
        <w:drawing>
          <wp:inline distT="0" distB="0" distL="0" distR="0" wp14:anchorId="1585FB26" wp14:editId="500099C0">
            <wp:extent cx="1280160" cy="693976"/>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80160" cy="693976"/>
                    </a:xfrm>
                    <a:prstGeom prst="rect">
                      <a:avLst/>
                    </a:prstGeom>
                    <a:noFill/>
                    <a:ln>
                      <a:noFill/>
                    </a:ln>
                  </pic:spPr>
                </pic:pic>
              </a:graphicData>
            </a:graphic>
          </wp:inline>
        </w:drawing>
      </w:r>
    </w:p>
    <w:p w14:paraId="3FD82401" w14:textId="23685281" w:rsidR="001546E3" w:rsidRDefault="001546E3" w:rsidP="00716039">
      <w:pPr>
        <w:spacing w:after="0"/>
        <w:rPr>
          <w:rFonts w:ascii="Cambria" w:hAnsi="Cambria"/>
          <w:b/>
          <w:bCs/>
          <w:sz w:val="32"/>
          <w:szCs w:val="32"/>
          <w:lang w:val="en-US"/>
        </w:rPr>
      </w:pPr>
    </w:p>
    <w:p w14:paraId="61EA12ED" w14:textId="77777777" w:rsidR="001546E3" w:rsidRDefault="001546E3" w:rsidP="001546E3">
      <w:pPr>
        <w:spacing w:after="0"/>
        <w:jc w:val="center"/>
        <w:rPr>
          <w:rFonts w:ascii="Cambria" w:hAnsi="Cambria"/>
          <w:b/>
          <w:bCs/>
          <w:color w:val="1F3864" w:themeColor="accent1" w:themeShade="80"/>
          <w:sz w:val="32"/>
          <w:szCs w:val="32"/>
          <w:lang w:val="en-US"/>
        </w:rPr>
      </w:pPr>
    </w:p>
    <w:p w14:paraId="6BE502C2" w14:textId="77777777" w:rsidR="001546E3" w:rsidRDefault="001546E3" w:rsidP="001546E3">
      <w:pPr>
        <w:spacing w:after="0"/>
        <w:jc w:val="center"/>
        <w:rPr>
          <w:rFonts w:ascii="Cambria" w:hAnsi="Cambria"/>
          <w:b/>
          <w:bCs/>
          <w:color w:val="1F3864" w:themeColor="accent1" w:themeShade="80"/>
          <w:sz w:val="32"/>
          <w:szCs w:val="32"/>
          <w:lang w:val="en-US"/>
        </w:rPr>
      </w:pPr>
    </w:p>
    <w:p w14:paraId="4BA7C58F" w14:textId="77777777" w:rsidR="001546E3" w:rsidRPr="00680843" w:rsidRDefault="001546E3" w:rsidP="001546E3">
      <w:pPr>
        <w:spacing w:after="0"/>
        <w:jc w:val="center"/>
        <w:rPr>
          <w:rFonts w:ascii="Cambria" w:hAnsi="Cambria"/>
          <w:b/>
          <w:bCs/>
          <w:color w:val="1F3864" w:themeColor="accent1" w:themeShade="80"/>
          <w:sz w:val="32"/>
          <w:szCs w:val="32"/>
          <w:lang w:val="en-US"/>
        </w:rPr>
      </w:pPr>
      <w:r w:rsidRPr="2117A243">
        <w:rPr>
          <w:rFonts w:ascii="Cambria" w:hAnsi="Cambria"/>
          <w:b/>
          <w:bCs/>
          <w:color w:val="1F3864" w:themeColor="accent1" w:themeShade="80"/>
          <w:sz w:val="32"/>
          <w:szCs w:val="32"/>
          <w:lang w:val="en-US"/>
        </w:rPr>
        <w:t>Oklahoma State University</w:t>
      </w:r>
    </w:p>
    <w:p w14:paraId="7E52ED2A" w14:textId="77777777" w:rsidR="001546E3" w:rsidRPr="00680843" w:rsidRDefault="001546E3" w:rsidP="001546E3">
      <w:pPr>
        <w:spacing w:after="0"/>
        <w:jc w:val="center"/>
        <w:rPr>
          <w:rFonts w:ascii="Cambria" w:hAnsi="Cambria"/>
          <w:b/>
          <w:bCs/>
          <w:color w:val="1F3864" w:themeColor="accent1" w:themeShade="80"/>
          <w:sz w:val="32"/>
          <w:szCs w:val="32"/>
          <w:lang w:val="en-US"/>
        </w:rPr>
      </w:pPr>
      <w:r w:rsidRPr="2117A243">
        <w:rPr>
          <w:rFonts w:ascii="Cambria" w:hAnsi="Cambria"/>
          <w:b/>
          <w:bCs/>
          <w:color w:val="1F3864" w:themeColor="accent1" w:themeShade="80"/>
          <w:sz w:val="32"/>
          <w:szCs w:val="32"/>
          <w:lang w:val="en-US"/>
        </w:rPr>
        <w:t>MS, Business Analytics and Data Science, 2021-23</w:t>
      </w:r>
    </w:p>
    <w:p w14:paraId="4E616BE1" w14:textId="77777777" w:rsidR="001546E3" w:rsidRDefault="001546E3" w:rsidP="001546E3">
      <w:pPr>
        <w:spacing w:after="0"/>
        <w:jc w:val="center"/>
        <w:rPr>
          <w:rFonts w:ascii="Cambria" w:hAnsi="Cambria"/>
          <w:sz w:val="32"/>
          <w:szCs w:val="32"/>
          <w:lang w:val="en-US"/>
        </w:rPr>
      </w:pPr>
    </w:p>
    <w:p w14:paraId="0A7467E4" w14:textId="77777777" w:rsidR="001546E3" w:rsidRDefault="001546E3" w:rsidP="001546E3">
      <w:pPr>
        <w:spacing w:after="0"/>
        <w:jc w:val="center"/>
        <w:rPr>
          <w:rFonts w:ascii="Cambria" w:hAnsi="Cambria"/>
          <w:sz w:val="32"/>
          <w:szCs w:val="32"/>
          <w:lang w:val="en-US"/>
        </w:rPr>
      </w:pPr>
    </w:p>
    <w:p w14:paraId="2EC23E71" w14:textId="77777777" w:rsidR="001546E3" w:rsidRPr="00680843" w:rsidRDefault="001546E3" w:rsidP="001546E3">
      <w:pPr>
        <w:spacing w:after="0"/>
        <w:jc w:val="center"/>
        <w:rPr>
          <w:rFonts w:ascii="Cambria" w:hAnsi="Cambria"/>
          <w:b/>
          <w:bCs/>
          <w:color w:val="1F3864" w:themeColor="accent1" w:themeShade="80"/>
          <w:sz w:val="32"/>
          <w:szCs w:val="32"/>
          <w:u w:val="single"/>
          <w:lang w:val="en-US"/>
        </w:rPr>
      </w:pPr>
    </w:p>
    <w:p w14:paraId="6CE239C2" w14:textId="77777777" w:rsidR="001546E3" w:rsidRDefault="001546E3" w:rsidP="001546E3">
      <w:pPr>
        <w:spacing w:after="0"/>
        <w:jc w:val="center"/>
        <w:rPr>
          <w:rFonts w:ascii="Cambria" w:hAnsi="Cambria"/>
          <w:b/>
          <w:bCs/>
          <w:color w:val="1F3864" w:themeColor="accent1" w:themeShade="80"/>
          <w:sz w:val="32"/>
          <w:szCs w:val="32"/>
          <w:u w:val="single"/>
          <w:lang w:val="en-US"/>
        </w:rPr>
      </w:pPr>
    </w:p>
    <w:p w14:paraId="3DCEB6F8" w14:textId="77777777" w:rsidR="001546E3" w:rsidRDefault="001546E3" w:rsidP="001546E3">
      <w:pPr>
        <w:spacing w:after="0"/>
        <w:jc w:val="center"/>
        <w:rPr>
          <w:rFonts w:ascii="Cambria" w:hAnsi="Cambria"/>
          <w:b/>
          <w:bCs/>
          <w:color w:val="1F3864" w:themeColor="accent1" w:themeShade="80"/>
          <w:sz w:val="32"/>
          <w:szCs w:val="32"/>
          <w:u w:val="single"/>
          <w:lang w:val="en-US"/>
        </w:rPr>
      </w:pPr>
    </w:p>
    <w:p w14:paraId="3E4E2CB9" w14:textId="1F82A420" w:rsidR="001546E3" w:rsidRPr="00680843" w:rsidRDefault="001546E3" w:rsidP="001546E3">
      <w:pPr>
        <w:spacing w:after="0"/>
        <w:jc w:val="center"/>
        <w:rPr>
          <w:rFonts w:ascii="Cambria" w:hAnsi="Cambria"/>
          <w:b/>
          <w:bCs/>
          <w:color w:val="1F3864" w:themeColor="accent1" w:themeShade="80"/>
          <w:sz w:val="32"/>
          <w:szCs w:val="32"/>
          <w:u w:val="single"/>
          <w:lang w:val="en-US"/>
        </w:rPr>
      </w:pPr>
      <w:r>
        <w:rPr>
          <w:rFonts w:ascii="Cambria" w:hAnsi="Cambria"/>
          <w:b/>
          <w:bCs/>
          <w:color w:val="1F3864" w:themeColor="accent1" w:themeShade="80"/>
          <w:sz w:val="32"/>
          <w:szCs w:val="32"/>
          <w:u w:val="single"/>
          <w:lang w:val="en-US"/>
        </w:rPr>
        <w:t>ANALYSING AND FOR</w:t>
      </w:r>
      <w:r w:rsidR="00DA0D8A">
        <w:rPr>
          <w:rFonts w:ascii="Cambria" w:hAnsi="Cambria"/>
          <w:b/>
          <w:bCs/>
          <w:color w:val="1F3864" w:themeColor="accent1" w:themeShade="80"/>
          <w:sz w:val="32"/>
          <w:szCs w:val="32"/>
          <w:u w:val="single"/>
          <w:lang w:val="en-US"/>
        </w:rPr>
        <w:t>E</w:t>
      </w:r>
      <w:r>
        <w:rPr>
          <w:rFonts w:ascii="Cambria" w:hAnsi="Cambria"/>
          <w:b/>
          <w:bCs/>
          <w:color w:val="1F3864" w:themeColor="accent1" w:themeShade="80"/>
          <w:sz w:val="32"/>
          <w:szCs w:val="32"/>
          <w:u w:val="single"/>
          <w:lang w:val="en-US"/>
        </w:rPr>
        <w:t>CASTING THE CARBON FOOTPRINT IN THE UNITED STATES USING A TIME SERIES DATA MINING MODEL</w:t>
      </w:r>
    </w:p>
    <w:p w14:paraId="58168CDF" w14:textId="77777777" w:rsidR="001546E3" w:rsidRDefault="001546E3" w:rsidP="001546E3">
      <w:pPr>
        <w:spacing w:after="0"/>
        <w:jc w:val="center"/>
        <w:rPr>
          <w:rFonts w:ascii="Cambria" w:hAnsi="Cambria"/>
          <w:sz w:val="32"/>
          <w:szCs w:val="32"/>
          <w:lang w:val="en-US"/>
        </w:rPr>
      </w:pPr>
    </w:p>
    <w:p w14:paraId="742734C7" w14:textId="77777777" w:rsidR="001546E3" w:rsidRDefault="001546E3" w:rsidP="001546E3">
      <w:pPr>
        <w:spacing w:after="0"/>
        <w:jc w:val="center"/>
        <w:rPr>
          <w:rFonts w:ascii="Cambria" w:hAnsi="Cambria"/>
          <w:sz w:val="32"/>
          <w:szCs w:val="32"/>
          <w:lang w:val="en-US"/>
        </w:rPr>
      </w:pPr>
    </w:p>
    <w:p w14:paraId="1F20BA78" w14:textId="77777777" w:rsidR="001546E3" w:rsidRDefault="001546E3" w:rsidP="001546E3">
      <w:pPr>
        <w:spacing w:after="0"/>
        <w:jc w:val="center"/>
        <w:rPr>
          <w:rFonts w:ascii="Cambria" w:hAnsi="Cambria"/>
          <w:sz w:val="32"/>
          <w:szCs w:val="32"/>
          <w:lang w:val="en-US"/>
        </w:rPr>
      </w:pPr>
    </w:p>
    <w:p w14:paraId="459E50F4" w14:textId="77777777" w:rsidR="001546E3" w:rsidRDefault="001546E3" w:rsidP="001546E3">
      <w:pPr>
        <w:spacing w:after="0"/>
        <w:jc w:val="center"/>
        <w:rPr>
          <w:rFonts w:ascii="Cambria" w:hAnsi="Cambria"/>
          <w:sz w:val="32"/>
          <w:szCs w:val="32"/>
          <w:lang w:val="en-US"/>
        </w:rPr>
      </w:pPr>
    </w:p>
    <w:p w14:paraId="659485CB" w14:textId="77777777" w:rsidR="001546E3" w:rsidRDefault="001546E3" w:rsidP="001546E3">
      <w:pPr>
        <w:spacing w:after="0"/>
        <w:jc w:val="center"/>
        <w:rPr>
          <w:rFonts w:ascii="Cambria" w:hAnsi="Cambria"/>
          <w:sz w:val="32"/>
          <w:szCs w:val="32"/>
          <w:lang w:val="en-US"/>
        </w:rPr>
      </w:pPr>
    </w:p>
    <w:p w14:paraId="7B28069E" w14:textId="18FFB703" w:rsidR="001546E3" w:rsidRPr="00680843" w:rsidRDefault="001546E3" w:rsidP="001546E3">
      <w:pPr>
        <w:spacing w:after="0"/>
        <w:jc w:val="center"/>
        <w:rPr>
          <w:rFonts w:ascii="Cambria" w:hAnsi="Cambria"/>
          <w:b/>
          <w:bCs/>
          <w:color w:val="1F3864" w:themeColor="accent1" w:themeShade="80"/>
          <w:sz w:val="32"/>
          <w:szCs w:val="32"/>
          <w:lang w:val="en-US"/>
        </w:rPr>
      </w:pPr>
      <w:r>
        <w:rPr>
          <w:rFonts w:ascii="Cambria" w:hAnsi="Cambria"/>
          <w:b/>
          <w:bCs/>
          <w:color w:val="1F3864" w:themeColor="accent1" w:themeShade="80"/>
          <w:sz w:val="32"/>
          <w:szCs w:val="32"/>
          <w:lang w:val="en-US"/>
        </w:rPr>
        <w:t>Rupom Bhattacherjee</w:t>
      </w:r>
    </w:p>
    <w:p w14:paraId="4992D2D5" w14:textId="77777777" w:rsidR="001546E3" w:rsidRPr="00680843" w:rsidRDefault="001546E3" w:rsidP="001546E3">
      <w:pPr>
        <w:spacing w:after="0"/>
        <w:jc w:val="center"/>
        <w:rPr>
          <w:rFonts w:ascii="Cambria" w:hAnsi="Cambria"/>
          <w:b/>
          <w:bCs/>
          <w:color w:val="1F3864" w:themeColor="accent1" w:themeShade="80"/>
          <w:sz w:val="32"/>
          <w:szCs w:val="32"/>
          <w:lang w:val="en-US"/>
        </w:rPr>
      </w:pPr>
      <w:proofErr w:type="spellStart"/>
      <w:r w:rsidRPr="2117A243">
        <w:rPr>
          <w:rFonts w:ascii="Cambria" w:hAnsi="Cambria"/>
          <w:b/>
          <w:bCs/>
          <w:color w:val="1F3864" w:themeColor="accent1" w:themeShade="80"/>
          <w:sz w:val="32"/>
          <w:szCs w:val="32"/>
          <w:lang w:val="en-US"/>
        </w:rPr>
        <w:t>Kodjo</w:t>
      </w:r>
      <w:proofErr w:type="spellEnd"/>
      <w:r w:rsidRPr="2117A243">
        <w:rPr>
          <w:rFonts w:ascii="Cambria" w:hAnsi="Cambria"/>
          <w:b/>
          <w:bCs/>
          <w:color w:val="1F3864" w:themeColor="accent1" w:themeShade="80"/>
          <w:sz w:val="32"/>
          <w:szCs w:val="32"/>
          <w:lang w:val="en-US"/>
        </w:rPr>
        <w:t xml:space="preserve"> Opoku </w:t>
      </w:r>
      <w:proofErr w:type="spellStart"/>
      <w:r w:rsidRPr="2117A243">
        <w:rPr>
          <w:rFonts w:ascii="Cambria" w:hAnsi="Cambria"/>
          <w:b/>
          <w:bCs/>
          <w:color w:val="1F3864" w:themeColor="accent1" w:themeShade="80"/>
          <w:sz w:val="32"/>
          <w:szCs w:val="32"/>
          <w:lang w:val="en-US"/>
        </w:rPr>
        <w:t>Botchway</w:t>
      </w:r>
      <w:proofErr w:type="spellEnd"/>
    </w:p>
    <w:p w14:paraId="20AF23E6" w14:textId="6E47721C" w:rsidR="001546E3" w:rsidRDefault="001546E3" w:rsidP="001546E3">
      <w:pPr>
        <w:spacing w:after="0"/>
        <w:jc w:val="center"/>
        <w:rPr>
          <w:rFonts w:ascii="Cambria" w:hAnsi="Cambria"/>
          <w:b/>
          <w:bCs/>
          <w:color w:val="1F3864" w:themeColor="accent1" w:themeShade="80"/>
          <w:sz w:val="32"/>
          <w:szCs w:val="32"/>
          <w:lang w:val="en-US"/>
        </w:rPr>
      </w:pPr>
    </w:p>
    <w:p w14:paraId="143601AB" w14:textId="77777777" w:rsidR="001546E3" w:rsidRDefault="001546E3" w:rsidP="00DA0D8A">
      <w:pPr>
        <w:spacing w:after="0"/>
        <w:rPr>
          <w:rFonts w:ascii="Cambria" w:hAnsi="Cambria"/>
          <w:sz w:val="32"/>
          <w:szCs w:val="32"/>
          <w:lang w:val="en-US"/>
        </w:rPr>
      </w:pPr>
    </w:p>
    <w:p w14:paraId="76EABFBB" w14:textId="77777777" w:rsidR="001546E3" w:rsidRDefault="001546E3" w:rsidP="001546E3">
      <w:pPr>
        <w:spacing w:after="0"/>
        <w:jc w:val="center"/>
        <w:rPr>
          <w:rFonts w:ascii="Cambria" w:hAnsi="Cambria"/>
          <w:sz w:val="32"/>
          <w:szCs w:val="32"/>
          <w:lang w:val="en-US"/>
        </w:rPr>
      </w:pPr>
    </w:p>
    <w:p w14:paraId="3B30B7EB" w14:textId="77777777" w:rsidR="001546E3" w:rsidRDefault="001546E3" w:rsidP="001546E3">
      <w:pPr>
        <w:spacing w:after="0"/>
        <w:rPr>
          <w:rFonts w:ascii="Cambria" w:hAnsi="Cambria"/>
          <w:b/>
          <w:bCs/>
          <w:color w:val="1F3864" w:themeColor="accent1" w:themeShade="80"/>
          <w:sz w:val="32"/>
          <w:szCs w:val="32"/>
          <w:lang w:val="en-US"/>
        </w:rPr>
      </w:pPr>
    </w:p>
    <w:p w14:paraId="6BD2D5D3" w14:textId="77777777" w:rsidR="00716039" w:rsidRDefault="00716039" w:rsidP="001546E3">
      <w:pPr>
        <w:spacing w:after="0"/>
        <w:rPr>
          <w:rFonts w:ascii="Cambria" w:hAnsi="Cambria"/>
          <w:b/>
          <w:bCs/>
          <w:color w:val="1F3864" w:themeColor="accent1" w:themeShade="80"/>
          <w:sz w:val="32"/>
          <w:szCs w:val="32"/>
          <w:lang w:val="en-US"/>
        </w:rPr>
      </w:pPr>
    </w:p>
    <w:p w14:paraId="4FFB3BD8" w14:textId="77777777" w:rsidR="00716039" w:rsidRDefault="00716039" w:rsidP="001546E3">
      <w:pPr>
        <w:spacing w:after="0"/>
        <w:rPr>
          <w:rFonts w:ascii="Cambria" w:hAnsi="Cambria"/>
          <w:b/>
          <w:bCs/>
          <w:color w:val="1F3864" w:themeColor="accent1" w:themeShade="80"/>
          <w:sz w:val="32"/>
          <w:szCs w:val="32"/>
          <w:lang w:val="en-US"/>
        </w:rPr>
      </w:pPr>
    </w:p>
    <w:p w14:paraId="4D182ABA" w14:textId="77777777" w:rsidR="00716039" w:rsidRDefault="00716039" w:rsidP="001546E3">
      <w:pPr>
        <w:spacing w:after="0"/>
        <w:rPr>
          <w:rFonts w:ascii="Cambria" w:hAnsi="Cambria"/>
          <w:b/>
          <w:bCs/>
          <w:color w:val="1F3864" w:themeColor="accent1" w:themeShade="80"/>
          <w:sz w:val="32"/>
          <w:szCs w:val="32"/>
          <w:lang w:val="en-US"/>
        </w:rPr>
      </w:pPr>
    </w:p>
    <w:p w14:paraId="55D49C11" w14:textId="77777777" w:rsidR="00EE438B" w:rsidRDefault="00EE438B" w:rsidP="001546E3">
      <w:pPr>
        <w:spacing w:after="0"/>
        <w:jc w:val="center"/>
        <w:rPr>
          <w:rFonts w:ascii="Cambria" w:hAnsi="Cambria"/>
          <w:b/>
          <w:bCs/>
          <w:color w:val="1F3864" w:themeColor="accent1" w:themeShade="80"/>
          <w:sz w:val="32"/>
          <w:szCs w:val="32"/>
          <w:lang w:val="en-US"/>
        </w:rPr>
      </w:pPr>
    </w:p>
    <w:p w14:paraId="570C7F8C" w14:textId="709B018E" w:rsidR="001546E3" w:rsidRPr="00680843" w:rsidRDefault="00E41735" w:rsidP="001546E3">
      <w:pPr>
        <w:spacing w:after="0"/>
        <w:jc w:val="center"/>
        <w:rPr>
          <w:rFonts w:ascii="Cambria" w:hAnsi="Cambria"/>
          <w:b/>
          <w:bCs/>
          <w:color w:val="1F3864" w:themeColor="accent1" w:themeShade="80"/>
          <w:sz w:val="32"/>
          <w:szCs w:val="32"/>
          <w:lang w:val="en-US"/>
        </w:rPr>
      </w:pPr>
      <w:r>
        <w:rPr>
          <w:rFonts w:ascii="Cambria" w:hAnsi="Cambria"/>
          <w:b/>
          <w:bCs/>
          <w:color w:val="1F3864" w:themeColor="accent1" w:themeShade="80"/>
          <w:sz w:val="32"/>
          <w:szCs w:val="32"/>
          <w:lang w:val="en-US"/>
        </w:rPr>
        <w:t>April</w:t>
      </w:r>
      <w:r w:rsidR="001546E3">
        <w:rPr>
          <w:rFonts w:ascii="Cambria" w:hAnsi="Cambria"/>
          <w:b/>
          <w:bCs/>
          <w:color w:val="1F3864" w:themeColor="accent1" w:themeShade="80"/>
          <w:sz w:val="32"/>
          <w:szCs w:val="32"/>
          <w:lang w:val="en-US"/>
        </w:rPr>
        <w:t xml:space="preserve"> </w:t>
      </w:r>
      <w:r>
        <w:rPr>
          <w:rFonts w:ascii="Cambria" w:hAnsi="Cambria"/>
          <w:b/>
          <w:bCs/>
          <w:color w:val="1F3864" w:themeColor="accent1" w:themeShade="80"/>
          <w:sz w:val="32"/>
          <w:szCs w:val="32"/>
          <w:lang w:val="en-US"/>
        </w:rPr>
        <w:t>1</w:t>
      </w:r>
      <w:r w:rsidR="001546E3">
        <w:rPr>
          <w:rFonts w:ascii="Cambria" w:hAnsi="Cambria"/>
          <w:b/>
          <w:bCs/>
          <w:color w:val="1F3864" w:themeColor="accent1" w:themeShade="80"/>
          <w:sz w:val="32"/>
          <w:szCs w:val="32"/>
          <w:lang w:val="en-US"/>
        </w:rPr>
        <w:t>1, 2022</w:t>
      </w:r>
      <w:r w:rsidR="001546E3" w:rsidRPr="1EE0B623">
        <w:rPr>
          <w:rFonts w:ascii="Cambria" w:hAnsi="Cambria"/>
          <w:b/>
          <w:bCs/>
          <w:color w:val="1F3864" w:themeColor="accent1" w:themeShade="80"/>
          <w:sz w:val="32"/>
          <w:szCs w:val="32"/>
          <w:lang w:val="en-US"/>
        </w:rPr>
        <w:t xml:space="preserve"> </w:t>
      </w:r>
    </w:p>
    <w:sdt>
      <w:sdtPr>
        <w:rPr>
          <w:rFonts w:asciiTheme="minorHAnsi" w:eastAsiaTheme="minorHAnsi" w:hAnsiTheme="minorHAnsi" w:cstheme="minorBidi"/>
          <w:color w:val="auto"/>
          <w:sz w:val="22"/>
          <w:szCs w:val="22"/>
          <w:lang w:val="en-IN"/>
        </w:rPr>
        <w:id w:val="-2047362409"/>
        <w:docPartObj>
          <w:docPartGallery w:val="Table of Contents"/>
          <w:docPartUnique/>
        </w:docPartObj>
      </w:sdtPr>
      <w:sdtEndPr>
        <w:rPr>
          <w:b/>
          <w:bCs/>
          <w:noProof/>
        </w:rPr>
      </w:sdtEndPr>
      <w:sdtContent>
        <w:p w14:paraId="6081A1C8" w14:textId="54510365" w:rsidR="006F1109" w:rsidRDefault="006F1109">
          <w:pPr>
            <w:pStyle w:val="TOCHeading"/>
          </w:pPr>
          <w:r>
            <w:t>Contents</w:t>
          </w:r>
        </w:p>
        <w:p w14:paraId="68C0186C" w14:textId="64772919" w:rsidR="006B7532" w:rsidRDefault="006F1109">
          <w:pPr>
            <w:pStyle w:val="TOC1"/>
            <w:tabs>
              <w:tab w:val="right" w:leader="dot" w:pos="9350"/>
            </w:tabs>
            <w:rPr>
              <w:rFonts w:eastAsiaTheme="minorEastAsia"/>
              <w:noProof/>
              <w:szCs w:val="28"/>
              <w:lang w:val="en-US" w:bidi="bn-BD"/>
            </w:rPr>
          </w:pPr>
          <w:r>
            <w:fldChar w:fldCharType="begin"/>
          </w:r>
          <w:r>
            <w:instrText xml:space="preserve"> TOC \o "1-3" \h \z \u </w:instrText>
          </w:r>
          <w:r>
            <w:fldChar w:fldCharType="separate"/>
          </w:r>
          <w:hyperlink w:anchor="_Toc100611995" w:history="1">
            <w:r w:rsidR="006B7532" w:rsidRPr="002F40A3">
              <w:rPr>
                <w:rStyle w:val="Hyperlink"/>
                <w:noProof/>
              </w:rPr>
              <w:t>ABSTRACT</w:t>
            </w:r>
            <w:r w:rsidR="006B7532">
              <w:rPr>
                <w:noProof/>
                <w:webHidden/>
              </w:rPr>
              <w:tab/>
            </w:r>
            <w:r w:rsidR="006B7532">
              <w:rPr>
                <w:noProof/>
                <w:webHidden/>
              </w:rPr>
              <w:fldChar w:fldCharType="begin"/>
            </w:r>
            <w:r w:rsidR="006B7532">
              <w:rPr>
                <w:noProof/>
                <w:webHidden/>
              </w:rPr>
              <w:instrText xml:space="preserve"> PAGEREF _Toc100611995 \h </w:instrText>
            </w:r>
            <w:r w:rsidR="006B7532">
              <w:rPr>
                <w:noProof/>
                <w:webHidden/>
              </w:rPr>
            </w:r>
            <w:r w:rsidR="006B7532">
              <w:rPr>
                <w:noProof/>
                <w:webHidden/>
              </w:rPr>
              <w:fldChar w:fldCharType="separate"/>
            </w:r>
            <w:r w:rsidR="006B7532">
              <w:rPr>
                <w:noProof/>
                <w:webHidden/>
              </w:rPr>
              <w:t>3</w:t>
            </w:r>
            <w:r w:rsidR="006B7532">
              <w:rPr>
                <w:noProof/>
                <w:webHidden/>
              </w:rPr>
              <w:fldChar w:fldCharType="end"/>
            </w:r>
          </w:hyperlink>
        </w:p>
        <w:p w14:paraId="2C75E903" w14:textId="5314C096" w:rsidR="006B7532" w:rsidRDefault="006B7532">
          <w:pPr>
            <w:pStyle w:val="TOC1"/>
            <w:tabs>
              <w:tab w:val="right" w:leader="dot" w:pos="9350"/>
            </w:tabs>
            <w:rPr>
              <w:rFonts w:eastAsiaTheme="minorEastAsia"/>
              <w:noProof/>
              <w:szCs w:val="28"/>
              <w:lang w:val="en-US" w:bidi="bn-BD"/>
            </w:rPr>
          </w:pPr>
          <w:hyperlink w:anchor="_Toc100611996" w:history="1">
            <w:r w:rsidRPr="002F40A3">
              <w:rPr>
                <w:rStyle w:val="Hyperlink"/>
                <w:noProof/>
              </w:rPr>
              <w:t>INTRODUCTION</w:t>
            </w:r>
            <w:r>
              <w:rPr>
                <w:noProof/>
                <w:webHidden/>
              </w:rPr>
              <w:tab/>
            </w:r>
            <w:r>
              <w:rPr>
                <w:noProof/>
                <w:webHidden/>
              </w:rPr>
              <w:fldChar w:fldCharType="begin"/>
            </w:r>
            <w:r>
              <w:rPr>
                <w:noProof/>
                <w:webHidden/>
              </w:rPr>
              <w:instrText xml:space="preserve"> PAGEREF _Toc100611996 \h </w:instrText>
            </w:r>
            <w:r>
              <w:rPr>
                <w:noProof/>
                <w:webHidden/>
              </w:rPr>
            </w:r>
            <w:r>
              <w:rPr>
                <w:noProof/>
                <w:webHidden/>
              </w:rPr>
              <w:fldChar w:fldCharType="separate"/>
            </w:r>
            <w:r>
              <w:rPr>
                <w:noProof/>
                <w:webHidden/>
              </w:rPr>
              <w:t>3</w:t>
            </w:r>
            <w:r>
              <w:rPr>
                <w:noProof/>
                <w:webHidden/>
              </w:rPr>
              <w:fldChar w:fldCharType="end"/>
            </w:r>
          </w:hyperlink>
        </w:p>
        <w:p w14:paraId="4278E2A5" w14:textId="78D84CEF" w:rsidR="006B7532" w:rsidRDefault="006B7532">
          <w:pPr>
            <w:pStyle w:val="TOC1"/>
            <w:tabs>
              <w:tab w:val="right" w:leader="dot" w:pos="9350"/>
            </w:tabs>
            <w:rPr>
              <w:rFonts w:eastAsiaTheme="minorEastAsia"/>
              <w:noProof/>
              <w:szCs w:val="28"/>
              <w:lang w:val="en-US" w:bidi="bn-BD"/>
            </w:rPr>
          </w:pPr>
          <w:hyperlink w:anchor="_Toc100611997" w:history="1">
            <w:r w:rsidRPr="002F40A3">
              <w:rPr>
                <w:rStyle w:val="Hyperlink"/>
                <w:noProof/>
              </w:rPr>
              <w:t>METHODOLOGY</w:t>
            </w:r>
            <w:r>
              <w:rPr>
                <w:noProof/>
                <w:webHidden/>
              </w:rPr>
              <w:tab/>
            </w:r>
            <w:r>
              <w:rPr>
                <w:noProof/>
                <w:webHidden/>
              </w:rPr>
              <w:fldChar w:fldCharType="begin"/>
            </w:r>
            <w:r>
              <w:rPr>
                <w:noProof/>
                <w:webHidden/>
              </w:rPr>
              <w:instrText xml:space="preserve"> PAGEREF _Toc100611997 \h </w:instrText>
            </w:r>
            <w:r>
              <w:rPr>
                <w:noProof/>
                <w:webHidden/>
              </w:rPr>
            </w:r>
            <w:r>
              <w:rPr>
                <w:noProof/>
                <w:webHidden/>
              </w:rPr>
              <w:fldChar w:fldCharType="separate"/>
            </w:r>
            <w:r>
              <w:rPr>
                <w:noProof/>
                <w:webHidden/>
              </w:rPr>
              <w:t>5</w:t>
            </w:r>
            <w:r>
              <w:rPr>
                <w:noProof/>
                <w:webHidden/>
              </w:rPr>
              <w:fldChar w:fldCharType="end"/>
            </w:r>
          </w:hyperlink>
        </w:p>
        <w:p w14:paraId="329BA384" w14:textId="2A318D8B" w:rsidR="006B7532" w:rsidRDefault="006B7532">
          <w:pPr>
            <w:pStyle w:val="TOC2"/>
            <w:tabs>
              <w:tab w:val="right" w:leader="dot" w:pos="9350"/>
            </w:tabs>
            <w:rPr>
              <w:rFonts w:eastAsiaTheme="minorEastAsia"/>
              <w:noProof/>
              <w:szCs w:val="28"/>
              <w:lang w:val="en-US" w:bidi="bn-BD"/>
            </w:rPr>
          </w:pPr>
          <w:hyperlink w:anchor="_Toc100611998" w:history="1">
            <w:r w:rsidRPr="002F40A3">
              <w:rPr>
                <w:rStyle w:val="Hyperlink"/>
                <w:noProof/>
              </w:rPr>
              <w:t>Business/ Data Understanding</w:t>
            </w:r>
            <w:r>
              <w:rPr>
                <w:noProof/>
                <w:webHidden/>
              </w:rPr>
              <w:tab/>
            </w:r>
            <w:r>
              <w:rPr>
                <w:noProof/>
                <w:webHidden/>
              </w:rPr>
              <w:fldChar w:fldCharType="begin"/>
            </w:r>
            <w:r>
              <w:rPr>
                <w:noProof/>
                <w:webHidden/>
              </w:rPr>
              <w:instrText xml:space="preserve"> PAGEREF _Toc100611998 \h </w:instrText>
            </w:r>
            <w:r>
              <w:rPr>
                <w:noProof/>
                <w:webHidden/>
              </w:rPr>
            </w:r>
            <w:r>
              <w:rPr>
                <w:noProof/>
                <w:webHidden/>
              </w:rPr>
              <w:fldChar w:fldCharType="separate"/>
            </w:r>
            <w:r>
              <w:rPr>
                <w:noProof/>
                <w:webHidden/>
              </w:rPr>
              <w:t>5</w:t>
            </w:r>
            <w:r>
              <w:rPr>
                <w:noProof/>
                <w:webHidden/>
              </w:rPr>
              <w:fldChar w:fldCharType="end"/>
            </w:r>
          </w:hyperlink>
        </w:p>
        <w:p w14:paraId="17DCD50C" w14:textId="200E3619" w:rsidR="006B7532" w:rsidRDefault="006B7532">
          <w:pPr>
            <w:pStyle w:val="TOC2"/>
            <w:tabs>
              <w:tab w:val="right" w:leader="dot" w:pos="9350"/>
            </w:tabs>
            <w:rPr>
              <w:rFonts w:eastAsiaTheme="minorEastAsia"/>
              <w:noProof/>
              <w:szCs w:val="28"/>
              <w:lang w:val="en-US" w:bidi="bn-BD"/>
            </w:rPr>
          </w:pPr>
          <w:hyperlink w:anchor="_Toc100611999" w:history="1">
            <w:r w:rsidRPr="002F40A3">
              <w:rPr>
                <w:rStyle w:val="Hyperlink"/>
                <w:noProof/>
              </w:rPr>
              <w:t>Dataset Details</w:t>
            </w:r>
            <w:r>
              <w:rPr>
                <w:noProof/>
                <w:webHidden/>
              </w:rPr>
              <w:tab/>
            </w:r>
            <w:r>
              <w:rPr>
                <w:noProof/>
                <w:webHidden/>
              </w:rPr>
              <w:fldChar w:fldCharType="begin"/>
            </w:r>
            <w:r>
              <w:rPr>
                <w:noProof/>
                <w:webHidden/>
              </w:rPr>
              <w:instrText xml:space="preserve"> PAGEREF _Toc100611999 \h </w:instrText>
            </w:r>
            <w:r>
              <w:rPr>
                <w:noProof/>
                <w:webHidden/>
              </w:rPr>
            </w:r>
            <w:r>
              <w:rPr>
                <w:noProof/>
                <w:webHidden/>
              </w:rPr>
              <w:fldChar w:fldCharType="separate"/>
            </w:r>
            <w:r>
              <w:rPr>
                <w:noProof/>
                <w:webHidden/>
              </w:rPr>
              <w:t>5</w:t>
            </w:r>
            <w:r>
              <w:rPr>
                <w:noProof/>
                <w:webHidden/>
              </w:rPr>
              <w:fldChar w:fldCharType="end"/>
            </w:r>
          </w:hyperlink>
        </w:p>
        <w:p w14:paraId="0DE5FBE3" w14:textId="01D910A8" w:rsidR="006B7532" w:rsidRDefault="006B7532">
          <w:pPr>
            <w:pStyle w:val="TOC2"/>
            <w:tabs>
              <w:tab w:val="right" w:leader="dot" w:pos="9350"/>
            </w:tabs>
            <w:rPr>
              <w:rFonts w:eastAsiaTheme="minorEastAsia"/>
              <w:noProof/>
              <w:szCs w:val="28"/>
              <w:lang w:val="en-US" w:bidi="bn-BD"/>
            </w:rPr>
          </w:pPr>
          <w:hyperlink w:anchor="_Toc100612000" w:history="1">
            <w:r w:rsidRPr="002F40A3">
              <w:rPr>
                <w:rStyle w:val="Hyperlink"/>
                <w:noProof/>
              </w:rPr>
              <w:t>Data Transformation</w:t>
            </w:r>
            <w:r>
              <w:rPr>
                <w:noProof/>
                <w:webHidden/>
              </w:rPr>
              <w:tab/>
            </w:r>
            <w:r>
              <w:rPr>
                <w:noProof/>
                <w:webHidden/>
              </w:rPr>
              <w:fldChar w:fldCharType="begin"/>
            </w:r>
            <w:r>
              <w:rPr>
                <w:noProof/>
                <w:webHidden/>
              </w:rPr>
              <w:instrText xml:space="preserve"> PAGEREF _Toc100612000 \h </w:instrText>
            </w:r>
            <w:r>
              <w:rPr>
                <w:noProof/>
                <w:webHidden/>
              </w:rPr>
            </w:r>
            <w:r>
              <w:rPr>
                <w:noProof/>
                <w:webHidden/>
              </w:rPr>
              <w:fldChar w:fldCharType="separate"/>
            </w:r>
            <w:r>
              <w:rPr>
                <w:noProof/>
                <w:webHidden/>
              </w:rPr>
              <w:t>8</w:t>
            </w:r>
            <w:r>
              <w:rPr>
                <w:noProof/>
                <w:webHidden/>
              </w:rPr>
              <w:fldChar w:fldCharType="end"/>
            </w:r>
          </w:hyperlink>
        </w:p>
        <w:p w14:paraId="4AFCF4BA" w14:textId="48511073" w:rsidR="006B7532" w:rsidRDefault="006B7532">
          <w:pPr>
            <w:pStyle w:val="TOC2"/>
            <w:tabs>
              <w:tab w:val="right" w:leader="dot" w:pos="9350"/>
            </w:tabs>
            <w:rPr>
              <w:rFonts w:eastAsiaTheme="minorEastAsia"/>
              <w:noProof/>
              <w:szCs w:val="28"/>
              <w:lang w:val="en-US" w:bidi="bn-BD"/>
            </w:rPr>
          </w:pPr>
          <w:hyperlink w:anchor="_Toc100612001" w:history="1">
            <w:r w:rsidRPr="002F40A3">
              <w:rPr>
                <w:rStyle w:val="Hyperlink"/>
                <w:noProof/>
              </w:rPr>
              <w:t>Exploratory Data Analysis</w:t>
            </w:r>
            <w:r>
              <w:rPr>
                <w:noProof/>
                <w:webHidden/>
              </w:rPr>
              <w:tab/>
            </w:r>
            <w:r>
              <w:rPr>
                <w:noProof/>
                <w:webHidden/>
              </w:rPr>
              <w:fldChar w:fldCharType="begin"/>
            </w:r>
            <w:r>
              <w:rPr>
                <w:noProof/>
                <w:webHidden/>
              </w:rPr>
              <w:instrText xml:space="preserve"> PAGEREF _Toc100612001 \h </w:instrText>
            </w:r>
            <w:r>
              <w:rPr>
                <w:noProof/>
                <w:webHidden/>
              </w:rPr>
            </w:r>
            <w:r>
              <w:rPr>
                <w:noProof/>
                <w:webHidden/>
              </w:rPr>
              <w:fldChar w:fldCharType="separate"/>
            </w:r>
            <w:r>
              <w:rPr>
                <w:noProof/>
                <w:webHidden/>
              </w:rPr>
              <w:t>9</w:t>
            </w:r>
            <w:r>
              <w:rPr>
                <w:noProof/>
                <w:webHidden/>
              </w:rPr>
              <w:fldChar w:fldCharType="end"/>
            </w:r>
          </w:hyperlink>
        </w:p>
        <w:p w14:paraId="6545656D" w14:textId="03BE51B8" w:rsidR="006B7532" w:rsidRDefault="006B7532">
          <w:pPr>
            <w:pStyle w:val="TOC2"/>
            <w:tabs>
              <w:tab w:val="right" w:leader="dot" w:pos="9350"/>
            </w:tabs>
            <w:rPr>
              <w:rFonts w:eastAsiaTheme="minorEastAsia"/>
              <w:noProof/>
              <w:szCs w:val="28"/>
              <w:lang w:val="en-US" w:bidi="bn-BD"/>
            </w:rPr>
          </w:pPr>
          <w:hyperlink w:anchor="_Toc100612002" w:history="1">
            <w:r w:rsidRPr="002F40A3">
              <w:rPr>
                <w:rStyle w:val="Hyperlink"/>
                <w:noProof/>
              </w:rPr>
              <w:t>Transforming data to stationary</w:t>
            </w:r>
            <w:r>
              <w:rPr>
                <w:noProof/>
                <w:webHidden/>
              </w:rPr>
              <w:tab/>
            </w:r>
            <w:r>
              <w:rPr>
                <w:noProof/>
                <w:webHidden/>
              </w:rPr>
              <w:fldChar w:fldCharType="begin"/>
            </w:r>
            <w:r>
              <w:rPr>
                <w:noProof/>
                <w:webHidden/>
              </w:rPr>
              <w:instrText xml:space="preserve"> PAGEREF _Toc100612002 \h </w:instrText>
            </w:r>
            <w:r>
              <w:rPr>
                <w:noProof/>
                <w:webHidden/>
              </w:rPr>
            </w:r>
            <w:r>
              <w:rPr>
                <w:noProof/>
                <w:webHidden/>
              </w:rPr>
              <w:fldChar w:fldCharType="separate"/>
            </w:r>
            <w:r>
              <w:rPr>
                <w:noProof/>
                <w:webHidden/>
              </w:rPr>
              <w:t>11</w:t>
            </w:r>
            <w:r>
              <w:rPr>
                <w:noProof/>
                <w:webHidden/>
              </w:rPr>
              <w:fldChar w:fldCharType="end"/>
            </w:r>
          </w:hyperlink>
        </w:p>
        <w:p w14:paraId="3250E8FB" w14:textId="1351280F" w:rsidR="006B7532" w:rsidRDefault="006B7532">
          <w:pPr>
            <w:pStyle w:val="TOC3"/>
            <w:tabs>
              <w:tab w:val="right" w:leader="dot" w:pos="9350"/>
            </w:tabs>
            <w:rPr>
              <w:rFonts w:eastAsiaTheme="minorEastAsia"/>
              <w:noProof/>
              <w:szCs w:val="28"/>
              <w:lang w:val="en-US" w:bidi="bn-BD"/>
            </w:rPr>
          </w:pPr>
          <w:hyperlink w:anchor="_Toc100612003" w:history="1">
            <w:r w:rsidRPr="002F40A3">
              <w:rPr>
                <w:rStyle w:val="Hyperlink"/>
                <w:noProof/>
              </w:rPr>
              <w:t>Moving average smoothing</w:t>
            </w:r>
            <w:r>
              <w:rPr>
                <w:noProof/>
                <w:webHidden/>
              </w:rPr>
              <w:tab/>
            </w:r>
            <w:r>
              <w:rPr>
                <w:noProof/>
                <w:webHidden/>
              </w:rPr>
              <w:fldChar w:fldCharType="begin"/>
            </w:r>
            <w:r>
              <w:rPr>
                <w:noProof/>
                <w:webHidden/>
              </w:rPr>
              <w:instrText xml:space="preserve"> PAGEREF _Toc100612003 \h </w:instrText>
            </w:r>
            <w:r>
              <w:rPr>
                <w:noProof/>
                <w:webHidden/>
              </w:rPr>
            </w:r>
            <w:r>
              <w:rPr>
                <w:noProof/>
                <w:webHidden/>
              </w:rPr>
              <w:fldChar w:fldCharType="separate"/>
            </w:r>
            <w:r>
              <w:rPr>
                <w:noProof/>
                <w:webHidden/>
              </w:rPr>
              <w:t>11</w:t>
            </w:r>
            <w:r>
              <w:rPr>
                <w:noProof/>
                <w:webHidden/>
              </w:rPr>
              <w:fldChar w:fldCharType="end"/>
            </w:r>
          </w:hyperlink>
        </w:p>
        <w:p w14:paraId="6506AB9D" w14:textId="45B08ECA" w:rsidR="006B7532" w:rsidRDefault="006B7532">
          <w:pPr>
            <w:pStyle w:val="TOC3"/>
            <w:tabs>
              <w:tab w:val="right" w:leader="dot" w:pos="9350"/>
            </w:tabs>
            <w:rPr>
              <w:rFonts w:eastAsiaTheme="minorEastAsia"/>
              <w:noProof/>
              <w:szCs w:val="28"/>
              <w:lang w:val="en-US" w:bidi="bn-BD"/>
            </w:rPr>
          </w:pPr>
          <w:hyperlink w:anchor="_Toc100612004" w:history="1">
            <w:r w:rsidRPr="002F40A3">
              <w:rPr>
                <w:rStyle w:val="Hyperlink"/>
                <w:noProof/>
                <w:lang w:val="en-US"/>
              </w:rPr>
              <w:t>Differencing</w:t>
            </w:r>
            <w:r>
              <w:rPr>
                <w:noProof/>
                <w:webHidden/>
              </w:rPr>
              <w:tab/>
            </w:r>
            <w:r>
              <w:rPr>
                <w:noProof/>
                <w:webHidden/>
              </w:rPr>
              <w:fldChar w:fldCharType="begin"/>
            </w:r>
            <w:r>
              <w:rPr>
                <w:noProof/>
                <w:webHidden/>
              </w:rPr>
              <w:instrText xml:space="preserve"> PAGEREF _Toc100612004 \h </w:instrText>
            </w:r>
            <w:r>
              <w:rPr>
                <w:noProof/>
                <w:webHidden/>
              </w:rPr>
            </w:r>
            <w:r>
              <w:rPr>
                <w:noProof/>
                <w:webHidden/>
              </w:rPr>
              <w:fldChar w:fldCharType="separate"/>
            </w:r>
            <w:r>
              <w:rPr>
                <w:noProof/>
                <w:webHidden/>
              </w:rPr>
              <w:t>11</w:t>
            </w:r>
            <w:r>
              <w:rPr>
                <w:noProof/>
                <w:webHidden/>
              </w:rPr>
              <w:fldChar w:fldCharType="end"/>
            </w:r>
          </w:hyperlink>
        </w:p>
        <w:p w14:paraId="4BF29C59" w14:textId="038D7E6A" w:rsidR="006B7532" w:rsidRDefault="006B7532">
          <w:pPr>
            <w:pStyle w:val="TOC2"/>
            <w:tabs>
              <w:tab w:val="right" w:leader="dot" w:pos="9350"/>
            </w:tabs>
            <w:rPr>
              <w:rFonts w:eastAsiaTheme="minorEastAsia"/>
              <w:noProof/>
              <w:szCs w:val="28"/>
              <w:lang w:val="en-US" w:bidi="bn-BD"/>
            </w:rPr>
          </w:pPr>
          <w:hyperlink w:anchor="_Toc100612005" w:history="1">
            <w:r w:rsidRPr="002F40A3">
              <w:rPr>
                <w:rStyle w:val="Hyperlink"/>
                <w:noProof/>
              </w:rPr>
              <w:t>Modelling</w:t>
            </w:r>
            <w:r>
              <w:rPr>
                <w:noProof/>
                <w:webHidden/>
              </w:rPr>
              <w:tab/>
            </w:r>
            <w:r>
              <w:rPr>
                <w:noProof/>
                <w:webHidden/>
              </w:rPr>
              <w:fldChar w:fldCharType="begin"/>
            </w:r>
            <w:r>
              <w:rPr>
                <w:noProof/>
                <w:webHidden/>
              </w:rPr>
              <w:instrText xml:space="preserve"> PAGEREF _Toc100612005 \h </w:instrText>
            </w:r>
            <w:r>
              <w:rPr>
                <w:noProof/>
                <w:webHidden/>
              </w:rPr>
            </w:r>
            <w:r>
              <w:rPr>
                <w:noProof/>
                <w:webHidden/>
              </w:rPr>
              <w:fldChar w:fldCharType="separate"/>
            </w:r>
            <w:r>
              <w:rPr>
                <w:noProof/>
                <w:webHidden/>
              </w:rPr>
              <w:t>12</w:t>
            </w:r>
            <w:r>
              <w:rPr>
                <w:noProof/>
                <w:webHidden/>
              </w:rPr>
              <w:fldChar w:fldCharType="end"/>
            </w:r>
          </w:hyperlink>
        </w:p>
        <w:p w14:paraId="3564D4E7" w14:textId="1B6B7174" w:rsidR="006B7532" w:rsidRDefault="006B7532">
          <w:pPr>
            <w:pStyle w:val="TOC3"/>
            <w:tabs>
              <w:tab w:val="right" w:leader="dot" w:pos="9350"/>
            </w:tabs>
            <w:rPr>
              <w:rFonts w:eastAsiaTheme="minorEastAsia"/>
              <w:noProof/>
              <w:szCs w:val="28"/>
              <w:lang w:val="en-US" w:bidi="bn-BD"/>
            </w:rPr>
          </w:pPr>
          <w:hyperlink w:anchor="_Toc100612006" w:history="1">
            <w:r w:rsidRPr="002F40A3">
              <w:rPr>
                <w:rStyle w:val="Hyperlink"/>
                <w:noProof/>
                <w:lang w:val="en-US"/>
              </w:rPr>
              <w:t>Optimal parameters selection for modelling</w:t>
            </w:r>
            <w:r>
              <w:rPr>
                <w:noProof/>
                <w:webHidden/>
              </w:rPr>
              <w:tab/>
            </w:r>
            <w:r>
              <w:rPr>
                <w:noProof/>
                <w:webHidden/>
              </w:rPr>
              <w:fldChar w:fldCharType="begin"/>
            </w:r>
            <w:r>
              <w:rPr>
                <w:noProof/>
                <w:webHidden/>
              </w:rPr>
              <w:instrText xml:space="preserve"> PAGEREF _Toc100612006 \h </w:instrText>
            </w:r>
            <w:r>
              <w:rPr>
                <w:noProof/>
                <w:webHidden/>
              </w:rPr>
            </w:r>
            <w:r>
              <w:rPr>
                <w:noProof/>
                <w:webHidden/>
              </w:rPr>
              <w:fldChar w:fldCharType="separate"/>
            </w:r>
            <w:r>
              <w:rPr>
                <w:noProof/>
                <w:webHidden/>
              </w:rPr>
              <w:t>12</w:t>
            </w:r>
            <w:r>
              <w:rPr>
                <w:noProof/>
                <w:webHidden/>
              </w:rPr>
              <w:fldChar w:fldCharType="end"/>
            </w:r>
          </w:hyperlink>
        </w:p>
        <w:p w14:paraId="78488233" w14:textId="23A9DC0A" w:rsidR="006B7532" w:rsidRDefault="006B7532">
          <w:pPr>
            <w:pStyle w:val="TOC1"/>
            <w:tabs>
              <w:tab w:val="right" w:leader="dot" w:pos="9350"/>
            </w:tabs>
            <w:rPr>
              <w:rFonts w:eastAsiaTheme="minorEastAsia"/>
              <w:noProof/>
              <w:szCs w:val="28"/>
              <w:lang w:val="en-US" w:bidi="bn-BD"/>
            </w:rPr>
          </w:pPr>
          <w:hyperlink w:anchor="_Toc100612007" w:history="1">
            <w:r w:rsidRPr="002F40A3">
              <w:rPr>
                <w:rStyle w:val="Hyperlink"/>
                <w:noProof/>
              </w:rPr>
              <w:t>RESULTS</w:t>
            </w:r>
            <w:r>
              <w:rPr>
                <w:noProof/>
                <w:webHidden/>
              </w:rPr>
              <w:tab/>
            </w:r>
            <w:r>
              <w:rPr>
                <w:noProof/>
                <w:webHidden/>
              </w:rPr>
              <w:fldChar w:fldCharType="begin"/>
            </w:r>
            <w:r>
              <w:rPr>
                <w:noProof/>
                <w:webHidden/>
              </w:rPr>
              <w:instrText xml:space="preserve"> PAGEREF _Toc100612007 \h </w:instrText>
            </w:r>
            <w:r>
              <w:rPr>
                <w:noProof/>
                <w:webHidden/>
              </w:rPr>
            </w:r>
            <w:r>
              <w:rPr>
                <w:noProof/>
                <w:webHidden/>
              </w:rPr>
              <w:fldChar w:fldCharType="separate"/>
            </w:r>
            <w:r>
              <w:rPr>
                <w:noProof/>
                <w:webHidden/>
              </w:rPr>
              <w:t>14</w:t>
            </w:r>
            <w:r>
              <w:rPr>
                <w:noProof/>
                <w:webHidden/>
              </w:rPr>
              <w:fldChar w:fldCharType="end"/>
            </w:r>
          </w:hyperlink>
        </w:p>
        <w:p w14:paraId="10B7C808" w14:textId="66B2BC4D" w:rsidR="006B7532" w:rsidRDefault="006B7532">
          <w:pPr>
            <w:pStyle w:val="TOC1"/>
            <w:tabs>
              <w:tab w:val="right" w:leader="dot" w:pos="9350"/>
            </w:tabs>
            <w:rPr>
              <w:rFonts w:eastAsiaTheme="minorEastAsia"/>
              <w:noProof/>
              <w:szCs w:val="28"/>
              <w:lang w:val="en-US" w:bidi="bn-BD"/>
            </w:rPr>
          </w:pPr>
          <w:hyperlink w:anchor="_Toc100612008" w:history="1">
            <w:r w:rsidRPr="002F40A3">
              <w:rPr>
                <w:rStyle w:val="Hyperlink"/>
                <w:noProof/>
              </w:rPr>
              <w:t>CONCLUSION</w:t>
            </w:r>
            <w:r>
              <w:rPr>
                <w:noProof/>
                <w:webHidden/>
              </w:rPr>
              <w:tab/>
            </w:r>
            <w:r>
              <w:rPr>
                <w:noProof/>
                <w:webHidden/>
              </w:rPr>
              <w:fldChar w:fldCharType="begin"/>
            </w:r>
            <w:r>
              <w:rPr>
                <w:noProof/>
                <w:webHidden/>
              </w:rPr>
              <w:instrText xml:space="preserve"> PAGEREF _Toc100612008 \h </w:instrText>
            </w:r>
            <w:r>
              <w:rPr>
                <w:noProof/>
                <w:webHidden/>
              </w:rPr>
            </w:r>
            <w:r>
              <w:rPr>
                <w:noProof/>
                <w:webHidden/>
              </w:rPr>
              <w:fldChar w:fldCharType="separate"/>
            </w:r>
            <w:r>
              <w:rPr>
                <w:noProof/>
                <w:webHidden/>
              </w:rPr>
              <w:t>16</w:t>
            </w:r>
            <w:r>
              <w:rPr>
                <w:noProof/>
                <w:webHidden/>
              </w:rPr>
              <w:fldChar w:fldCharType="end"/>
            </w:r>
          </w:hyperlink>
        </w:p>
        <w:p w14:paraId="758184CA" w14:textId="0E4CB19C" w:rsidR="006B7532" w:rsidRDefault="006B7532">
          <w:pPr>
            <w:pStyle w:val="TOC1"/>
            <w:tabs>
              <w:tab w:val="right" w:leader="dot" w:pos="9350"/>
            </w:tabs>
            <w:rPr>
              <w:rFonts w:eastAsiaTheme="minorEastAsia"/>
              <w:noProof/>
              <w:szCs w:val="28"/>
              <w:lang w:val="en-US" w:bidi="bn-BD"/>
            </w:rPr>
          </w:pPr>
          <w:hyperlink w:anchor="_Toc100612009" w:history="1">
            <w:r w:rsidRPr="002F40A3">
              <w:rPr>
                <w:rStyle w:val="Hyperlink"/>
                <w:noProof/>
              </w:rPr>
              <w:t>APPENDIX</w:t>
            </w:r>
            <w:r>
              <w:rPr>
                <w:noProof/>
                <w:webHidden/>
              </w:rPr>
              <w:tab/>
            </w:r>
            <w:r>
              <w:rPr>
                <w:noProof/>
                <w:webHidden/>
              </w:rPr>
              <w:fldChar w:fldCharType="begin"/>
            </w:r>
            <w:r>
              <w:rPr>
                <w:noProof/>
                <w:webHidden/>
              </w:rPr>
              <w:instrText xml:space="preserve"> PAGEREF _Toc100612009 \h </w:instrText>
            </w:r>
            <w:r>
              <w:rPr>
                <w:noProof/>
                <w:webHidden/>
              </w:rPr>
            </w:r>
            <w:r>
              <w:rPr>
                <w:noProof/>
                <w:webHidden/>
              </w:rPr>
              <w:fldChar w:fldCharType="separate"/>
            </w:r>
            <w:r>
              <w:rPr>
                <w:noProof/>
                <w:webHidden/>
              </w:rPr>
              <w:t>17</w:t>
            </w:r>
            <w:r>
              <w:rPr>
                <w:noProof/>
                <w:webHidden/>
              </w:rPr>
              <w:fldChar w:fldCharType="end"/>
            </w:r>
          </w:hyperlink>
        </w:p>
        <w:p w14:paraId="04D027D5" w14:textId="25BAD488" w:rsidR="006B7532" w:rsidRDefault="006B7532">
          <w:pPr>
            <w:pStyle w:val="TOC1"/>
            <w:tabs>
              <w:tab w:val="right" w:leader="dot" w:pos="9350"/>
            </w:tabs>
            <w:rPr>
              <w:rFonts w:eastAsiaTheme="minorEastAsia"/>
              <w:noProof/>
              <w:szCs w:val="28"/>
              <w:lang w:val="en-US" w:bidi="bn-BD"/>
            </w:rPr>
          </w:pPr>
          <w:hyperlink w:anchor="_Toc100612010" w:history="1">
            <w:r w:rsidRPr="002F40A3">
              <w:rPr>
                <w:rStyle w:val="Hyperlink"/>
                <w:noProof/>
              </w:rPr>
              <w:t>REFERENCES</w:t>
            </w:r>
            <w:r>
              <w:rPr>
                <w:noProof/>
                <w:webHidden/>
              </w:rPr>
              <w:tab/>
            </w:r>
            <w:r>
              <w:rPr>
                <w:noProof/>
                <w:webHidden/>
              </w:rPr>
              <w:fldChar w:fldCharType="begin"/>
            </w:r>
            <w:r>
              <w:rPr>
                <w:noProof/>
                <w:webHidden/>
              </w:rPr>
              <w:instrText xml:space="preserve"> PAGEREF _Toc100612010 \h </w:instrText>
            </w:r>
            <w:r>
              <w:rPr>
                <w:noProof/>
                <w:webHidden/>
              </w:rPr>
            </w:r>
            <w:r>
              <w:rPr>
                <w:noProof/>
                <w:webHidden/>
              </w:rPr>
              <w:fldChar w:fldCharType="separate"/>
            </w:r>
            <w:r>
              <w:rPr>
                <w:noProof/>
                <w:webHidden/>
              </w:rPr>
              <w:t>17</w:t>
            </w:r>
            <w:r>
              <w:rPr>
                <w:noProof/>
                <w:webHidden/>
              </w:rPr>
              <w:fldChar w:fldCharType="end"/>
            </w:r>
          </w:hyperlink>
        </w:p>
        <w:p w14:paraId="68286C1E" w14:textId="4094BFF7" w:rsidR="006F1109" w:rsidRDefault="006F1109">
          <w:r>
            <w:rPr>
              <w:b/>
              <w:bCs/>
              <w:noProof/>
            </w:rPr>
            <w:fldChar w:fldCharType="end"/>
          </w:r>
        </w:p>
      </w:sdtContent>
    </w:sdt>
    <w:p w14:paraId="3E98CDE6" w14:textId="76804AEB" w:rsidR="009E0195" w:rsidRDefault="009E0195"/>
    <w:p w14:paraId="168D5D4C" w14:textId="77777777" w:rsidR="006F1109" w:rsidRDefault="006F1109"/>
    <w:p w14:paraId="7C9F3520" w14:textId="77777777" w:rsidR="006F1109" w:rsidRDefault="006F1109"/>
    <w:p w14:paraId="63935216" w14:textId="77777777" w:rsidR="006F1109" w:rsidRDefault="006F1109"/>
    <w:p w14:paraId="5B25AA76" w14:textId="77777777" w:rsidR="006F1109" w:rsidRDefault="006F1109"/>
    <w:p w14:paraId="76EA3D93" w14:textId="77777777" w:rsidR="006F1109" w:rsidRDefault="006F1109"/>
    <w:p w14:paraId="465662E1" w14:textId="77777777" w:rsidR="006F1109" w:rsidRDefault="006F1109"/>
    <w:p w14:paraId="7C0E7BAC" w14:textId="77777777" w:rsidR="006F1109" w:rsidRDefault="006F1109"/>
    <w:p w14:paraId="6E3AAF7E" w14:textId="77777777" w:rsidR="006F1109" w:rsidRDefault="006F1109"/>
    <w:p w14:paraId="09AAC9ED" w14:textId="77777777" w:rsidR="006F1109" w:rsidRDefault="006F1109"/>
    <w:p w14:paraId="3920BF31" w14:textId="77777777" w:rsidR="006F1109" w:rsidRDefault="006F1109"/>
    <w:p w14:paraId="091E1A1A" w14:textId="77777777" w:rsidR="006F1109" w:rsidRDefault="006F1109"/>
    <w:p w14:paraId="34770C3F" w14:textId="1F6FCB76" w:rsidR="000B4498" w:rsidRPr="000B4498" w:rsidRDefault="009B7BB6" w:rsidP="006F1109">
      <w:pPr>
        <w:pStyle w:val="Heading1"/>
      </w:pPr>
      <w:bookmarkStart w:id="0" w:name="_Toc100611995"/>
      <w:r>
        <w:lastRenderedPageBreak/>
        <w:t>ABSTRACT</w:t>
      </w:r>
      <w:bookmarkEnd w:id="0"/>
    </w:p>
    <w:p w14:paraId="43D1F9F3" w14:textId="5A2250CB" w:rsidR="001546E3" w:rsidRPr="008E774E" w:rsidRDefault="00842E5C" w:rsidP="007659D3">
      <w:pPr>
        <w:jc w:val="both"/>
      </w:pPr>
      <w:r>
        <w:t xml:space="preserve">The </w:t>
      </w:r>
      <w:r w:rsidR="00575320">
        <w:t>ever-increasing</w:t>
      </w:r>
      <w:r w:rsidR="005E7477">
        <w:t xml:space="preserve"> concentration of the quantity of greenhouse gasses in the atmosphere </w:t>
      </w:r>
      <w:r w:rsidR="0059069E">
        <w:t xml:space="preserve">continues to </w:t>
      </w:r>
      <w:r w:rsidR="002666E3">
        <w:t>drive</w:t>
      </w:r>
      <w:r w:rsidR="00AB6031">
        <w:t xml:space="preserve"> alarming </w:t>
      </w:r>
      <w:r w:rsidR="002666E3">
        <w:t xml:space="preserve">environmental and </w:t>
      </w:r>
      <w:r w:rsidR="00575320">
        <w:t>associated consequences in relation to global warming and climate change.</w:t>
      </w:r>
      <w:r w:rsidR="00DA6091">
        <w:t xml:space="preserve"> The threat of global climate change and its effects </w:t>
      </w:r>
      <w:r w:rsidR="00EE5032">
        <w:t>has</w:t>
      </w:r>
      <w:r w:rsidR="00DA6091">
        <w:t xml:space="preserve"> seen a large variation of public ideals and perspectives regarding </w:t>
      </w:r>
      <w:r w:rsidR="00EE5032">
        <w:t>the percep</w:t>
      </w:r>
      <w:r w:rsidR="00CB1DE1">
        <w:t>tion that that only measurable is manageable</w:t>
      </w:r>
      <w:r w:rsidR="00DA6091">
        <w:t>.</w:t>
      </w:r>
      <w:r w:rsidR="00CB1DE1">
        <w:t xml:space="preserve"> </w:t>
      </w:r>
      <w:r w:rsidR="00BA766F">
        <w:t xml:space="preserve">Hence, the intensity </w:t>
      </w:r>
      <w:r w:rsidR="00BD6507">
        <w:t>with which</w:t>
      </w:r>
      <w:r w:rsidR="00BA766F">
        <w:t xml:space="preserve"> governmental bodies, people and </w:t>
      </w:r>
      <w:r w:rsidR="00BD6507">
        <w:t>procedures</w:t>
      </w:r>
      <w:r w:rsidR="00DA6091">
        <w:t xml:space="preserve"> </w:t>
      </w:r>
      <w:r w:rsidR="009D0360">
        <w:t>view the carbon footprint differ across.</w:t>
      </w:r>
      <w:r w:rsidR="00575320">
        <w:t xml:space="preserve"> </w:t>
      </w:r>
      <w:r w:rsidR="00C30DB2">
        <w:t xml:space="preserve">A myriad of approaches </w:t>
      </w:r>
      <w:r w:rsidR="009D0360">
        <w:t>has</w:t>
      </w:r>
      <w:r w:rsidR="00C30DB2">
        <w:t xml:space="preserve"> been developed and explored </w:t>
      </w:r>
      <w:r w:rsidR="00DA6091">
        <w:t>to predict and forecast the footprint</w:t>
      </w:r>
      <w:r w:rsidR="00D12E13">
        <w:t xml:space="preserve">. </w:t>
      </w:r>
      <w:r w:rsidR="000A2446">
        <w:t xml:space="preserve">The carbon footprint is a definite and indefinite measure of the exclusive total amount of the CO2 emissions that is directly and indirectly caused by the accumulated activities or occurrences over the life stages of a given product. </w:t>
      </w:r>
    </w:p>
    <w:p w14:paraId="546AA4D9" w14:textId="71456F12" w:rsidR="30B456F4" w:rsidRDefault="30B456F4" w:rsidP="007659D3">
      <w:pPr>
        <w:jc w:val="both"/>
        <w:rPr>
          <w:rFonts w:ascii="Calibri" w:eastAsia="Calibri" w:hAnsi="Calibri" w:cs="Calibri"/>
        </w:rPr>
      </w:pPr>
      <w:r w:rsidRPr="30B456F4">
        <w:rPr>
          <w:rFonts w:ascii="Calibri" w:eastAsia="Calibri" w:hAnsi="Calibri" w:cs="Calibri"/>
        </w:rPr>
        <w:t xml:space="preserve">This study </w:t>
      </w:r>
      <w:r w:rsidR="00210362">
        <w:rPr>
          <w:rFonts w:ascii="Calibri" w:eastAsia="Calibri" w:hAnsi="Calibri" w:cs="Calibri"/>
        </w:rPr>
        <w:t>incorporates</w:t>
      </w:r>
      <w:r w:rsidRPr="30B456F4">
        <w:rPr>
          <w:rFonts w:ascii="Calibri" w:eastAsia="Calibri" w:hAnsi="Calibri" w:cs="Calibri"/>
        </w:rPr>
        <w:t xml:space="preserve"> various time series forecasting models to forecast the carbon footprint for the United St</w:t>
      </w:r>
      <w:r w:rsidR="00D34EE9">
        <w:rPr>
          <w:rFonts w:ascii="Calibri" w:eastAsia="Calibri" w:hAnsi="Calibri" w:cs="Calibri"/>
        </w:rPr>
        <w:t>ates</w:t>
      </w:r>
      <w:r w:rsidRPr="30B456F4">
        <w:rPr>
          <w:rFonts w:ascii="Calibri" w:eastAsia="Calibri" w:hAnsi="Calibri" w:cs="Calibri"/>
        </w:rPr>
        <w:t>. CO</w:t>
      </w:r>
      <w:r w:rsidRPr="30B456F4">
        <w:rPr>
          <w:rFonts w:ascii="Calibri" w:eastAsia="Calibri" w:hAnsi="Calibri" w:cs="Calibri"/>
          <w:vertAlign w:val="subscript"/>
        </w:rPr>
        <w:t>2</w:t>
      </w:r>
      <w:r w:rsidRPr="30B456F4">
        <w:rPr>
          <w:rFonts w:ascii="Calibri" w:eastAsia="Calibri" w:hAnsi="Calibri" w:cs="Calibri"/>
        </w:rPr>
        <w:t xml:space="preserve"> emission data from different sectors (e.g., buildings, industries, transport, and electricity and heat) over </w:t>
      </w:r>
      <w:r w:rsidR="00140F08">
        <w:rPr>
          <w:rFonts w:ascii="Calibri" w:eastAsia="Calibri" w:hAnsi="Calibri" w:cs="Calibri"/>
        </w:rPr>
        <w:t>1995 to 2018 were used to make the five-year and ten-year</w:t>
      </w:r>
      <w:r w:rsidRPr="30B456F4">
        <w:rPr>
          <w:rFonts w:ascii="Calibri" w:eastAsia="Calibri" w:hAnsi="Calibri" w:cs="Calibri"/>
        </w:rPr>
        <w:t xml:space="preserve"> forecasts of CO2 emission. Different matrices such as RMSE, MAPE, and MAE were used to compare the performance of the models and select the best one.</w:t>
      </w:r>
      <w:r w:rsidR="003F1765">
        <w:rPr>
          <w:rFonts w:ascii="Calibri" w:eastAsia="Calibri" w:hAnsi="Calibri" w:cs="Calibri"/>
        </w:rPr>
        <w:t xml:space="preserve"> </w:t>
      </w:r>
      <w:r w:rsidR="004E4631">
        <w:rPr>
          <w:rFonts w:ascii="Calibri" w:eastAsia="Calibri" w:hAnsi="Calibri" w:cs="Calibri"/>
        </w:rPr>
        <w:t xml:space="preserve">To forecast CO2 emission from energy usage in </w:t>
      </w:r>
      <w:r w:rsidR="00C9680B">
        <w:rPr>
          <w:rFonts w:ascii="Calibri" w:eastAsia="Calibri" w:hAnsi="Calibri" w:cs="Calibri"/>
        </w:rPr>
        <w:t>residential and commercial buildings</w:t>
      </w:r>
      <w:r w:rsidR="00D251A0">
        <w:rPr>
          <w:rFonts w:ascii="Calibri" w:eastAsia="Calibri" w:hAnsi="Calibri" w:cs="Calibri"/>
        </w:rPr>
        <w:t>,</w:t>
      </w:r>
      <w:r w:rsidR="00C9680B">
        <w:rPr>
          <w:rFonts w:ascii="Calibri" w:eastAsia="Calibri" w:hAnsi="Calibri" w:cs="Calibri"/>
        </w:rPr>
        <w:t xml:space="preserve"> Auto </w:t>
      </w:r>
      <w:r w:rsidR="007B277D">
        <w:rPr>
          <w:rFonts w:ascii="Calibri" w:eastAsia="Calibri" w:hAnsi="Calibri" w:cs="Calibri"/>
        </w:rPr>
        <w:t>R</w:t>
      </w:r>
      <w:r w:rsidR="00C9680B">
        <w:rPr>
          <w:rFonts w:ascii="Calibri" w:eastAsia="Calibri" w:hAnsi="Calibri" w:cs="Calibri"/>
        </w:rPr>
        <w:t>egressor</w:t>
      </w:r>
      <w:r w:rsidR="007B277D">
        <w:rPr>
          <w:rFonts w:ascii="Calibri" w:eastAsia="Calibri" w:hAnsi="Calibri" w:cs="Calibri"/>
        </w:rPr>
        <w:t xml:space="preserve"> is found to be the best model. Auto Regressive Moving Average (ARIMA) performed better</w:t>
      </w:r>
      <w:r w:rsidR="00C9680B">
        <w:rPr>
          <w:rFonts w:ascii="Calibri" w:eastAsia="Calibri" w:hAnsi="Calibri" w:cs="Calibri"/>
        </w:rPr>
        <w:t xml:space="preserve"> </w:t>
      </w:r>
      <w:r w:rsidR="006B6204">
        <w:rPr>
          <w:rFonts w:ascii="Calibri" w:eastAsia="Calibri" w:hAnsi="Calibri" w:cs="Calibri"/>
        </w:rPr>
        <w:t>for the industries data</w:t>
      </w:r>
      <w:r w:rsidR="00D23E67">
        <w:rPr>
          <w:rFonts w:ascii="Calibri" w:eastAsia="Calibri" w:hAnsi="Calibri" w:cs="Calibri"/>
        </w:rPr>
        <w:t xml:space="preserve"> and </w:t>
      </w:r>
      <w:r w:rsidR="004B769B">
        <w:rPr>
          <w:rFonts w:ascii="Calibri" w:eastAsia="Calibri" w:hAnsi="Calibri" w:cs="Calibri"/>
        </w:rPr>
        <w:t>the</w:t>
      </w:r>
      <w:r w:rsidR="00D23E67">
        <w:rPr>
          <w:rFonts w:ascii="Calibri" w:eastAsia="Calibri" w:hAnsi="Calibri" w:cs="Calibri"/>
        </w:rPr>
        <w:t xml:space="preserve"> </w:t>
      </w:r>
      <w:r w:rsidR="00C11EBD">
        <w:rPr>
          <w:rFonts w:ascii="Calibri" w:eastAsia="Calibri" w:hAnsi="Calibri" w:cs="Calibri"/>
        </w:rPr>
        <w:t>transport</w:t>
      </w:r>
      <w:r w:rsidR="00C37031">
        <w:rPr>
          <w:rFonts w:ascii="Calibri" w:eastAsia="Calibri" w:hAnsi="Calibri" w:cs="Calibri"/>
        </w:rPr>
        <w:t xml:space="preserve">. The predictions of the emissions from electricity and </w:t>
      </w:r>
      <w:r w:rsidR="008711E4">
        <w:rPr>
          <w:rFonts w:ascii="Calibri" w:eastAsia="Calibri" w:hAnsi="Calibri" w:cs="Calibri"/>
        </w:rPr>
        <w:t xml:space="preserve">heat </w:t>
      </w:r>
      <w:r w:rsidR="0035235F">
        <w:rPr>
          <w:rFonts w:ascii="Calibri" w:eastAsia="Calibri" w:hAnsi="Calibri" w:cs="Calibri"/>
        </w:rPr>
        <w:t>were</w:t>
      </w:r>
      <w:r w:rsidR="008711E4">
        <w:rPr>
          <w:rFonts w:ascii="Calibri" w:eastAsia="Calibri" w:hAnsi="Calibri" w:cs="Calibri"/>
        </w:rPr>
        <w:t xml:space="preserve"> </w:t>
      </w:r>
      <w:r w:rsidR="00821A4A">
        <w:rPr>
          <w:rFonts w:ascii="Calibri" w:eastAsia="Calibri" w:hAnsi="Calibri" w:cs="Calibri"/>
        </w:rPr>
        <w:t xml:space="preserve">also </w:t>
      </w:r>
      <w:r w:rsidR="0035235F">
        <w:rPr>
          <w:rFonts w:ascii="Calibri" w:eastAsia="Calibri" w:hAnsi="Calibri" w:cs="Calibri"/>
        </w:rPr>
        <w:t xml:space="preserve">best modelled by the </w:t>
      </w:r>
      <w:r w:rsidR="001C6428">
        <w:rPr>
          <w:rFonts w:ascii="Calibri" w:eastAsia="Calibri" w:hAnsi="Calibri" w:cs="Calibri"/>
        </w:rPr>
        <w:t xml:space="preserve">Auto Regressor </w:t>
      </w:r>
      <w:r w:rsidR="0035235F">
        <w:rPr>
          <w:rFonts w:ascii="Calibri" w:eastAsia="Calibri" w:hAnsi="Calibri" w:cs="Calibri"/>
        </w:rPr>
        <w:t>model.</w:t>
      </w:r>
    </w:p>
    <w:p w14:paraId="2F2D5004" w14:textId="462DADE0" w:rsidR="006D1066" w:rsidRDefault="003579F4" w:rsidP="007659D3">
      <w:pPr>
        <w:jc w:val="both"/>
      </w:pPr>
      <w:r>
        <w:t xml:space="preserve">The results are indicative of the increasing carbon emissions in the </w:t>
      </w:r>
      <w:r w:rsidR="008A1C60">
        <w:t xml:space="preserve">electricity and heat sector. All the other sectors </w:t>
      </w:r>
      <w:r w:rsidR="001C6428">
        <w:t>show</w:t>
      </w:r>
      <w:r w:rsidR="008A1C60">
        <w:t xml:space="preserve"> a</w:t>
      </w:r>
      <w:r w:rsidR="006D38C2">
        <w:t xml:space="preserve"> </w:t>
      </w:r>
      <w:r w:rsidR="00A96CA6">
        <w:t>relatively downwa</w:t>
      </w:r>
      <w:r w:rsidR="006D38C2">
        <w:t>rd forecast or a stagnant trend.</w:t>
      </w:r>
      <w:r w:rsidR="00CD093F">
        <w:t xml:space="preserve"> </w:t>
      </w:r>
      <w:r w:rsidR="003A02A7" w:rsidRPr="008E774E">
        <w:t xml:space="preserve">This information is important because the implications of </w:t>
      </w:r>
      <w:r w:rsidR="00B320F2" w:rsidRPr="008E774E">
        <w:t>this confirmed forecasting would elaborate the threat on our environment given the worst of the forecast.</w:t>
      </w:r>
      <w:r w:rsidR="00064FFD">
        <w:t xml:space="preserve"> In </w:t>
      </w:r>
      <w:r w:rsidR="0044641C">
        <w:t xml:space="preserve">focusing on the reduction of the </w:t>
      </w:r>
      <w:r w:rsidR="00C22C11">
        <w:t>carbon emissions across all sectors, the electric</w:t>
      </w:r>
      <w:r w:rsidR="00B1739B">
        <w:t>it</w:t>
      </w:r>
      <w:r w:rsidR="00C22C11">
        <w:t xml:space="preserve">y and heat sector would be </w:t>
      </w:r>
      <w:r w:rsidR="00C07D3F">
        <w:t xml:space="preserve">a great place to begin </w:t>
      </w:r>
      <w:r w:rsidR="004957C5">
        <w:t xml:space="preserve">for </w:t>
      </w:r>
      <w:r w:rsidR="00B1739B">
        <w:t>solution evaluation.</w:t>
      </w:r>
    </w:p>
    <w:p w14:paraId="2B5E07A7" w14:textId="585C62CF" w:rsidR="005128D6" w:rsidRDefault="005128D6" w:rsidP="005128D6">
      <w:pPr>
        <w:pStyle w:val="Heading1"/>
      </w:pPr>
      <w:bookmarkStart w:id="1" w:name="_Toc100611996"/>
      <w:r>
        <w:t>INTRODUCTION</w:t>
      </w:r>
      <w:bookmarkEnd w:id="1"/>
    </w:p>
    <w:p w14:paraId="356A836B" w14:textId="241AAE4F" w:rsidR="00720D15" w:rsidRDefault="00DF3D91" w:rsidP="009F7546">
      <w:pPr>
        <w:jc w:val="both"/>
      </w:pPr>
      <w:r>
        <w:t>H</w:t>
      </w:r>
      <w:r w:rsidR="005566F0">
        <w:t>umans</w:t>
      </w:r>
      <w:r>
        <w:t xml:space="preserve"> generally</w:t>
      </w:r>
      <w:r w:rsidR="005566F0">
        <w:t xml:space="preserve"> benefit a lot from the processes that cause the emission of greenhouse gases (GHG) since these produce several goods and services. The </w:t>
      </w:r>
      <w:r w:rsidR="004E777E">
        <w:t xml:space="preserve">benefits of these and with the liability that comes with the emissions differ by purpose or the category under which consumption is done. The responsibility for this, though spread and distributed unevenly across nations and organizations, also falls on individuals </w:t>
      </w:r>
      <w:r w:rsidR="009F7546">
        <w:t>to contribute their quota of effort to make</w:t>
      </w:r>
      <w:r w:rsidR="004E777E">
        <w:t xml:space="preserve"> this as controlled as possible. </w:t>
      </w:r>
      <w:r w:rsidR="001E6E61" w:rsidRPr="001E6E61">
        <w:t>Businesses, consumers, and policy</w:t>
      </w:r>
      <w:r w:rsidR="001E6E61">
        <w:t xml:space="preserve"> </w:t>
      </w:r>
      <w:r w:rsidR="001E6E61" w:rsidRPr="001E6E61">
        <w:t xml:space="preserve">makers are all </w:t>
      </w:r>
      <w:r w:rsidR="001E6E61">
        <w:t>drawn in with interest</w:t>
      </w:r>
      <w:r w:rsidR="001E6E61" w:rsidRPr="001E6E61">
        <w:t xml:space="preserve"> by the concept of a carbon footprint. The carbon footprint of an investor's portfolio is monitored as a risk indicator. Purchasing managers are interested in learning more about their supply chains' carbon footprints, and customers are increasingly being offered carbon-label</w:t>
      </w:r>
      <w:r w:rsidR="001E6E61">
        <w:t>l</w:t>
      </w:r>
      <w:r w:rsidR="001E6E61" w:rsidRPr="001E6E61">
        <w:t xml:space="preserve">ed items. Even though the phrase "carbon footprint" is </w:t>
      </w:r>
      <w:r w:rsidR="001E6E61">
        <w:t>somewhat an inaccurate representation or misleading term</w:t>
      </w:r>
      <w:r w:rsidR="001E6E61" w:rsidRPr="001E6E61">
        <w:t>, it refers to the mass of CO2 emissions accumulated over time, such as through a supply chain or a product's life cycle, rather than some form of area measurement.</w:t>
      </w:r>
      <w:r w:rsidR="001E6E61">
        <w:t xml:space="preserve"> </w:t>
      </w:r>
      <w:r w:rsidR="005128D6">
        <w:t xml:space="preserve">The carbon footprint </w:t>
      </w:r>
      <w:r w:rsidR="00720D15">
        <w:t xml:space="preserve">is </w:t>
      </w:r>
      <w:r w:rsidR="005128D6">
        <w:t>defined by</w:t>
      </w:r>
      <w:r w:rsidR="00045FDA">
        <w:fldChar w:fldCharType="begin"/>
      </w:r>
      <w:r w:rsidR="0070122E">
        <w:instrText xml:space="preserve"> ADDIN EN.CITE &lt;EndNote&gt;&lt;Cite&gt;&lt;Author&gt;Wiedmann&lt;/Author&gt;&lt;Year&gt;2008&lt;/Year&gt;&lt;RecNum&gt;0&lt;/RecNum&gt;&lt;IDText&gt;A Definition of CArbon Footprint&lt;/IDText&gt;&lt;DisplayText&gt;(Wiedmann &amp;amp; Minx, 2008)&lt;/DisplayText&gt;&lt;record&gt;&lt;ref-type name="Report"&gt;27&lt;/ref-type&gt;&lt;contributors&gt;&lt;authors&gt;&lt;author&gt;Wiedmann, Thomas&lt;/author&gt;&lt;author&gt;Minx, Jan Christoph&lt;/author&gt;&lt;/authors&gt;&lt;/contributors&gt;&lt;titles&gt;&lt;title&gt;A Definition of CArbon Footprint&lt;/title&gt;&lt;/titles&gt;&lt;dates&gt;&lt;year&gt;2008&lt;/year&gt;&lt;/dates&gt;&lt;pub-location&gt;UK&lt;/pub-location&gt;&lt;/record&gt;&lt;/Cite&gt;&lt;/EndNote&gt;</w:instrText>
      </w:r>
      <w:r w:rsidR="00045FDA">
        <w:fldChar w:fldCharType="separate"/>
      </w:r>
      <w:r w:rsidR="0070122E">
        <w:rPr>
          <w:noProof/>
        </w:rPr>
        <w:t>(</w:t>
      </w:r>
      <w:proofErr w:type="spellStart"/>
      <w:r w:rsidR="0070122E">
        <w:rPr>
          <w:noProof/>
        </w:rPr>
        <w:t>Wiedmann</w:t>
      </w:r>
      <w:proofErr w:type="spellEnd"/>
      <w:r w:rsidR="0070122E">
        <w:rPr>
          <w:noProof/>
        </w:rPr>
        <w:t xml:space="preserve"> &amp; Minx, 2008)</w:t>
      </w:r>
      <w:r w:rsidR="00045FDA">
        <w:fldChar w:fldCharType="end"/>
      </w:r>
      <w:r w:rsidR="005128D6">
        <w:t xml:space="preserve"> as the definite and </w:t>
      </w:r>
      <w:r w:rsidR="005128D6">
        <w:lastRenderedPageBreak/>
        <w:t>inde</w:t>
      </w:r>
      <w:r w:rsidR="00DA0D8A">
        <w:t>finite measures of the total amount of CO</w:t>
      </w:r>
      <w:r w:rsidR="00DA0D8A">
        <w:rPr>
          <w:vertAlign w:val="subscript"/>
        </w:rPr>
        <w:t>2</w:t>
      </w:r>
      <w:r w:rsidR="00DA0D8A">
        <w:t xml:space="preserve"> emissions caused directly or indirectly by cumulative activities or occurrences over the given life cycle of a product.</w:t>
      </w:r>
      <w:r w:rsidR="004E777E">
        <w:t xml:space="preserve"> On a more global scale, majority of the greenhouse gas emissions come from home consumption constituting about 72 percent, while government consumption accounts for about 10 percent and investments about 18 percent.</w:t>
      </w:r>
      <w:r w:rsidR="006410A6">
        <w:t xml:space="preserve"> GHG emissions for food contributes about 20%, whereas residential operations and maintenance accounts for 19% and mobility, 17%.</w:t>
      </w:r>
      <w:r w:rsidR="00045FDA">
        <w:fldChar w:fldCharType="begin"/>
      </w:r>
      <w:r w:rsidR="00045FDA">
        <w:instrText xml:space="preserve"> ADDIN EN.CITE &lt;EndNote&gt;&lt;Cite&gt;&lt;Author&gt;Hertwich&lt;/Author&gt;&lt;Year&gt;2009&lt;/Year&gt;&lt;RecNum&gt;0&lt;/RecNum&gt;&lt;IDText&gt;Carbon Footprint of Nations: A Global, Trade-Linked Analysis&lt;/IDText&gt;&lt;DisplayText&gt;(Hertwich, 2009)&lt;/DisplayText&gt;&lt;record&gt;&lt;ref-type name="Journal Article"&gt;17&lt;/ref-type&gt;&lt;contributors&gt;&lt;authors&gt;&lt;author&gt;Hertwich, Edgar G., Peters, Glen P.&lt;/author&gt;&lt;/authors&gt;&lt;/contributors&gt;&lt;titles&gt;&lt;title&gt;Carbon Footprint of Nations: A Global, Trade-Linked Analysis&lt;/title&gt;&lt;secondary-title&gt;Environ. Sci. Technol.&lt;/secondary-title&gt;&lt;/titles&gt;&lt;dates&gt;&lt;year&gt;2009&lt;/year&gt;&lt;/dates&gt;&lt;pages&gt;6414-6420&lt;/pages&gt;&lt;/record&gt;&lt;/Cite&gt;&lt;/EndNote&gt;</w:instrText>
      </w:r>
      <w:r w:rsidR="00045FDA">
        <w:fldChar w:fldCharType="separate"/>
      </w:r>
      <w:r w:rsidR="00045FDA">
        <w:rPr>
          <w:noProof/>
        </w:rPr>
        <w:t>(</w:t>
      </w:r>
      <w:proofErr w:type="spellStart"/>
      <w:r w:rsidR="00045FDA">
        <w:rPr>
          <w:noProof/>
        </w:rPr>
        <w:t>Hertwich</w:t>
      </w:r>
      <w:proofErr w:type="spellEnd"/>
      <w:r w:rsidR="00045FDA">
        <w:rPr>
          <w:noProof/>
        </w:rPr>
        <w:t>, 2009)</w:t>
      </w:r>
      <w:r w:rsidR="00045FDA">
        <w:fldChar w:fldCharType="end"/>
      </w:r>
      <w:r w:rsidR="006410A6">
        <w:t xml:space="preserve"> </w:t>
      </w:r>
      <w:r w:rsidR="006410A6" w:rsidRPr="006410A6">
        <w:t xml:space="preserve">In </w:t>
      </w:r>
      <w:r w:rsidR="006410A6">
        <w:t>developing and underdeveloped</w:t>
      </w:r>
      <w:r w:rsidR="006410A6" w:rsidRPr="006410A6">
        <w:t xml:space="preserve"> nations, food and services are more significant, but in developed countries, mobility and manufactured goods increase rapidly with money and </w:t>
      </w:r>
      <w:r w:rsidR="006410A6">
        <w:t>take priority</w:t>
      </w:r>
      <w:r w:rsidR="006410A6" w:rsidRPr="006410A6">
        <w:t>. The value of public services and produced commodities has not been adequately recognized in policy. As a result, policy priorities are determined by the state of development and country-level features.</w:t>
      </w:r>
      <w:r w:rsidR="006410A6">
        <w:t xml:space="preserve"> </w:t>
      </w:r>
      <w:r w:rsidR="006410A6" w:rsidRPr="006410A6">
        <w:t>The average national per capita footprint ranges from 1 tCO2e/y in Africa to 30 tCO2e/y in Luxembourg and the United States</w:t>
      </w:r>
      <w:r w:rsidR="009F7546">
        <w:t xml:space="preserve"> </w:t>
      </w:r>
      <w:r w:rsidR="00045FDA">
        <w:fldChar w:fldCharType="begin"/>
      </w:r>
      <w:r w:rsidR="00045FDA">
        <w:instrText xml:space="preserve"> ADDIN EN.CITE &lt;EndNote&gt;&lt;Cite&gt;&lt;Author&gt;Dunn&lt;/Author&gt;&lt;Year&gt;2010&lt;/Year&gt;&lt;RecNum&gt;0&lt;/RecNum&gt;&lt;IDText&gt;Comparing Subnational Ecological Footprints for the United States&lt;/IDText&gt;&lt;DisplayText&gt;(Dunn, 2010; Ritchie, 2019)&lt;/DisplayText&gt;&lt;record&gt;&lt;ref-type name="Report"&gt;27&lt;/ref-type&gt;&lt;contributors&gt;&lt;authors&gt;&lt;author&gt;Dunn, James C.&lt;/author&gt;&lt;/authors&gt;&lt;/contributors&gt;&lt;titles&gt;&lt;title&gt;Comparing Subnational Ecological Footprints for the United States&lt;/title&gt;&lt;/titles&gt;&lt;dates&gt;&lt;year&gt;2010&lt;/year&gt;&lt;/dates&gt;&lt;/record&gt;&lt;/Cite&gt;&lt;Cite&gt;&lt;Author&gt;Ritchie&lt;/Author&gt;&lt;Year&gt;2019&lt;/Year&gt;&lt;RecNum&gt;0&lt;/RecNum&gt;&lt;IDText&gt;Per capita CO2 emissions&lt;/IDText&gt;&lt;record&gt;&lt;ref-type name="Online Multimedia"&gt;48&lt;/ref-type&gt;&lt;contributors&gt;&lt;authors&gt;&lt;author&gt;Ritchie, Hannah&lt;/author&gt;&lt;/authors&gt;&lt;/contributors&gt;&lt;titles&gt;&lt;title&gt;Per capita CO2 emissions&lt;/title&gt;&lt;secondary-title&gt;Our World in Data&lt;/secondary-title&gt;&lt;/titles&gt;&lt;dates&gt;&lt;year&gt;2019&lt;/year&gt;&lt;pub-dates&gt;&lt;date&gt;October 4&lt;/date&gt;&lt;/pub-dates&gt;&lt;/dates&gt;&lt;urls&gt;&lt;related-urls&gt;&lt;url&gt;https://ourworldindata.org/per-capita-co2&lt;/url&gt;&lt;/related-urls&gt;&lt;/urls&gt;&lt;/record&gt;&lt;/Cite&gt;&lt;/EndNote&gt;</w:instrText>
      </w:r>
      <w:r w:rsidR="00045FDA">
        <w:fldChar w:fldCharType="separate"/>
      </w:r>
      <w:r w:rsidR="00045FDA">
        <w:rPr>
          <w:noProof/>
        </w:rPr>
        <w:t>(Dunn, 2010; Ritchie, 2019)</w:t>
      </w:r>
      <w:r w:rsidR="00045FDA">
        <w:fldChar w:fldCharType="end"/>
      </w:r>
      <w:r w:rsidR="009F7546">
        <w:t>.</w:t>
      </w:r>
    </w:p>
    <w:p w14:paraId="02063B93" w14:textId="0DA8C664" w:rsidR="00323AC8" w:rsidRDefault="00142FFB" w:rsidP="009F7546">
      <w:pPr>
        <w:jc w:val="both"/>
      </w:pPr>
      <w:r>
        <w:t>Several regulations</w:t>
      </w:r>
      <w:r w:rsidR="00962377">
        <w:t xml:space="preserve"> have been set in place in the United States to monitor and control the future emissions of these gasses in the atmosphere.</w:t>
      </w:r>
      <w:r w:rsidR="00930331">
        <w:t xml:space="preserve"> </w:t>
      </w:r>
      <w:r w:rsidR="003F3DA5">
        <w:t>Monitoring</w:t>
      </w:r>
      <w:r w:rsidR="00930331">
        <w:t xml:space="preserve"> the</w:t>
      </w:r>
      <w:r w:rsidR="00041996">
        <w:t xml:space="preserve"> current</w:t>
      </w:r>
      <w:r w:rsidR="00930331">
        <w:t xml:space="preserve"> emission</w:t>
      </w:r>
      <w:r w:rsidR="00041996">
        <w:t xml:space="preserve"> and forecasting it for the near future would help identify </w:t>
      </w:r>
      <w:r w:rsidR="00F44D9A">
        <w:t>the potential sources of CO2 emission</w:t>
      </w:r>
      <w:r w:rsidR="009C04C5">
        <w:t xml:space="preserve">, both globally and within </w:t>
      </w:r>
      <w:r w:rsidR="00E903BE">
        <w:t>different private sectors</w:t>
      </w:r>
      <w:r w:rsidR="000E3B1D">
        <w:t>.</w:t>
      </w:r>
      <w:r w:rsidR="00437FA0">
        <w:t xml:space="preserve"> Given CO2 is emitted</w:t>
      </w:r>
      <w:r w:rsidR="008376D1">
        <w:t xml:space="preserve"> from</w:t>
      </w:r>
      <w:r w:rsidR="008376D1">
        <w:t xml:space="preserve"> any </w:t>
      </w:r>
      <w:r w:rsidR="003D66D8">
        <w:t>sectors, implementing</w:t>
      </w:r>
      <w:r w:rsidR="006015C9">
        <w:t xml:space="preserve"> this practice </w:t>
      </w:r>
      <w:r w:rsidR="00AA71B7">
        <w:t xml:space="preserve">would make the companies understand the </w:t>
      </w:r>
      <w:r w:rsidR="00437FA0">
        <w:t>current situation</w:t>
      </w:r>
      <w:r w:rsidR="008F3258">
        <w:t xml:space="preserve"> and develop proper carbon measuring</w:t>
      </w:r>
      <w:r w:rsidR="00C125AD">
        <w:t xml:space="preserve"> and reducing programs</w:t>
      </w:r>
      <w:r w:rsidR="00437FA0">
        <w:t xml:space="preserve"> </w:t>
      </w:r>
      <w:r w:rsidR="00C125AD">
        <w:t>for better</w:t>
      </w:r>
      <w:r w:rsidR="00A45C4F">
        <w:t xml:space="preserve"> </w:t>
      </w:r>
      <w:r w:rsidR="00775CDB">
        <w:t>sustainability</w:t>
      </w:r>
      <w:r w:rsidR="00381955">
        <w:t>.</w:t>
      </w:r>
      <w:r w:rsidR="00775CDB">
        <w:t xml:space="preserve"> This is </w:t>
      </w:r>
      <w:r w:rsidR="003575FB">
        <w:t>imperative</w:t>
      </w:r>
      <w:r w:rsidR="00E903BE">
        <w:t xml:space="preserve"> </w:t>
      </w:r>
      <w:r w:rsidR="00775CDB">
        <w:t>not only because the companies should care about the climate</w:t>
      </w:r>
      <w:r w:rsidR="005A1CC1">
        <w:t xml:space="preserve">, but also because quantifying </w:t>
      </w:r>
      <w:r w:rsidR="002367DF">
        <w:t xml:space="preserve">CO2 emission would help identify </w:t>
      </w:r>
      <w:r w:rsidR="002851EF">
        <w:t xml:space="preserve">excessive energy usage and </w:t>
      </w:r>
      <w:r w:rsidR="00B73988">
        <w:t xml:space="preserve">make the business process more cost effective. </w:t>
      </w:r>
    </w:p>
    <w:p w14:paraId="0E7F5B65" w14:textId="6D086875" w:rsidR="003575FB" w:rsidRDefault="003575FB" w:rsidP="00AE473A">
      <w:pPr>
        <w:jc w:val="both"/>
      </w:pPr>
      <w:r>
        <w:t xml:space="preserve">There have been several </w:t>
      </w:r>
      <w:r w:rsidR="00D74477">
        <w:t>works</w:t>
      </w:r>
      <w:r>
        <w:t xml:space="preserve"> done</w:t>
      </w:r>
      <w:r w:rsidR="00DE5EE5">
        <w:t xml:space="preserve"> in past</w:t>
      </w:r>
      <w:r>
        <w:t xml:space="preserve"> </w:t>
      </w:r>
      <w:r w:rsidR="00A459DB">
        <w:t>to</w:t>
      </w:r>
      <w:r w:rsidR="00FB7A50">
        <w:t xml:space="preserve"> forecast CO2 emission globally</w:t>
      </w:r>
      <w:r w:rsidR="00A459DB">
        <w:t>, country wise or even sector</w:t>
      </w:r>
      <w:r w:rsidR="00BC3BF4">
        <w:t>-</w:t>
      </w:r>
      <w:r w:rsidR="00A459DB">
        <w:t>wise</w:t>
      </w:r>
      <w:r w:rsidR="00757ABA">
        <w:t xml:space="preserve"> using time series</w:t>
      </w:r>
      <w:r w:rsidR="00A459DB">
        <w:t xml:space="preserve">. </w:t>
      </w:r>
      <w:r w:rsidR="00236A2D">
        <w:t xml:space="preserve">Akyol and </w:t>
      </w:r>
      <w:proofErr w:type="spellStart"/>
      <w:r w:rsidR="00762676" w:rsidRPr="00762676">
        <w:t>Uçar</w:t>
      </w:r>
      <w:proofErr w:type="spellEnd"/>
      <w:r w:rsidR="00762676" w:rsidRPr="00762676">
        <w:t xml:space="preserve"> </w:t>
      </w:r>
      <w:r w:rsidR="00762676">
        <w:t xml:space="preserve">(2021) </w:t>
      </w:r>
      <w:r w:rsidR="00236A2D" w:rsidRPr="00D74477">
        <w:t>forecast</w:t>
      </w:r>
      <w:r w:rsidR="00762676">
        <w:t>ed</w:t>
      </w:r>
      <w:r w:rsidR="00236A2D" w:rsidRPr="00D74477">
        <w:t xml:space="preserve"> CO2 emissions in Turkey f</w:t>
      </w:r>
      <w:r w:rsidR="00AE473A">
        <w:t>rom 2018 to 2030 using a</w:t>
      </w:r>
      <w:r w:rsidR="00236A2D" w:rsidRPr="00D74477">
        <w:t xml:space="preserve"> time series forecasting algorithm considering population, gross domestic product, energy production, and energy consumption as the independent variables</w:t>
      </w:r>
      <w:r w:rsidR="0078482C">
        <w:t xml:space="preserve"> </w:t>
      </w:r>
      <w:r w:rsidR="0078482C">
        <w:fldChar w:fldCharType="begin"/>
      </w:r>
      <w:r w:rsidR="0078482C">
        <w:instrText xml:space="preserve"> ADDIN EN.CITE &lt;EndNote&gt;&lt;Cite&gt;&lt;Author&gt;Akyol&lt;/Author&gt;&lt;Year&gt;2021&lt;/Year&gt;&lt;RecNum&gt;163&lt;/RecNum&gt;&lt;DisplayText&gt;(Akyol &amp;amp; Uçar, 2021)&lt;/DisplayText&gt;&lt;record&gt;&lt;rec-number&gt;163&lt;/rec-number&gt;&lt;foreign-keys&gt;&lt;key app="EN" db-id="ept2w90rredfspe0webpafruzv55f922azf5" timestamp="1649706495"&gt;163&lt;/key&gt;&lt;/foreign-keys&gt;&lt;ref-type name="Journal Article"&gt;17&lt;/ref-type&gt;&lt;contributors&gt;&lt;authors&gt;&lt;author&gt;Akyol, Müge&lt;/author&gt;&lt;author&gt;Uçar, Emine&lt;/author&gt;&lt;/authors&gt;&lt;/contributors&gt;&lt;titles&gt;&lt;title&gt;Carbon footprint forecasting using time series data mining methods: the case of Turkey&lt;/title&gt;&lt;secondary-title&gt;Environmental Science and Pollution Research&lt;/secondary-title&gt;&lt;/titles&gt;&lt;periodical&gt;&lt;full-title&gt;Environmental Science and Pollution Research&lt;/full-title&gt;&lt;/periodical&gt;&lt;pages&gt;38552-38562&lt;/pages&gt;&lt;volume&gt;28&lt;/volume&gt;&lt;number&gt;29&lt;/number&gt;&lt;dates&gt;&lt;year&gt;2021&lt;/year&gt;&lt;/dates&gt;&lt;isbn&gt;1614-7499&lt;/isbn&gt;&lt;urls&gt;&lt;/urls&gt;&lt;/record&gt;&lt;/Cite&gt;&lt;/EndNote&gt;</w:instrText>
      </w:r>
      <w:r w:rsidR="0078482C">
        <w:fldChar w:fldCharType="separate"/>
      </w:r>
      <w:r w:rsidR="0078482C">
        <w:rPr>
          <w:noProof/>
        </w:rPr>
        <w:t>(Akyol &amp; Uçar, 2021)</w:t>
      </w:r>
      <w:r w:rsidR="0078482C">
        <w:fldChar w:fldCharType="end"/>
      </w:r>
      <w:r w:rsidR="00236A2D" w:rsidRPr="00D74477">
        <w:t>. The result indicated a gradual increase in current greenhouse gas emissions. The authors also suggested some courses of action (e.g., structural</w:t>
      </w:r>
      <w:r w:rsidR="004E5567" w:rsidRPr="00D74477">
        <w:t>,</w:t>
      </w:r>
      <w:r w:rsidR="00236A2D" w:rsidRPr="00D74477">
        <w:t xml:space="preserve"> and technological transformation) to reduce </w:t>
      </w:r>
      <w:r w:rsidR="0078482C">
        <w:t xml:space="preserve">the </w:t>
      </w:r>
      <w:r w:rsidR="00236A2D" w:rsidRPr="00D74477">
        <w:t>emissions.</w:t>
      </w:r>
      <w:r w:rsidR="00236A2D">
        <w:t xml:space="preserve"> </w:t>
      </w:r>
    </w:p>
    <w:p w14:paraId="53519E03" w14:textId="77777777" w:rsidR="000D6D42" w:rsidRDefault="00C8442A" w:rsidP="00AE473A">
      <w:pPr>
        <w:jc w:val="both"/>
      </w:pPr>
      <w:r>
        <w:t>Hosseini</w:t>
      </w:r>
      <w:r w:rsidR="001E685B">
        <w:t xml:space="preserve"> et al. (2019) did the</w:t>
      </w:r>
      <w:r w:rsidR="00252153" w:rsidRPr="00252153">
        <w:t xml:space="preserve"> </w:t>
      </w:r>
      <w:r w:rsidR="00141831">
        <w:t xml:space="preserve">forecasting of </w:t>
      </w:r>
      <w:r w:rsidR="00252153" w:rsidRPr="00252153">
        <w:t>CO2 emissions in Iran from 2015 to 2030 using multiple linear regression (MLR) and multiple polynomial regression (MPR) considering population, CO2 intensity, GDP per capita, the share of fossil fuel in electricity production, and per capita energy use as the primary sources to emit CO2 in Iran</w:t>
      </w:r>
      <w:r>
        <w:t xml:space="preserve"> </w:t>
      </w:r>
      <w:r>
        <w:fldChar w:fldCharType="begin"/>
      </w:r>
      <w:r>
        <w:instrText xml:space="preserve"> ADDIN EN.CITE &lt;EndNote&gt;&lt;Cite&gt;&lt;Author&gt;Hosseini&lt;/Author&gt;&lt;Year&gt;2019&lt;/Year&gt;&lt;RecNum&gt;164&lt;/RecNum&gt;&lt;DisplayText&gt;(Hosseini et al., 2019)&lt;/DisplayText&gt;&lt;record&gt;&lt;rec-number&gt;164&lt;/rec-number&gt;&lt;foreign-keys&gt;&lt;key app="EN" db-id="ept2w90rredfspe0webpafruzv55f922azf5" timestamp="1649706833"&gt;164&lt;/key&gt;&lt;/foreign-keys&gt;&lt;ref-type name="Journal Article"&gt;17&lt;/ref-type&gt;&lt;contributors&gt;&lt;authors&gt;&lt;author&gt;Hosseini, Seyed Mohsen&lt;/author&gt;&lt;author&gt;Saifoddin, Amirali&lt;/author&gt;&lt;author&gt;Shirmohammadi, Reza&lt;/author&gt;&lt;author&gt;Aslani, Alireza&lt;/author&gt;&lt;/authors&gt;&lt;/contributors&gt;&lt;titles&gt;&lt;title&gt;Forecasting of CO2 emissions in Iran based on time series and regression analysis&lt;/title&gt;&lt;secondary-title&gt;Energy Reports&lt;/secondary-title&gt;&lt;/titles&gt;&lt;periodical&gt;&lt;full-title&gt;Energy Reports&lt;/full-title&gt;&lt;/periodical&gt;&lt;pages&gt;619-631&lt;/pages&gt;&lt;volume&gt;5&lt;/volume&gt;&lt;dates&gt;&lt;year&gt;2019&lt;/year&gt;&lt;/dates&gt;&lt;isbn&gt;2352-4847&lt;/isbn&gt;&lt;urls&gt;&lt;/urls&gt;&lt;/record&gt;&lt;/Cite&gt;&lt;/EndNote&gt;</w:instrText>
      </w:r>
      <w:r>
        <w:fldChar w:fldCharType="separate"/>
      </w:r>
      <w:r>
        <w:rPr>
          <w:noProof/>
        </w:rPr>
        <w:t>(Hosseini et al., 2019)</w:t>
      </w:r>
      <w:r>
        <w:fldChar w:fldCharType="end"/>
      </w:r>
      <w:r w:rsidR="00252153" w:rsidRPr="00252153">
        <w:t>. Several time series algorithms were used to forecast the predictors from 2015 to 2030 using the data from 1971 to 2014. The result indicated a steady increase in current CO2 emissions if there were no significant changes in the government's current policies.</w:t>
      </w:r>
      <w:r w:rsidR="000D6D42" w:rsidRPr="000D6D42">
        <w:t xml:space="preserve"> </w:t>
      </w:r>
    </w:p>
    <w:p w14:paraId="22F97398" w14:textId="1782DC86" w:rsidR="008D69B4" w:rsidRDefault="000D6D42" w:rsidP="00AE473A">
      <w:pPr>
        <w:jc w:val="both"/>
      </w:pPr>
      <w:r>
        <w:t xml:space="preserve">There was a research paper that focused on the carbon footprint of global tourism, </w:t>
      </w:r>
      <w:sdt>
        <w:sdtPr>
          <w:id w:val="-1214810002"/>
          <w:citation/>
        </w:sdtPr>
        <w:sdtEndPr/>
        <w:sdtContent>
          <w:r>
            <w:fldChar w:fldCharType="begin"/>
          </w:r>
          <w:r>
            <w:rPr>
              <w:lang w:val="en-US"/>
            </w:rPr>
            <w:instrText xml:space="preserve"> CITATION Len18 \l 1033 </w:instrText>
          </w:r>
          <w:r>
            <w:fldChar w:fldCharType="separate"/>
          </w:r>
          <w:r w:rsidR="002A156D">
            <w:rPr>
              <w:noProof/>
              <w:lang w:val="en-US"/>
            </w:rPr>
            <w:t>(Lenzen, et al., 2018)</w:t>
          </w:r>
          <w:r>
            <w:fldChar w:fldCharType="end"/>
          </w:r>
        </w:sdtContent>
      </w:sdt>
      <w:r>
        <w:t>, and this paper investigated the increasing dangers in the carbon footprint that is left in the wake of global tourism. Using some significant contributors selected</w:t>
      </w:r>
      <w:r w:rsidR="0011631A">
        <w:t>,</w:t>
      </w:r>
      <w:r>
        <w:t xml:space="preserve"> they modelled the forecast based on th</w:t>
      </w:r>
      <w:r w:rsidR="00F92C2A">
        <w:t>e</w:t>
      </w:r>
      <w:r>
        <w:t xml:space="preserve"> industry</w:t>
      </w:r>
      <w:r w:rsidR="0011631A">
        <w:t xml:space="preserve"> and their results in</w:t>
      </w:r>
      <w:r w:rsidR="00F92C2A">
        <w:t>dicated a significant increase</w:t>
      </w:r>
      <w:r w:rsidR="00D0569F">
        <w:t>/ build-up of the emissions from tourism.</w:t>
      </w:r>
    </w:p>
    <w:p w14:paraId="29067975" w14:textId="1559299B" w:rsidR="00141DC6" w:rsidRDefault="0072618B" w:rsidP="00AE473A">
      <w:pPr>
        <w:jc w:val="both"/>
      </w:pPr>
      <w:r>
        <w:t>Li et al.</w:t>
      </w:r>
      <w:r w:rsidR="00625A3E">
        <w:t xml:space="preserve"> (2020)</w:t>
      </w:r>
      <w:r w:rsidR="008D69B4" w:rsidRPr="008D69B4">
        <w:t xml:space="preserve"> forecast</w:t>
      </w:r>
      <w:r>
        <w:t>ed</w:t>
      </w:r>
      <w:r w:rsidR="008D69B4" w:rsidRPr="008D69B4">
        <w:t xml:space="preserve"> CO2 emissions in China for the years of 2019 to 2030 using four time series forecasting models: autoregressive integrated moving average (ARIMA), traditional grey model GM (1,1), discrete grey model (DGM) and rolling DGM (RDGM), considering the emission intensity data of China from 1990 to 2018</w:t>
      </w:r>
      <w:r>
        <w:t xml:space="preserve"> </w:t>
      </w:r>
      <w:r>
        <w:fldChar w:fldCharType="begin"/>
      </w:r>
      <w:r>
        <w:instrText xml:space="preserve"> ADDIN EN.CITE &lt;EndNote&gt;&lt;Cite&gt;&lt;Author&gt;Li&lt;/Author&gt;&lt;Year&gt;2020&lt;/Year&gt;&lt;RecNum&gt;165&lt;/RecNum&gt;&lt;DisplayText&gt;(Li et al., 2020)&lt;/DisplayText&gt;&lt;record&gt;&lt;rec-number&gt;165&lt;/rec-number&gt;&lt;foreign-keys&gt;&lt;key app="EN" db-id="ept2w90rredfspe0webpafruzv55f922azf5" timestamp="1649707077"&gt;165&lt;/key&gt;&lt;/foreign-keys&gt;&lt;ref-type name="Journal Article"&gt;17&lt;/ref-type&gt;&lt;contributors&gt;&lt;authors&gt;&lt;author&gt;Li, Yan&lt;/author&gt;&lt;author&gt;Wei, Yigang&lt;/author&gt;&lt;author&gt;Dong, Zhang&lt;/author&gt;&lt;/authors&gt;&lt;/contributors&gt;&lt;titles&gt;&lt;title&gt;Will China achieve its ambitious goal?—Forecasting the CO2 emission intensity of China towards 2030&lt;/title&gt;&lt;secondary-title&gt;Energies&lt;/secondary-title&gt;&lt;/titles&gt;&lt;periodical&gt;&lt;full-title&gt;Energies&lt;/full-title&gt;&lt;/periodical&gt;&lt;pages&gt;2924&lt;/pages&gt;&lt;volume&gt;13&lt;/volume&gt;&lt;number&gt;11&lt;/number&gt;&lt;dates&gt;&lt;year&gt;2020&lt;/year&gt;&lt;/dates&gt;&lt;urls&gt;&lt;/urls&gt;&lt;/record&gt;&lt;/Cite&gt;&lt;/EndNote&gt;</w:instrText>
      </w:r>
      <w:r>
        <w:fldChar w:fldCharType="separate"/>
      </w:r>
      <w:r>
        <w:rPr>
          <w:noProof/>
        </w:rPr>
        <w:t>(Li et al., 2020)</w:t>
      </w:r>
      <w:r>
        <w:fldChar w:fldCharType="end"/>
      </w:r>
      <w:r w:rsidR="008D69B4" w:rsidRPr="008D69B4">
        <w:t>. ARIMA was the best performing forecaster, however mean MAPE value was less than 2% across the four forecasting models. The result indicated a gradual decrease in current greenhouse gas emissions in China. However, the gradient of reduction is lower than the government goal of 60-65%.</w:t>
      </w:r>
    </w:p>
    <w:p w14:paraId="73E92294" w14:textId="77777777" w:rsidR="003077CA" w:rsidRDefault="003F5C5E" w:rsidP="00AE473A">
      <w:pPr>
        <w:jc w:val="both"/>
      </w:pPr>
      <w:r>
        <w:t xml:space="preserve">However, there has not been much work done to forecast CO2 emission </w:t>
      </w:r>
      <w:r w:rsidR="00396E9B">
        <w:t xml:space="preserve">in the USA using time series. </w:t>
      </w:r>
      <w:r w:rsidR="00CC13DF">
        <w:t xml:space="preserve">Zhao et al. </w:t>
      </w:r>
      <w:r w:rsidR="00CA01CB">
        <w:t>(201</w:t>
      </w:r>
      <w:r w:rsidR="00470F31">
        <w:t>8</w:t>
      </w:r>
      <w:r w:rsidR="00CA01CB">
        <w:t xml:space="preserve">) forecasted CO2 emission for United States using </w:t>
      </w:r>
      <w:r w:rsidR="00222C82">
        <w:t>mixed data sampling regression model</w:t>
      </w:r>
      <w:r w:rsidR="00C34F4B">
        <w:t xml:space="preserve"> and back propagation neural network</w:t>
      </w:r>
      <w:r w:rsidR="00517053">
        <w:t xml:space="preserve"> </w:t>
      </w:r>
      <w:r w:rsidR="00470F31">
        <w:fldChar w:fldCharType="begin"/>
      </w:r>
      <w:r w:rsidR="00470F31">
        <w:instrText xml:space="preserve"> ADDIN EN.CITE &lt;EndNote&gt;&lt;Cite&gt;&lt;Author&gt;Zhao&lt;/Author&gt;&lt;Year&gt;2018&lt;/Year&gt;&lt;RecNum&gt;167&lt;/RecNum&gt;&lt;DisplayText&gt;(Zhao et al., 2018)&lt;/DisplayText&gt;&lt;record&gt;&lt;rec-number&gt;167&lt;/rec-number&gt;&lt;foreign-keys&gt;&lt;key app="EN" db-id="ept2w90rredfspe0webpafruzv55f922azf5" timestamp="1649711858"&gt;167&lt;/key&gt;&lt;/foreign-keys&gt;&lt;ref-type name="Journal Article"&gt;17&lt;/ref-type&gt;&lt;contributors&gt;&lt;authors&gt;&lt;author&gt;Zhao, Xin&lt;/author&gt;&lt;author&gt;Han, Meng&lt;/author&gt;&lt;author&gt;Ding, Lili&lt;/author&gt;&lt;author&gt;Calin, Adrian Cantemir&lt;/author&gt;&lt;/authors&gt;&lt;/contributors&gt;&lt;titles&gt;&lt;title&gt;Forecasting carbon dioxide emissions based on a hybrid of mixed data sampling regression model and back propagation neural network in the USA&lt;/title&gt;&lt;secondary-title&gt;Environmental Science and Pollution Research&lt;/secondary-title&gt;&lt;/titles&gt;&lt;periodical&gt;&lt;full-title&gt;Environmental Science and Pollution Research&lt;/full-title&gt;&lt;/periodical&gt;&lt;pages&gt;2899-2910&lt;/pages&gt;&lt;volume&gt;25&lt;/volume&gt;&lt;number&gt;3&lt;/number&gt;&lt;dates&gt;&lt;year&gt;2018&lt;/year&gt;&lt;/dates&gt;&lt;isbn&gt;1614-7499&lt;/isbn&gt;&lt;urls&gt;&lt;/urls&gt;&lt;/record&gt;&lt;/Cite&gt;&lt;/EndNote&gt;</w:instrText>
      </w:r>
      <w:r w:rsidR="00470F31">
        <w:fldChar w:fldCharType="separate"/>
      </w:r>
      <w:r w:rsidR="00470F31">
        <w:rPr>
          <w:noProof/>
        </w:rPr>
        <w:t>(Zhao et al., 2018)</w:t>
      </w:r>
      <w:r w:rsidR="00470F31">
        <w:fldChar w:fldCharType="end"/>
      </w:r>
      <w:r w:rsidR="00470F31">
        <w:t xml:space="preserve">. </w:t>
      </w:r>
      <w:r w:rsidR="00121200">
        <w:t xml:space="preserve">Ikram et al. (2021) used </w:t>
      </w:r>
      <w:r w:rsidR="00F92021" w:rsidRPr="00F92021">
        <w:t>optimized discrete grey model (ODGM), nonhomogeneous discrete grey model (NDGM), and variable speed and adaptive structure grey model (VSSGM)</w:t>
      </w:r>
      <w:r w:rsidR="00F92021">
        <w:t xml:space="preserve"> to </w:t>
      </w:r>
      <w:r w:rsidR="00CE733D">
        <w:t>predict future trend of CO2 emission for the USA and China</w:t>
      </w:r>
      <w:r w:rsidR="001C47B3">
        <w:t>, the top two countries contributing most to the emission</w:t>
      </w:r>
      <w:r w:rsidR="00BE7A9E">
        <w:t xml:space="preserve"> </w:t>
      </w:r>
      <w:r w:rsidR="00BE7A9E">
        <w:fldChar w:fldCharType="begin"/>
      </w:r>
      <w:r w:rsidR="00BE7A9E">
        <w:instrText xml:space="preserve"> ADDIN EN.CITE &lt;EndNote&gt;&lt;Cite&gt;&lt;Author&gt;Ikram&lt;/Author&gt;&lt;Year&gt;2021&lt;/Year&gt;&lt;RecNum&gt;166&lt;/RecNum&gt;&lt;DisplayText&gt;(Ikram et al., 2021)&lt;/DisplayText&gt;&lt;record&gt;&lt;rec-number&gt;166&lt;/rec-number&gt;&lt;foreign-keys&gt;&lt;key app="EN" db-id="ept2w90rredfspe0webpafruzv55f922azf5" timestamp="1649711813"&gt;166&lt;/key&gt;&lt;/foreign-keys&gt;&lt;ref-type name="Journal Article"&gt;17&lt;/ref-type&gt;&lt;contributors&gt;&lt;authors&gt;&lt;author&gt;Ikram, Muhammad&lt;/author&gt;&lt;author&gt;Sroufe, Robert&lt;/author&gt;&lt;author&gt;Zhang, Qingyu&lt;/author&gt;&lt;author&gt;Ferasso, Marcos&lt;/author&gt;&lt;/authors&gt;&lt;/contributors&gt;&lt;titles&gt;&lt;title&gt;Assessment and prediction of environmental sustainability: novel grey models comparative analysis of China vs. the USA&lt;/title&gt;&lt;secondary-title&gt;Environmental Science and Pollution Research&lt;/secondary-title&gt;&lt;/titles&gt;&lt;periodical&gt;&lt;full-title&gt;Environmental Science and Pollution Research&lt;/full-title&gt;&lt;/periodical&gt;&lt;pages&gt;17891-17912&lt;/pages&gt;&lt;volume&gt;28&lt;/volume&gt;&lt;number&gt;14&lt;/number&gt;&lt;dates&gt;&lt;year&gt;2021&lt;/year&gt;&lt;/dates&gt;&lt;isbn&gt;1614-7499&lt;/isbn&gt;&lt;urls&gt;&lt;/urls&gt;&lt;/record&gt;&lt;/Cite&gt;&lt;/EndNote&gt;</w:instrText>
      </w:r>
      <w:r w:rsidR="00BE7A9E">
        <w:fldChar w:fldCharType="separate"/>
      </w:r>
      <w:r w:rsidR="00BE7A9E">
        <w:rPr>
          <w:noProof/>
        </w:rPr>
        <w:t>(Ikram et al., 2021)</w:t>
      </w:r>
      <w:r w:rsidR="00BE7A9E">
        <w:fldChar w:fldCharType="end"/>
      </w:r>
      <w:r w:rsidR="001C47B3">
        <w:t xml:space="preserve">. </w:t>
      </w:r>
    </w:p>
    <w:p w14:paraId="47C2E251" w14:textId="284CDC3A" w:rsidR="004524D0" w:rsidRDefault="007667BF" w:rsidP="00AE473A">
      <w:pPr>
        <w:jc w:val="both"/>
      </w:pPr>
      <w:r>
        <w:t xml:space="preserve">Moreover, the study of CO2 emission from </w:t>
      </w:r>
      <w:r w:rsidR="00EB1D86">
        <w:t>energy usage in the USA is also very limited. Almost three</w:t>
      </w:r>
      <w:r w:rsidR="00AE473A">
        <w:t>-</w:t>
      </w:r>
      <w:r w:rsidR="00EB1D86">
        <w:t xml:space="preserve">quarters </w:t>
      </w:r>
      <w:r w:rsidR="001738FF">
        <w:t xml:space="preserve">of CO2 emission in the USA come from energy usage in different sectors. </w:t>
      </w:r>
      <w:r w:rsidR="00A2289B">
        <w:t>Therefore, it is imperative to see</w:t>
      </w:r>
      <w:r w:rsidR="00E072B1">
        <w:t xml:space="preserve"> how things will be shaping </w:t>
      </w:r>
      <w:r w:rsidR="005F6F0C">
        <w:t>soon</w:t>
      </w:r>
      <w:r w:rsidR="00E072B1">
        <w:t xml:space="preserve"> if fossil fuel remains the primary </w:t>
      </w:r>
      <w:r w:rsidR="00BC18B6">
        <w:t xml:space="preserve">source of energy in </w:t>
      </w:r>
      <w:r w:rsidR="00AE473A">
        <w:t xml:space="preserve">the </w:t>
      </w:r>
      <w:r w:rsidR="00BC18B6">
        <w:t>USA as it is now.</w:t>
      </w:r>
    </w:p>
    <w:p w14:paraId="0BE1F65D" w14:textId="48F215AD" w:rsidR="0084608B" w:rsidRDefault="00AE473A" w:rsidP="00AE473A">
      <w:pPr>
        <w:jc w:val="both"/>
      </w:pPr>
      <w:r>
        <w:t>This study used different time series algorithms such as ARIMA, Auto Regressor, Moving Average, and Auto Arima</w:t>
      </w:r>
      <w:r w:rsidR="00E25F60">
        <w:t xml:space="preserve"> to forecast the CO2 emission </w:t>
      </w:r>
      <w:r w:rsidR="008043F5">
        <w:t xml:space="preserve">from energy usage in different sectors </w:t>
      </w:r>
      <w:r w:rsidR="003077CA">
        <w:t xml:space="preserve">(e.g., </w:t>
      </w:r>
      <w:r w:rsidR="008043F5">
        <w:t>buildings</w:t>
      </w:r>
      <w:r w:rsidR="000B6075">
        <w:t>, transportation, electricity and heat generation, and industrial processes</w:t>
      </w:r>
      <w:r w:rsidR="003077CA">
        <w:t>)</w:t>
      </w:r>
      <w:r w:rsidR="000B6075">
        <w:t>.</w:t>
      </w:r>
      <w:r w:rsidR="00876071">
        <w:t xml:space="preserve"> Those models perform better in stati</w:t>
      </w:r>
      <w:r w:rsidR="0065265F">
        <w:t>c</w:t>
      </w:r>
      <w:r w:rsidR="00876071">
        <w:t xml:space="preserve"> data</w:t>
      </w:r>
      <w:r w:rsidR="0065265F">
        <w:t>;</w:t>
      </w:r>
      <w:r w:rsidR="00A343AA">
        <w:t xml:space="preserve"> that is </w:t>
      </w:r>
      <w:r w:rsidR="005C29A8">
        <w:t>trend in the data is constant over time. Therefore, in some cases where the data was non-stationary,</w:t>
      </w:r>
      <w:r w:rsidR="000B6075">
        <w:t xml:space="preserve"> </w:t>
      </w:r>
      <w:r w:rsidR="00D5125C">
        <w:t xml:space="preserve">transformed to stationary to improve the prediction </w:t>
      </w:r>
      <w:r w:rsidR="00966BAA">
        <w:t>accuracy of the models</w:t>
      </w:r>
      <w:r w:rsidR="00AB437B">
        <w:t>. Several metrics such as RMSE, MAPE, MAE were used to compare the models</w:t>
      </w:r>
      <w:r w:rsidR="001F6672">
        <w:t xml:space="preserve">. The model that exhibited least errors </w:t>
      </w:r>
      <w:r w:rsidR="001F6672">
        <w:t>and</w:t>
      </w:r>
      <w:r w:rsidR="001F6672">
        <w:t xml:space="preserve"> </w:t>
      </w:r>
      <w:r w:rsidR="002F7AF6">
        <w:t xml:space="preserve">captured more information from the training set was used to forecast the emission for </w:t>
      </w:r>
      <w:r w:rsidR="0084608B">
        <w:t>next five and ten</w:t>
      </w:r>
      <w:r w:rsidR="002F7AF6">
        <w:t xml:space="preserve"> years</w:t>
      </w:r>
      <w:r w:rsidR="0084608B">
        <w:t xml:space="preserve">. </w:t>
      </w:r>
    </w:p>
    <w:p w14:paraId="26C66B49" w14:textId="0C81B2EF" w:rsidR="00C40993" w:rsidRDefault="0084608B" w:rsidP="00AE473A">
      <w:pPr>
        <w:jc w:val="both"/>
      </w:pPr>
      <w:r>
        <w:t>The results</w:t>
      </w:r>
      <w:r w:rsidR="00A066D1">
        <w:t xml:space="preserve"> showed different trends across the forecasted periods of 10 years. The </w:t>
      </w:r>
      <w:r w:rsidR="00232DDB">
        <w:t xml:space="preserve">electricity and heat sector </w:t>
      </w:r>
      <w:r w:rsidR="005232DB">
        <w:t>showed a</w:t>
      </w:r>
      <w:r w:rsidR="00232DDB">
        <w:t xml:space="preserve"> </w:t>
      </w:r>
      <w:r w:rsidR="00974634">
        <w:t xml:space="preserve">drastic increase in the carbon emission </w:t>
      </w:r>
      <w:r w:rsidR="00EA7D02">
        <w:t xml:space="preserve">predicted while the industries and </w:t>
      </w:r>
      <w:r w:rsidR="00B3304F">
        <w:t xml:space="preserve">transport sectors had a </w:t>
      </w:r>
      <w:r w:rsidR="00815146">
        <w:t xml:space="preserve">slow decline in the carbon emissions. The </w:t>
      </w:r>
      <w:r w:rsidR="00256F20">
        <w:t xml:space="preserve">building </w:t>
      </w:r>
      <w:r w:rsidR="00E32790">
        <w:t xml:space="preserve">sector </w:t>
      </w:r>
      <w:r w:rsidR="00810EFF">
        <w:t xml:space="preserve">showed a </w:t>
      </w:r>
      <w:r w:rsidR="009E128D">
        <w:t xml:space="preserve">stable </w:t>
      </w:r>
      <w:r w:rsidR="000F7A62">
        <w:t xml:space="preserve">forecast </w:t>
      </w:r>
      <w:r w:rsidR="001078B5">
        <w:t xml:space="preserve">across the </w:t>
      </w:r>
      <w:r w:rsidR="006119BC">
        <w:t>forecasts.</w:t>
      </w:r>
    </w:p>
    <w:p w14:paraId="2B0C043B" w14:textId="77777777" w:rsidR="00722C19" w:rsidRDefault="00722C19" w:rsidP="005128D6"/>
    <w:p w14:paraId="164A6002" w14:textId="2A55F459" w:rsidR="00323AC8" w:rsidRDefault="00323AC8" w:rsidP="00323AC8">
      <w:pPr>
        <w:pStyle w:val="Heading1"/>
      </w:pPr>
      <w:bookmarkStart w:id="2" w:name="_Toc100611997"/>
      <w:r>
        <w:t>M</w:t>
      </w:r>
      <w:r w:rsidR="00060B8F">
        <w:t>ETHODOLOGY</w:t>
      </w:r>
      <w:bookmarkEnd w:id="2"/>
    </w:p>
    <w:p w14:paraId="0DF8AD91" w14:textId="2693C2BD" w:rsidR="001A3DDB" w:rsidRDefault="004A5140" w:rsidP="00FE0685">
      <w:pPr>
        <w:jc w:val="both"/>
      </w:pPr>
      <w:r>
        <w:t>This section will discuss detailed information on the dataset, methods, and model evaluation criteria used in this study</w:t>
      </w:r>
      <w:r w:rsidR="00B50A10">
        <w:t xml:space="preserve">. </w:t>
      </w:r>
    </w:p>
    <w:p w14:paraId="282FD0D2" w14:textId="0B2DFBAB" w:rsidR="008E2EBA" w:rsidRDefault="008E2EBA" w:rsidP="00FE0685">
      <w:pPr>
        <w:pStyle w:val="Heading2"/>
        <w:jc w:val="both"/>
      </w:pPr>
      <w:bookmarkStart w:id="3" w:name="_Toc100611998"/>
      <w:r>
        <w:t>Business/ Data Understanding</w:t>
      </w:r>
      <w:bookmarkEnd w:id="3"/>
    </w:p>
    <w:p w14:paraId="30C5D28E" w14:textId="11AA9CF8" w:rsidR="008E2EBA" w:rsidRPr="001A3DDB" w:rsidRDefault="00475C0C" w:rsidP="00FE0685">
      <w:pPr>
        <w:jc w:val="both"/>
      </w:pPr>
      <w:r>
        <w:t>We broke down the overall concentration into different sections to properly exhaust the topic at hand</w:t>
      </w:r>
      <w:r w:rsidR="00FF2CAD">
        <w:t>.</w:t>
      </w:r>
      <w:r w:rsidR="006F7327">
        <w:t xml:space="preserve"> </w:t>
      </w:r>
      <w:r w:rsidR="005824B3">
        <w:t>I</w:t>
      </w:r>
      <w:r w:rsidR="009A0D78">
        <w:t>n th</w:t>
      </w:r>
      <w:r w:rsidR="008E2EBA" w:rsidRPr="00BF5CCA">
        <w:t>e initial phase</w:t>
      </w:r>
      <w:r w:rsidR="00F905FF">
        <w:t xml:space="preserve"> of the project</w:t>
      </w:r>
      <w:r w:rsidR="009A0D78">
        <w:t xml:space="preserve">, the aim was to explore and furthermore identify the </w:t>
      </w:r>
      <w:r w:rsidR="00B608B2">
        <w:t>section of</w:t>
      </w:r>
      <w:r w:rsidR="009A0D78">
        <w:t xml:space="preserve"> the</w:t>
      </w:r>
      <w:r w:rsidR="00B608B2">
        <w:t xml:space="preserve"> </w:t>
      </w:r>
      <w:r w:rsidR="003A36F4">
        <w:t>carbon footprint.</w:t>
      </w:r>
      <w:r w:rsidR="009A0D78">
        <w:t xml:space="preserve"> </w:t>
      </w:r>
      <w:r w:rsidR="00FC6E93">
        <w:t xml:space="preserve">This </w:t>
      </w:r>
      <w:r w:rsidR="00F905FF">
        <w:t xml:space="preserve">was </w:t>
      </w:r>
      <w:r w:rsidR="0074008D">
        <w:t xml:space="preserve">followed by </w:t>
      </w:r>
      <w:r w:rsidR="00F905FF">
        <w:t xml:space="preserve">the </w:t>
      </w:r>
      <w:r w:rsidR="008E2EBA">
        <w:t>concept building</w:t>
      </w:r>
      <w:r w:rsidR="003D1BCE">
        <w:t>.</w:t>
      </w:r>
      <w:r w:rsidR="0074008D">
        <w:t xml:space="preserve"> </w:t>
      </w:r>
      <w:r w:rsidR="003D1BCE">
        <w:t>T</w:t>
      </w:r>
      <w:r w:rsidR="008E2EBA" w:rsidRPr="00BF5CCA">
        <w:t xml:space="preserve">he </w:t>
      </w:r>
      <w:r w:rsidR="0074008D">
        <w:t>means</w:t>
      </w:r>
      <w:r w:rsidR="008E2EBA">
        <w:t xml:space="preserve"> for acquiring and extracting the data </w:t>
      </w:r>
      <w:r w:rsidR="003D1BCE">
        <w:t>were</w:t>
      </w:r>
      <w:r w:rsidR="008E2EBA" w:rsidRPr="00BF5CCA">
        <w:t xml:space="preserve"> to identify</w:t>
      </w:r>
      <w:r w:rsidR="008E2EBA">
        <w:t xml:space="preserve"> several</w:t>
      </w:r>
      <w:r w:rsidR="008E2EBA" w:rsidRPr="00BF5CCA">
        <w:t xml:space="preserve"> relevant sources from which the data might be correlated, and effective relationships drawn</w:t>
      </w:r>
      <w:r w:rsidR="008E2EBA">
        <w:t xml:space="preserve"> between the respectively obtained data</w:t>
      </w:r>
      <w:r w:rsidR="008E2EBA" w:rsidRPr="00BF5CCA">
        <w:t xml:space="preserve">. </w:t>
      </w:r>
      <w:r w:rsidR="00D53D86">
        <w:t>For</w:t>
      </w:r>
      <w:r w:rsidR="008E2EBA" w:rsidRPr="00BF5CCA">
        <w:t xml:space="preserve"> th</w:t>
      </w:r>
      <w:r w:rsidR="00316C59">
        <w:t>is project's scope</w:t>
      </w:r>
      <w:r w:rsidR="00D53D86">
        <w:t xml:space="preserve">, all inferences and </w:t>
      </w:r>
      <w:r w:rsidR="0045775D">
        <w:t>data collected were made for</w:t>
      </w:r>
      <w:r w:rsidR="008E2EBA" w:rsidRPr="00BF5CCA">
        <w:t xml:space="preserve"> </w:t>
      </w:r>
      <w:r w:rsidR="00FE4994">
        <w:t xml:space="preserve">just </w:t>
      </w:r>
      <w:r w:rsidR="008E2EBA" w:rsidRPr="00BF5CCA">
        <w:t xml:space="preserve">the </w:t>
      </w:r>
      <w:r w:rsidR="0037329A">
        <w:t xml:space="preserve">United States. </w:t>
      </w:r>
      <w:r w:rsidR="00FE4994">
        <w:t>T</w:t>
      </w:r>
      <w:r w:rsidR="008E2EBA" w:rsidRPr="00BF5CCA">
        <w:t>h</w:t>
      </w:r>
      <w:r w:rsidR="00FE4994">
        <w:t>is</w:t>
      </w:r>
      <w:r w:rsidR="00F130B8">
        <w:t xml:space="preserve"> was primarily selected based on the availability of the data and the</w:t>
      </w:r>
      <w:r w:rsidR="008E2EBA" w:rsidRPr="00BF5CCA">
        <w:t xml:space="preserve"> </w:t>
      </w:r>
      <w:r w:rsidR="00BE1B4D">
        <w:t xml:space="preserve">volume of data to </w:t>
      </w:r>
      <w:r w:rsidR="008D75B4">
        <w:t xml:space="preserve">test and compare different models </w:t>
      </w:r>
      <w:r w:rsidR="00236F6B">
        <w:t>for maximum efficiency</w:t>
      </w:r>
      <w:r w:rsidR="008E2EBA" w:rsidRPr="00BF5CCA">
        <w:t xml:space="preserve">. </w:t>
      </w:r>
      <w:r w:rsidR="005C0786">
        <w:t>This also offers the opportunity to</w:t>
      </w:r>
      <w:r w:rsidR="008E2EBA" w:rsidRPr="00BF5CCA">
        <w:t xml:space="preserve"> gain deeper understanding of</w:t>
      </w:r>
      <w:r w:rsidR="00F2269D">
        <w:t xml:space="preserve"> the </w:t>
      </w:r>
      <w:r w:rsidR="004B047A">
        <w:t>data among other sectors and fact</w:t>
      </w:r>
      <w:r w:rsidR="00025AA9">
        <w:t>ors</w:t>
      </w:r>
      <w:r w:rsidR="004B047A">
        <w:t xml:space="preserve"> alike</w:t>
      </w:r>
      <w:r w:rsidR="008E2EBA" w:rsidRPr="00BF5CCA">
        <w:t>.</w:t>
      </w:r>
    </w:p>
    <w:p w14:paraId="3BDC0EB2" w14:textId="30BA6F27" w:rsidR="00B50A10" w:rsidRPr="008F4D6A" w:rsidRDefault="00A4144A" w:rsidP="00FE0685">
      <w:pPr>
        <w:pStyle w:val="Heading2"/>
        <w:jc w:val="both"/>
        <w:rPr>
          <w:vertAlign w:val="subscript"/>
        </w:rPr>
      </w:pPr>
      <w:bookmarkStart w:id="4" w:name="_Toc100611999"/>
      <w:r>
        <w:t>Data</w:t>
      </w:r>
      <w:r w:rsidR="00EE376C">
        <w:t>set Details</w:t>
      </w:r>
      <w:bookmarkEnd w:id="4"/>
    </w:p>
    <w:p w14:paraId="1B372124" w14:textId="669EBCE4" w:rsidR="00F31175" w:rsidRDefault="009E4850" w:rsidP="00FE0685">
      <w:pPr>
        <w:jc w:val="both"/>
      </w:pPr>
      <w:r>
        <w:t>CO2 emission</w:t>
      </w:r>
      <w:r w:rsidR="008F4D6A">
        <w:t>s</w:t>
      </w:r>
      <w:r>
        <w:t xml:space="preserve"> from</w:t>
      </w:r>
      <w:r w:rsidR="00330DE9">
        <w:t xml:space="preserve"> sectors such as</w:t>
      </w:r>
      <w:r>
        <w:t xml:space="preserve"> </w:t>
      </w:r>
      <w:r w:rsidR="004A73E5">
        <w:t xml:space="preserve">energy usage in </w:t>
      </w:r>
      <w:r w:rsidR="00877B6B">
        <w:t xml:space="preserve">residential and commercial </w:t>
      </w:r>
      <w:r w:rsidR="00330DE9" w:rsidRPr="00330DE9">
        <w:t>buildings,</w:t>
      </w:r>
      <w:r w:rsidR="008B1C90">
        <w:t xml:space="preserve"> direct industrial</w:t>
      </w:r>
      <w:r w:rsidR="00420380">
        <w:t>,</w:t>
      </w:r>
      <w:r w:rsidR="00086C71">
        <w:t xml:space="preserve"> and chemical</w:t>
      </w:r>
      <w:r w:rsidR="008B1C90">
        <w:t xml:space="preserve"> processes</w:t>
      </w:r>
      <w:r w:rsidR="00E47E3F">
        <w:t xml:space="preserve"> (e.g., </w:t>
      </w:r>
      <w:r w:rsidR="00F2016B">
        <w:t xml:space="preserve">production of </w:t>
      </w:r>
      <w:r w:rsidR="00E47E3F">
        <w:t>cement, chemicals</w:t>
      </w:r>
      <w:r w:rsidR="000257C8">
        <w:t>,</w:t>
      </w:r>
      <w:r w:rsidR="00E47E3F">
        <w:t xml:space="preserve"> and </w:t>
      </w:r>
      <w:r w:rsidR="007A13B2">
        <w:t>petrochemicals)</w:t>
      </w:r>
      <w:r w:rsidR="00330DE9" w:rsidRPr="00330DE9">
        <w:t>, transport</w:t>
      </w:r>
      <w:r w:rsidR="00EA010D">
        <w:t>ation (</w:t>
      </w:r>
      <w:r w:rsidR="00466C1C">
        <w:t xml:space="preserve">e.g., </w:t>
      </w:r>
      <w:r w:rsidR="004A5BE1">
        <w:t xml:space="preserve">direct emission from </w:t>
      </w:r>
      <w:r w:rsidR="00466C1C">
        <w:t>burning fossil fuels)</w:t>
      </w:r>
      <w:r w:rsidR="00330DE9" w:rsidRPr="00330DE9">
        <w:t xml:space="preserve">, and </w:t>
      </w:r>
      <w:r w:rsidR="00460971">
        <w:t xml:space="preserve">the generation of </w:t>
      </w:r>
      <w:r w:rsidR="00330DE9" w:rsidRPr="00330DE9">
        <w:t xml:space="preserve">electricity and heat </w:t>
      </w:r>
      <w:r w:rsidR="00E000CB">
        <w:t>were used to train the model and make</w:t>
      </w:r>
      <w:r w:rsidR="005A7D6D">
        <w:t xml:space="preserve"> the</w:t>
      </w:r>
      <w:r w:rsidR="00E000CB">
        <w:t xml:space="preserve"> forecast</w:t>
      </w:r>
      <w:r w:rsidR="00F57338">
        <w:t xml:space="preserve">. </w:t>
      </w:r>
      <w:r w:rsidR="00675071">
        <w:t xml:space="preserve">The </w:t>
      </w:r>
      <w:r w:rsidR="00CA167C">
        <w:t xml:space="preserve">data </w:t>
      </w:r>
      <w:r w:rsidR="00A809DE">
        <w:t>is</w:t>
      </w:r>
      <w:r w:rsidR="00CA167C">
        <w:t xml:space="preserve"> sourced from </w:t>
      </w:r>
      <w:r w:rsidR="000257C8">
        <w:t>“</w:t>
      </w:r>
      <w:r w:rsidR="00A8167E" w:rsidRPr="00A8167E">
        <w:t>ourworldindata.org</w:t>
      </w:r>
      <w:r w:rsidR="000257C8">
        <w:t>”</w:t>
      </w:r>
      <w:r w:rsidR="00A809DE">
        <w:t xml:space="preserve"> website</w:t>
      </w:r>
      <w:r w:rsidR="005C2C77">
        <w:t xml:space="preserve"> and used </w:t>
      </w:r>
      <w:r w:rsidR="00E60956">
        <w:t xml:space="preserve">for the </w:t>
      </w:r>
      <w:r w:rsidR="00D15243">
        <w:t>forecasting of</w:t>
      </w:r>
      <w:r w:rsidR="001B2021">
        <w:t xml:space="preserve"> CO2 emissions for</w:t>
      </w:r>
      <w:r w:rsidR="00D15243">
        <w:t xml:space="preserve"> </w:t>
      </w:r>
      <w:r w:rsidR="00853726">
        <w:t xml:space="preserve">next five and ten years </w:t>
      </w:r>
      <w:r w:rsidR="00BC662A">
        <w:t xml:space="preserve">based on the </w:t>
      </w:r>
      <w:r w:rsidR="00BB495C">
        <w:t>1990-2018 period</w:t>
      </w:r>
      <w:r w:rsidR="00C33984">
        <w:t xml:space="preserve">. </w:t>
      </w:r>
      <w:r w:rsidR="00333FC2">
        <w:t xml:space="preserve">Figure 1 shows the breakdown </w:t>
      </w:r>
      <w:r w:rsidR="007019D6">
        <w:t>of CO2 emission from four different sectors</w:t>
      </w:r>
      <w:r w:rsidR="004B70A3">
        <w:t xml:space="preserve"> over the years of 1998 to 2018. </w:t>
      </w:r>
      <w:r w:rsidR="003857A9">
        <w:t>E</w:t>
      </w:r>
      <w:r w:rsidR="003E0D5B">
        <w:t>lectric</w:t>
      </w:r>
      <w:r w:rsidR="00085E74">
        <w:t xml:space="preserve">ity and </w:t>
      </w:r>
      <w:r w:rsidR="0073429A">
        <w:t xml:space="preserve">heat production dominates </w:t>
      </w:r>
      <w:r w:rsidR="003857A9">
        <w:t>the CO2 emission</w:t>
      </w:r>
      <w:r w:rsidR="007B7BB7">
        <w:t xml:space="preserve">, followed by </w:t>
      </w:r>
      <w:r w:rsidR="00592F04">
        <w:t>transportation</w:t>
      </w:r>
      <w:r w:rsidR="00D81A0B">
        <w:t xml:space="preserve"> and buildings</w:t>
      </w:r>
      <w:r w:rsidR="004045A7">
        <w:t xml:space="preserve">. </w:t>
      </w:r>
      <w:r w:rsidR="00775FC4">
        <w:t xml:space="preserve">Figure 2 shows the per capita </w:t>
      </w:r>
      <w:r w:rsidR="00F30E13">
        <w:t>breakdown of CO2 emission</w:t>
      </w:r>
      <w:r w:rsidR="00DC6B8C">
        <w:t xml:space="preserve"> in 2018</w:t>
      </w:r>
      <w:r w:rsidR="00F30E13">
        <w:t xml:space="preserve"> from different sectors including </w:t>
      </w:r>
      <w:r w:rsidR="00F04AF6">
        <w:t xml:space="preserve">buildings, industries, transportation, and electricity and heat. </w:t>
      </w:r>
      <w:proofErr w:type="gramStart"/>
      <w:r w:rsidR="00F04AF6">
        <w:t>Similar to</w:t>
      </w:r>
      <w:proofErr w:type="gramEnd"/>
      <w:r w:rsidR="00F04AF6">
        <w:t xml:space="preserve"> the </w:t>
      </w:r>
      <w:r w:rsidR="003960B4">
        <w:t xml:space="preserve">overall CO2 emission as displayed in figure 1, </w:t>
      </w:r>
      <w:r w:rsidR="00201644">
        <w:t xml:space="preserve">the per capita </w:t>
      </w:r>
      <w:r w:rsidR="00447E9F">
        <w:t xml:space="preserve">CO2 emission is also dominated by </w:t>
      </w:r>
      <w:r w:rsidR="00B722F3">
        <w:t>electricity and heat generation</w:t>
      </w:r>
      <w:r w:rsidR="003E18B1">
        <w:t xml:space="preserve">, followed by transportation and buildings. </w:t>
      </w:r>
      <w:r w:rsidR="002D25D5">
        <w:t>Industry processes are one of the least contributors of CO2 emission</w:t>
      </w:r>
      <w:r w:rsidR="00E2524F">
        <w:t xml:space="preserve">s. </w:t>
      </w:r>
    </w:p>
    <w:p w14:paraId="46084D46" w14:textId="77777777" w:rsidR="00425CF8" w:rsidRDefault="000C5872" w:rsidP="007732D8">
      <w:pPr>
        <w:keepNext/>
        <w:jc w:val="center"/>
      </w:pPr>
      <w:r>
        <w:rPr>
          <w:noProof/>
        </w:rPr>
        <w:drawing>
          <wp:inline distT="0" distB="0" distL="0" distR="0" wp14:anchorId="5CF2DE79" wp14:editId="04DD9B3D">
            <wp:extent cx="5340350" cy="2291330"/>
            <wp:effectExtent l="0" t="0" r="12700" b="13970"/>
            <wp:docPr id="8" name="Chart 8">
              <a:extLst xmlns:a="http://schemas.openxmlformats.org/drawingml/2006/main">
                <a:ext uri="{FF2B5EF4-FFF2-40B4-BE49-F238E27FC236}">
                  <a16:creationId xmlns:a16="http://schemas.microsoft.com/office/drawing/2014/main" id="{FBA9AF0B-88AB-4D8B-A2F8-51391CED88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5740602" w14:textId="3858BBFA" w:rsidR="00F31175" w:rsidRDefault="00425CF8" w:rsidP="007732D8">
      <w:pPr>
        <w:pStyle w:val="Caption"/>
        <w:jc w:val="center"/>
        <w:rPr>
          <w:lang w:val="en-US"/>
        </w:rPr>
      </w:pPr>
      <w:bookmarkStart w:id="5" w:name="_Toc100610625"/>
      <w:r>
        <w:t xml:space="preserve">Figure </w:t>
      </w:r>
      <w:r>
        <w:fldChar w:fldCharType="begin"/>
      </w:r>
      <w:r>
        <w:instrText xml:space="preserve"> SEQ Figure \* ARABIC </w:instrText>
      </w:r>
      <w:r>
        <w:fldChar w:fldCharType="separate"/>
      </w:r>
      <w:r w:rsidR="00526FF2">
        <w:rPr>
          <w:noProof/>
        </w:rPr>
        <w:t>1</w:t>
      </w:r>
      <w:r>
        <w:fldChar w:fldCharType="end"/>
      </w:r>
      <w:r>
        <w:rPr>
          <w:lang w:val="en-US"/>
        </w:rPr>
        <w:t>: United States CO2 emissions by sector (reproduced from the data of ourworldindata.org)</w:t>
      </w:r>
      <w:bookmarkEnd w:id="5"/>
    </w:p>
    <w:p w14:paraId="0D10BE05" w14:textId="77777777" w:rsidR="00E8115E" w:rsidRPr="00E8115E" w:rsidRDefault="00E8115E" w:rsidP="00E8115E">
      <w:pPr>
        <w:rPr>
          <w:lang w:val="en-US"/>
        </w:rPr>
      </w:pPr>
    </w:p>
    <w:p w14:paraId="4C941332" w14:textId="77777777" w:rsidR="00931177" w:rsidRDefault="00314755" w:rsidP="007732D8">
      <w:pPr>
        <w:keepNext/>
        <w:jc w:val="center"/>
      </w:pPr>
      <w:r>
        <w:rPr>
          <w:noProof/>
        </w:rPr>
        <w:drawing>
          <wp:inline distT="0" distB="0" distL="0" distR="0" wp14:anchorId="051E80F1" wp14:editId="15976AD6">
            <wp:extent cx="5445090" cy="3232150"/>
            <wp:effectExtent l="19050" t="19050" r="2286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626" b="6281"/>
                    <a:stretch/>
                  </pic:blipFill>
                  <pic:spPr bwMode="auto">
                    <a:xfrm>
                      <a:off x="0" y="0"/>
                      <a:ext cx="5464396" cy="324361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8119899" w14:textId="0755988A" w:rsidR="00314755" w:rsidRDefault="00931177" w:rsidP="007732D8">
      <w:pPr>
        <w:pStyle w:val="Caption"/>
        <w:jc w:val="center"/>
        <w:rPr>
          <w:lang w:val="en-US"/>
        </w:rPr>
      </w:pPr>
      <w:bookmarkStart w:id="6" w:name="_Toc100610626"/>
      <w:r>
        <w:t xml:space="preserve">Figure </w:t>
      </w:r>
      <w:r>
        <w:fldChar w:fldCharType="begin"/>
      </w:r>
      <w:r>
        <w:instrText xml:space="preserve"> SEQ Figure \* ARABIC </w:instrText>
      </w:r>
      <w:r>
        <w:fldChar w:fldCharType="separate"/>
      </w:r>
      <w:r w:rsidR="00526FF2">
        <w:rPr>
          <w:noProof/>
        </w:rPr>
        <w:t>2</w:t>
      </w:r>
      <w:r>
        <w:fldChar w:fldCharType="end"/>
      </w:r>
      <w:r>
        <w:rPr>
          <w:lang w:val="en-US"/>
        </w:rPr>
        <w:t xml:space="preserve">: United States per capita CO2 emission, 2018 in </w:t>
      </w:r>
      <w:proofErr w:type="spellStart"/>
      <w:r w:rsidR="004D54F9">
        <w:rPr>
          <w:lang w:val="en-US"/>
        </w:rPr>
        <w:t>t</w:t>
      </w:r>
      <w:r>
        <w:rPr>
          <w:lang w:val="en-US"/>
        </w:rPr>
        <w:t>onnes</w:t>
      </w:r>
      <w:proofErr w:type="spellEnd"/>
      <w:r>
        <w:rPr>
          <w:lang w:val="en-US"/>
        </w:rPr>
        <w:t xml:space="preserve"> (Courtesy: ourworld</w:t>
      </w:r>
      <w:r w:rsidR="004D54F9">
        <w:rPr>
          <w:lang w:val="en-US"/>
        </w:rPr>
        <w:t>indata.org)</w:t>
      </w:r>
      <w:bookmarkEnd w:id="6"/>
    </w:p>
    <w:p w14:paraId="6E8E21FE" w14:textId="3D432B03" w:rsidR="00415D4C" w:rsidRDefault="00E8115E" w:rsidP="00415D4C">
      <w:pPr>
        <w:keepNext/>
        <w:jc w:val="center"/>
      </w:pPr>
      <w:r w:rsidRPr="00E8115E">
        <w:rPr>
          <w:noProof/>
        </w:rPr>
        <w:lastRenderedPageBreak/>
        <w:drawing>
          <wp:inline distT="0" distB="0" distL="0" distR="0" wp14:anchorId="54D5F778" wp14:editId="092A46AF">
            <wp:extent cx="4640580" cy="3541395"/>
            <wp:effectExtent l="19050" t="19050" r="26670" b="2095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
                    <a:stretch>
                      <a:fillRect/>
                    </a:stretch>
                  </pic:blipFill>
                  <pic:spPr>
                    <a:xfrm>
                      <a:off x="0" y="0"/>
                      <a:ext cx="4656077" cy="3553221"/>
                    </a:xfrm>
                    <a:prstGeom prst="rect">
                      <a:avLst/>
                    </a:prstGeom>
                    <a:ln>
                      <a:solidFill>
                        <a:schemeClr val="tx1"/>
                      </a:solidFill>
                    </a:ln>
                  </pic:spPr>
                </pic:pic>
              </a:graphicData>
            </a:graphic>
          </wp:inline>
        </w:drawing>
      </w:r>
    </w:p>
    <w:p w14:paraId="3DE9590E" w14:textId="785402FE" w:rsidR="00415D4C" w:rsidRDefault="00415D4C" w:rsidP="00415D4C">
      <w:pPr>
        <w:pStyle w:val="Caption"/>
        <w:jc w:val="center"/>
      </w:pPr>
      <w:bookmarkStart w:id="7" w:name="_Toc100610627"/>
      <w:r w:rsidRPr="00664F0D">
        <w:t xml:space="preserve">Figure </w:t>
      </w:r>
      <w:r w:rsidRPr="00664F0D">
        <w:fldChar w:fldCharType="begin"/>
      </w:r>
      <w:r w:rsidRPr="00664F0D">
        <w:instrText xml:space="preserve"> SEQ Figure \* ARABIC </w:instrText>
      </w:r>
      <w:r w:rsidRPr="00664F0D">
        <w:fldChar w:fldCharType="separate"/>
      </w:r>
      <w:r w:rsidR="00526FF2" w:rsidRPr="00664F0D">
        <w:rPr>
          <w:noProof/>
        </w:rPr>
        <w:t>3</w:t>
      </w:r>
      <w:r w:rsidRPr="00664F0D">
        <w:fldChar w:fldCharType="end"/>
      </w:r>
      <w:r w:rsidRPr="00664F0D">
        <w:t xml:space="preserve">: Descriptive Statistics of the </w:t>
      </w:r>
      <w:r w:rsidR="0056268A">
        <w:t xml:space="preserve">buildings, industry, transport, </w:t>
      </w:r>
      <w:proofErr w:type="gramStart"/>
      <w:r w:rsidR="0056268A">
        <w:t>electricity</w:t>
      </w:r>
      <w:proofErr w:type="gramEnd"/>
      <w:r w:rsidR="0056268A">
        <w:t xml:space="preserve"> and heat.</w:t>
      </w:r>
      <w:bookmarkEnd w:id="7"/>
    </w:p>
    <w:p w14:paraId="3CB8F842" w14:textId="77777777" w:rsidR="00415D4C" w:rsidRPr="00415D4C" w:rsidRDefault="00415D4C" w:rsidP="00415D4C">
      <w:pPr>
        <w:rPr>
          <w:lang w:val="en-US"/>
        </w:rPr>
      </w:pPr>
    </w:p>
    <w:p w14:paraId="292B9B38" w14:textId="26E5AB06" w:rsidR="00BB5392" w:rsidRDefault="00E305B6" w:rsidP="00E305B6">
      <w:pPr>
        <w:pStyle w:val="Heading2"/>
      </w:pPr>
      <w:bookmarkStart w:id="8" w:name="_Toc100612000"/>
      <w:r>
        <w:t xml:space="preserve">Data </w:t>
      </w:r>
      <w:r w:rsidR="00113832">
        <w:t>Transformation</w:t>
      </w:r>
      <w:bookmarkEnd w:id="8"/>
    </w:p>
    <w:p w14:paraId="081C4573" w14:textId="2C2882B8" w:rsidR="005B51C6" w:rsidRDefault="00C750B0" w:rsidP="00B722F3">
      <w:pPr>
        <w:jc w:val="both"/>
      </w:pPr>
      <w:r>
        <w:t xml:space="preserve">To prepare the data for the time series </w:t>
      </w:r>
      <w:r w:rsidR="001843D1">
        <w:t>modelling the data were first converted to a time series format</w:t>
      </w:r>
      <w:r w:rsidR="00B9459B">
        <w:t xml:space="preserve">. </w:t>
      </w:r>
      <w:r w:rsidR="00AF03DE">
        <w:t>The distributions of the data were checked and n</w:t>
      </w:r>
      <w:r w:rsidR="00B9459B">
        <w:t xml:space="preserve">one of the </w:t>
      </w:r>
      <w:r w:rsidR="00CD78D9">
        <w:t>sectors were showing data normally distributed</w:t>
      </w:r>
      <w:r w:rsidR="003E5755">
        <w:t xml:space="preserve"> (Fig. 3)</w:t>
      </w:r>
      <w:r w:rsidR="00AF03DE">
        <w:t xml:space="preserve">. </w:t>
      </w:r>
      <w:r w:rsidR="00554814">
        <w:t>F</w:t>
      </w:r>
      <w:r w:rsidR="009B5F17">
        <w:t>ive</w:t>
      </w:r>
      <w:r w:rsidR="00554814">
        <w:t xml:space="preserve"> different </w:t>
      </w:r>
      <w:r w:rsidR="00783CA7">
        <w:t>kinds</w:t>
      </w:r>
      <w:r w:rsidR="00554814">
        <w:t xml:space="preserve"> of transformations were used to improve the </w:t>
      </w:r>
      <w:r w:rsidR="00C11C92">
        <w:t xml:space="preserve">normality of the data: Log Transformation, </w:t>
      </w:r>
      <w:r w:rsidR="008233A8">
        <w:t>Recip</w:t>
      </w:r>
      <w:r w:rsidR="001121FE">
        <w:t xml:space="preserve">rocal Transformation, </w:t>
      </w:r>
      <w:r w:rsidR="007224D8">
        <w:t xml:space="preserve">Square-Root Transformation, </w:t>
      </w:r>
      <w:r w:rsidR="002F332E">
        <w:t>Expo</w:t>
      </w:r>
      <w:r w:rsidR="006607FC">
        <w:t xml:space="preserve">nential Transformation, and Box-cox </w:t>
      </w:r>
      <w:r w:rsidR="009B5F17">
        <w:t xml:space="preserve">Transformation. </w:t>
      </w:r>
      <w:r w:rsidR="00D022D4">
        <w:t xml:space="preserve">However, none of the transformation </w:t>
      </w:r>
      <w:r w:rsidR="00DF5A02">
        <w:t xml:space="preserve">made any conclusive evidence </w:t>
      </w:r>
      <w:r w:rsidR="00B608B9">
        <w:t xml:space="preserve">of showing </w:t>
      </w:r>
      <w:r w:rsidR="00291379">
        <w:t>normal distribution</w:t>
      </w:r>
      <w:r w:rsidR="004D5528">
        <w:t xml:space="preserve">. Therefore, </w:t>
      </w:r>
      <w:r w:rsidR="00395997">
        <w:t xml:space="preserve">in this study untransformed raw data were used </w:t>
      </w:r>
      <w:r w:rsidR="00FF6DD9">
        <w:t xml:space="preserve">for </w:t>
      </w:r>
      <w:r w:rsidR="00265FC1">
        <w:t xml:space="preserve">the time series modelling. Figure </w:t>
      </w:r>
      <w:r w:rsidR="006D7E87">
        <w:t xml:space="preserve">4 shows the distribution of CO2 emission from buildings </w:t>
      </w:r>
      <w:r w:rsidR="00D20F1C">
        <w:t xml:space="preserve">with and without transformations. </w:t>
      </w:r>
    </w:p>
    <w:p w14:paraId="0CA61EF1" w14:textId="77777777" w:rsidR="00BE2745" w:rsidRDefault="003E5755" w:rsidP="00BE2745">
      <w:pPr>
        <w:keepNext/>
        <w:jc w:val="center"/>
      </w:pPr>
      <w:r>
        <w:rPr>
          <w:noProof/>
        </w:rPr>
        <w:lastRenderedPageBreak/>
        <w:drawing>
          <wp:inline distT="0" distB="0" distL="0" distR="0" wp14:anchorId="594A2C90" wp14:editId="111CB348">
            <wp:extent cx="4572000" cy="289002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890025"/>
                    </a:xfrm>
                    <a:prstGeom prst="rect">
                      <a:avLst/>
                    </a:prstGeom>
                    <a:noFill/>
                    <a:ln>
                      <a:solidFill>
                        <a:schemeClr val="tx1"/>
                      </a:solidFill>
                    </a:ln>
                  </pic:spPr>
                </pic:pic>
              </a:graphicData>
            </a:graphic>
          </wp:inline>
        </w:drawing>
      </w:r>
    </w:p>
    <w:p w14:paraId="6E350D4D" w14:textId="5DAC66F3" w:rsidR="003E5755" w:rsidRDefault="00BE2745" w:rsidP="00BE2745">
      <w:pPr>
        <w:pStyle w:val="Caption"/>
        <w:jc w:val="center"/>
      </w:pPr>
      <w:bookmarkStart w:id="9" w:name="_Toc100610628"/>
      <w:r>
        <w:t xml:space="preserve">Figure </w:t>
      </w:r>
      <w:r>
        <w:fldChar w:fldCharType="begin"/>
      </w:r>
      <w:r>
        <w:instrText xml:space="preserve"> SEQ Figure \* ARABIC </w:instrText>
      </w:r>
      <w:r>
        <w:fldChar w:fldCharType="separate"/>
      </w:r>
      <w:r w:rsidR="00526FF2">
        <w:rPr>
          <w:noProof/>
        </w:rPr>
        <w:t>4</w:t>
      </w:r>
      <w:r>
        <w:fldChar w:fldCharType="end"/>
      </w:r>
      <w:r>
        <w:rPr>
          <w:lang w:val="en-US"/>
        </w:rPr>
        <w:t>: Distribution of CO2 emission from (left to right) buildings, industry, transport, and electricity and heat</w:t>
      </w:r>
      <w:bookmarkEnd w:id="9"/>
    </w:p>
    <w:p w14:paraId="3A8AC227" w14:textId="77777777" w:rsidR="003E5755" w:rsidRDefault="003E5755" w:rsidP="005B51C6"/>
    <w:p w14:paraId="1E24F309" w14:textId="77777777" w:rsidR="00D20F1C" w:rsidRDefault="0002108A" w:rsidP="00D20F1C">
      <w:pPr>
        <w:keepNext/>
        <w:jc w:val="center"/>
      </w:pPr>
      <w:r>
        <w:rPr>
          <w:noProof/>
        </w:rPr>
        <w:lastRenderedPageBreak/>
        <w:drawing>
          <wp:inline distT="0" distB="0" distL="0" distR="0" wp14:anchorId="63C195AA" wp14:editId="4B66C6FE">
            <wp:extent cx="4297680" cy="4297680"/>
            <wp:effectExtent l="19050" t="19050" r="2667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680" cy="4297680"/>
                    </a:xfrm>
                    <a:prstGeom prst="rect">
                      <a:avLst/>
                    </a:prstGeom>
                    <a:ln>
                      <a:solidFill>
                        <a:schemeClr val="tx1"/>
                      </a:solidFill>
                    </a:ln>
                  </pic:spPr>
                </pic:pic>
              </a:graphicData>
            </a:graphic>
          </wp:inline>
        </w:drawing>
      </w:r>
    </w:p>
    <w:p w14:paraId="3296FBFB" w14:textId="015F25D2" w:rsidR="00DB188C" w:rsidRDefault="00D20F1C" w:rsidP="00D20F1C">
      <w:pPr>
        <w:pStyle w:val="Caption"/>
        <w:jc w:val="center"/>
      </w:pPr>
      <w:bookmarkStart w:id="10" w:name="_Toc100610629"/>
      <w:r>
        <w:t xml:space="preserve">Figure </w:t>
      </w:r>
      <w:r>
        <w:fldChar w:fldCharType="begin"/>
      </w:r>
      <w:r>
        <w:instrText xml:space="preserve"> SEQ Figure \* ARABIC </w:instrText>
      </w:r>
      <w:r>
        <w:fldChar w:fldCharType="separate"/>
      </w:r>
      <w:r w:rsidR="00526FF2">
        <w:rPr>
          <w:noProof/>
        </w:rPr>
        <w:t>5</w:t>
      </w:r>
      <w:r>
        <w:fldChar w:fldCharType="end"/>
      </w:r>
      <w:r>
        <w:rPr>
          <w:lang w:val="en-US"/>
        </w:rPr>
        <w:t xml:space="preserve">: </w:t>
      </w:r>
      <w:r w:rsidRPr="006238E1">
        <w:rPr>
          <w:lang w:val="en-US"/>
        </w:rPr>
        <w:t>CO2 emission from buildings with and without transformations</w:t>
      </w:r>
      <w:bookmarkEnd w:id="10"/>
    </w:p>
    <w:p w14:paraId="64AD4334" w14:textId="473B8408" w:rsidR="005B51C6" w:rsidRDefault="00E305B6" w:rsidP="00E305B6">
      <w:pPr>
        <w:pStyle w:val="Heading2"/>
      </w:pPr>
      <w:bookmarkStart w:id="11" w:name="_Toc100612001"/>
      <w:r>
        <w:t>Exploratory Data Analysis</w:t>
      </w:r>
      <w:bookmarkEnd w:id="11"/>
    </w:p>
    <w:p w14:paraId="5DDEA0B5" w14:textId="4DED91C0" w:rsidR="00E305B6" w:rsidRDefault="00AB3BE3" w:rsidP="00B722F3">
      <w:pPr>
        <w:jc w:val="both"/>
      </w:pPr>
      <w:r>
        <w:t xml:space="preserve">Prior to the </w:t>
      </w:r>
      <w:proofErr w:type="spellStart"/>
      <w:r>
        <w:t>modeling</w:t>
      </w:r>
      <w:proofErr w:type="spellEnd"/>
      <w:r w:rsidR="006E340C">
        <w:t>,</w:t>
      </w:r>
      <w:r>
        <w:t xml:space="preserve"> the CO2 emission data from each section</w:t>
      </w:r>
      <w:r w:rsidR="00DA30EF">
        <w:t xml:space="preserve"> were </w:t>
      </w:r>
      <w:r w:rsidR="00955118">
        <w:t>analysed</w:t>
      </w:r>
      <w:r w:rsidR="009A1F9A">
        <w:t xml:space="preserve"> to </w:t>
      </w:r>
      <w:r w:rsidR="00955118">
        <w:t xml:space="preserve">check </w:t>
      </w:r>
      <w:r w:rsidR="00DE7302">
        <w:t>whether the data were stationary</w:t>
      </w:r>
      <w:r w:rsidR="004E2212">
        <w:t xml:space="preserve">. </w:t>
      </w:r>
      <w:r w:rsidR="00970918">
        <w:t>T</w:t>
      </w:r>
      <w:r w:rsidR="00003C3A">
        <w:t>hree</w:t>
      </w:r>
      <w:r w:rsidR="00970918">
        <w:t xml:space="preserve"> different methods were used to test the stationarity of the data: Naïve </w:t>
      </w:r>
      <w:r w:rsidR="00734C25">
        <w:t>test</w:t>
      </w:r>
      <w:r w:rsidR="00524A3B">
        <w:t xml:space="preserve"> </w:t>
      </w:r>
      <w:r w:rsidR="00DE7302">
        <w:t>which</w:t>
      </w:r>
      <w:r w:rsidR="00524A3B">
        <w:t xml:space="preserve"> </w:t>
      </w:r>
      <w:r w:rsidR="00B2622A">
        <w:t xml:space="preserve">divides the data into two section and </w:t>
      </w:r>
      <w:r w:rsidR="001C4AE4">
        <w:t xml:space="preserve">compares the mean </w:t>
      </w:r>
      <w:r w:rsidR="000C42C6">
        <w:t xml:space="preserve">and variance of </w:t>
      </w:r>
      <w:r w:rsidR="00B2622A">
        <w:t>two sections</w:t>
      </w:r>
      <w:r w:rsidR="00CF3801">
        <w:t>;</w:t>
      </w:r>
      <w:r w:rsidR="00236230">
        <w:t xml:space="preserve"> </w:t>
      </w:r>
      <w:r w:rsidR="00EC41B9" w:rsidRPr="00EC41B9">
        <w:t>Augmented Dickey</w:t>
      </w:r>
      <w:r w:rsidR="00DE7302">
        <w:t>-</w:t>
      </w:r>
      <w:r w:rsidR="00EC41B9" w:rsidRPr="00EC41B9">
        <w:t>Fuller</w:t>
      </w:r>
      <w:r w:rsidR="00EC41B9">
        <w:t xml:space="preserve"> (ADF)</w:t>
      </w:r>
      <w:r w:rsidR="00EC41B9" w:rsidRPr="00EC41B9">
        <w:t xml:space="preserve"> test</w:t>
      </w:r>
      <w:r w:rsidR="00AC1B80">
        <w:t xml:space="preserve"> that </w:t>
      </w:r>
      <w:r w:rsidR="007E456E">
        <w:t>hypothesizes that the data is</w:t>
      </w:r>
      <w:r w:rsidR="00FE5854">
        <w:t xml:space="preserve"> </w:t>
      </w:r>
      <w:r w:rsidR="00524C0D">
        <w:t xml:space="preserve">not </w:t>
      </w:r>
      <w:r w:rsidR="007E456E">
        <w:t>stationary</w:t>
      </w:r>
      <w:r w:rsidR="00F312C2">
        <w:t xml:space="preserve"> (consists of a unit root)</w:t>
      </w:r>
      <w:r w:rsidR="007E456E">
        <w:t xml:space="preserve"> and uses p</w:t>
      </w:r>
      <w:r w:rsidR="000B0128">
        <w:t xml:space="preserve">-statistics to </w:t>
      </w:r>
      <w:r w:rsidR="00A01FCA">
        <w:t>accept or reject the hypothesis</w:t>
      </w:r>
      <w:r w:rsidR="00917E43">
        <w:t xml:space="preserve"> </w:t>
      </w:r>
      <w:r w:rsidR="00917E43">
        <w:fldChar w:fldCharType="begin"/>
      </w:r>
      <w:r w:rsidR="00917E43">
        <w:instrText xml:space="preserve"> ADDIN EN.CITE &lt;EndNote&gt;&lt;Cite&gt;&lt;Author&gt;Mushtaq&lt;/Author&gt;&lt;Year&gt;2011&lt;/Year&gt;&lt;RecNum&gt;161&lt;/RecNum&gt;&lt;DisplayText&gt;(Mushtaq, 2011)&lt;/DisplayText&gt;&lt;record&gt;&lt;rec-number&gt;161&lt;/rec-number&gt;&lt;foreign-keys&gt;&lt;key app="EN" db-id="ept2w90rredfspe0webpafruzv55f922azf5" timestamp="1649625603"&gt;161&lt;/key&gt;&lt;/foreign-keys&gt;&lt;ref-type name="Journal Article"&gt;17&lt;/ref-type&gt;&lt;contributors&gt;&lt;authors&gt;&lt;author&gt;Mushtaq, Rizwan&lt;/author&gt;&lt;/authors&gt;&lt;/contributors&gt;&lt;titles&gt;&lt;title&gt;Augmented dickey fuller test&lt;/title&gt;&lt;/titles&gt;&lt;dates&gt;&lt;year&gt;2011&lt;/year&gt;&lt;/dates&gt;&lt;urls&gt;&lt;/urls&gt;&lt;/record&gt;&lt;/Cite&gt;&lt;/EndNote&gt;</w:instrText>
      </w:r>
      <w:r w:rsidR="00917E43">
        <w:fldChar w:fldCharType="separate"/>
      </w:r>
      <w:r w:rsidR="00917E43">
        <w:rPr>
          <w:noProof/>
        </w:rPr>
        <w:t>(Mushtaq, 2011)</w:t>
      </w:r>
      <w:r w:rsidR="00917E43">
        <w:fldChar w:fldCharType="end"/>
      </w:r>
      <w:r w:rsidR="00003C3A">
        <w:t xml:space="preserve">; </w:t>
      </w:r>
      <w:r w:rsidR="00045318">
        <w:t xml:space="preserve">Rolling statistics that </w:t>
      </w:r>
      <w:r w:rsidR="009F3149">
        <w:t xml:space="preserve">visualizes </w:t>
      </w:r>
      <w:r w:rsidR="00DA3615">
        <w:t xml:space="preserve">how </w:t>
      </w:r>
      <w:r w:rsidR="009F3149">
        <w:t xml:space="preserve">the </w:t>
      </w:r>
      <w:r w:rsidR="00195FEE">
        <w:t xml:space="preserve">rolling mean and standard deviations </w:t>
      </w:r>
      <w:r w:rsidR="00F33046">
        <w:t xml:space="preserve">vary with time. </w:t>
      </w:r>
      <w:r w:rsidR="002C4EEF">
        <w:t xml:space="preserve">Five years </w:t>
      </w:r>
      <w:r w:rsidR="001964AF">
        <w:t>were selected as the rolling window.</w:t>
      </w:r>
      <w:r w:rsidR="00323268">
        <w:t xml:space="preserve"> Table 1 shows the </w:t>
      </w:r>
      <w:r w:rsidR="001D18C6">
        <w:t>results from Naïve test and ADF test</w:t>
      </w:r>
      <w:r w:rsidR="00361246">
        <w:t>.</w:t>
      </w:r>
      <w:r w:rsidR="00935368">
        <w:t xml:space="preserve"> Buildings and Industry both were found as having stationary </w:t>
      </w:r>
      <w:r w:rsidR="007E102D">
        <w:t>time series from the Naïve test (the numbers are not varying drastically)</w:t>
      </w:r>
      <w:r w:rsidR="0036140F">
        <w:t xml:space="preserve"> and ADF hypothesis test</w:t>
      </w:r>
      <w:r w:rsidR="00BB477A">
        <w:t xml:space="preserve"> (p-value is not significant)</w:t>
      </w:r>
      <w:r w:rsidR="0036140F">
        <w:t>.</w:t>
      </w:r>
      <w:r w:rsidR="008509C8">
        <w:t xml:space="preserve"> </w:t>
      </w:r>
      <w:r w:rsidR="00BF18C7" w:rsidRPr="00BF18C7">
        <w:t xml:space="preserve">However, based on </w:t>
      </w:r>
      <w:r w:rsidR="00BF18C7">
        <w:t>our</w:t>
      </w:r>
      <w:r w:rsidR="00BF18C7" w:rsidRPr="00BF18C7">
        <w:t xml:space="preserve"> subjective assessment of </w:t>
      </w:r>
      <w:r w:rsidR="005A6606">
        <w:t>stationarity</w:t>
      </w:r>
      <w:r w:rsidR="00BF18C7">
        <w:t xml:space="preserve"> (Fig. 6)</w:t>
      </w:r>
      <w:r w:rsidR="00BF18C7" w:rsidRPr="00BF18C7">
        <w:t>, it appears that the mean and standard deviation of CO2 emissions from industries clearly shift with time. This demonstrates that the series follows a pattern.</w:t>
      </w:r>
      <w:r w:rsidR="00BF18C7">
        <w:t xml:space="preserve"> </w:t>
      </w:r>
      <w:r w:rsidR="004D2925" w:rsidRPr="004D2925">
        <w:t xml:space="preserve">So, </w:t>
      </w:r>
      <w:r w:rsidR="00E07F8C">
        <w:t>the time series is not</w:t>
      </w:r>
      <w:r w:rsidR="004D2925" w:rsidRPr="004D2925">
        <w:t xml:space="preserve"> stationary. </w:t>
      </w:r>
      <w:r w:rsidR="006556A6">
        <w:t xml:space="preserve">However, for buildings the mean and standard deviation was flat, indicating </w:t>
      </w:r>
      <w:r w:rsidR="0068108D">
        <w:t xml:space="preserve">stationarity of data. </w:t>
      </w:r>
    </w:p>
    <w:p w14:paraId="61CCE3EB" w14:textId="77777777" w:rsidR="006A56AC" w:rsidRDefault="006A56AC" w:rsidP="00E305B6"/>
    <w:p w14:paraId="5C1258F3" w14:textId="0A9B79C8" w:rsidR="00B26C16" w:rsidRDefault="00B26C16" w:rsidP="00B26C16">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US"/>
        </w:rPr>
        <w:t>: Results from the objective test of the stationarity of data</w:t>
      </w:r>
    </w:p>
    <w:tbl>
      <w:tblPr>
        <w:tblStyle w:val="TableGrid"/>
        <w:tblW w:w="0" w:type="auto"/>
        <w:tblLook w:val="04A0" w:firstRow="1" w:lastRow="0" w:firstColumn="1" w:lastColumn="0" w:noHBand="0" w:noVBand="1"/>
      </w:tblPr>
      <w:tblGrid>
        <w:gridCol w:w="3116"/>
        <w:gridCol w:w="3117"/>
        <w:gridCol w:w="3117"/>
      </w:tblGrid>
      <w:tr w:rsidR="005A3A1F" w14:paraId="13B06627" w14:textId="77777777" w:rsidTr="005A3A1F">
        <w:tc>
          <w:tcPr>
            <w:tcW w:w="3116" w:type="dxa"/>
          </w:tcPr>
          <w:p w14:paraId="64C4566E" w14:textId="5CF016E2" w:rsidR="005A3A1F" w:rsidRDefault="00B26C16" w:rsidP="00E305B6">
            <w:r>
              <w:t>Sectors</w:t>
            </w:r>
          </w:p>
        </w:tc>
        <w:tc>
          <w:tcPr>
            <w:tcW w:w="3117" w:type="dxa"/>
          </w:tcPr>
          <w:p w14:paraId="5B34A149" w14:textId="34EFAA12" w:rsidR="005A3A1F" w:rsidRDefault="005A3A1F" w:rsidP="00E305B6">
            <w:r>
              <w:t>Naïve Test Result</w:t>
            </w:r>
          </w:p>
        </w:tc>
        <w:tc>
          <w:tcPr>
            <w:tcW w:w="3117" w:type="dxa"/>
          </w:tcPr>
          <w:p w14:paraId="0D1C59DF" w14:textId="4B3B5707" w:rsidR="005A3A1F" w:rsidRDefault="005A3A1F" w:rsidP="00E305B6">
            <w:r>
              <w:t>ADF test result</w:t>
            </w:r>
          </w:p>
        </w:tc>
      </w:tr>
      <w:tr w:rsidR="005A3A1F" w14:paraId="7C270302" w14:textId="77777777" w:rsidTr="005A3A1F">
        <w:tc>
          <w:tcPr>
            <w:tcW w:w="3116" w:type="dxa"/>
          </w:tcPr>
          <w:p w14:paraId="714BAB19" w14:textId="517FF092" w:rsidR="005A3A1F" w:rsidRDefault="00081B87" w:rsidP="00E305B6">
            <w:r>
              <w:t>Buildings</w:t>
            </w:r>
          </w:p>
        </w:tc>
        <w:tc>
          <w:tcPr>
            <w:tcW w:w="3117" w:type="dxa"/>
          </w:tcPr>
          <w:p w14:paraId="32196F06" w14:textId="77777777" w:rsidR="00984B79" w:rsidRDefault="00D120D3" w:rsidP="00E305B6">
            <w:r w:rsidRPr="00D120D3">
              <w:t>mean1=0.579223, mean2=0.532992</w:t>
            </w:r>
            <w:r w:rsidR="00622A1E">
              <w:t xml:space="preserve">. </w:t>
            </w:r>
          </w:p>
          <w:p w14:paraId="7EEFE27A" w14:textId="7295DD4F" w:rsidR="00622A1E" w:rsidRDefault="00622A1E" w:rsidP="00E305B6">
            <w:r w:rsidRPr="00622A1E">
              <w:t>variance1=0.000427, variance2=0.001010</w:t>
            </w:r>
          </w:p>
        </w:tc>
        <w:tc>
          <w:tcPr>
            <w:tcW w:w="3117" w:type="dxa"/>
          </w:tcPr>
          <w:p w14:paraId="53D06106" w14:textId="41C91E94" w:rsidR="005A3A1F" w:rsidRDefault="00402C03" w:rsidP="00E305B6">
            <w:r w:rsidRPr="00520280">
              <w:t>p-value 0.163488</w:t>
            </w:r>
            <w:r w:rsidR="00D91BB1" w:rsidRPr="00520280">
              <w:t>. Failed to accept null hypothesis. Data is stationary</w:t>
            </w:r>
          </w:p>
        </w:tc>
      </w:tr>
      <w:tr w:rsidR="005A3A1F" w14:paraId="35E8E407" w14:textId="77777777" w:rsidTr="005A3A1F">
        <w:tc>
          <w:tcPr>
            <w:tcW w:w="3116" w:type="dxa"/>
          </w:tcPr>
          <w:p w14:paraId="7FAB7023" w14:textId="6B451A05" w:rsidR="005A3A1F" w:rsidRDefault="007A0D03" w:rsidP="00E305B6">
            <w:r>
              <w:t>Industries</w:t>
            </w:r>
          </w:p>
        </w:tc>
        <w:tc>
          <w:tcPr>
            <w:tcW w:w="3117" w:type="dxa"/>
          </w:tcPr>
          <w:p w14:paraId="47142278" w14:textId="77777777" w:rsidR="005A3A1F" w:rsidRDefault="002E3A3C" w:rsidP="00E305B6">
            <w:r w:rsidRPr="002E3A3C">
              <w:t>mean1=0.038041, mean2=0.039406</w:t>
            </w:r>
            <w:r w:rsidR="00622A1E">
              <w:t>.</w:t>
            </w:r>
          </w:p>
          <w:p w14:paraId="04E8C5A3" w14:textId="3A081233" w:rsidR="00047486" w:rsidRDefault="00047486" w:rsidP="00E305B6">
            <w:r w:rsidRPr="00047486">
              <w:t>variance1=0.000012, variance2=0.000028</w:t>
            </w:r>
          </w:p>
          <w:p w14:paraId="6EF9FE33" w14:textId="20BE7ED3" w:rsidR="00622A1E" w:rsidRDefault="00622A1E" w:rsidP="00E305B6"/>
        </w:tc>
        <w:tc>
          <w:tcPr>
            <w:tcW w:w="3117" w:type="dxa"/>
          </w:tcPr>
          <w:p w14:paraId="0799E4BD" w14:textId="596570F3" w:rsidR="005A3A1F" w:rsidRDefault="00E20E97" w:rsidP="00E305B6">
            <w:r w:rsidRPr="00E20E97">
              <w:t>p-value 0.145290</w:t>
            </w:r>
            <w:r>
              <w:t xml:space="preserve">. </w:t>
            </w:r>
            <w:r w:rsidR="00387D72" w:rsidRPr="00520280">
              <w:t>Failed to accept null hypothesis. Data is stationary</w:t>
            </w:r>
          </w:p>
        </w:tc>
      </w:tr>
      <w:tr w:rsidR="005A3A1F" w14:paraId="5C0186FA" w14:textId="77777777" w:rsidTr="005A3A1F">
        <w:tc>
          <w:tcPr>
            <w:tcW w:w="3116" w:type="dxa"/>
          </w:tcPr>
          <w:p w14:paraId="4280B151" w14:textId="369B43D9" w:rsidR="005A3A1F" w:rsidRDefault="004D5215" w:rsidP="00E305B6">
            <w:r>
              <w:t>Electricity and hea</w:t>
            </w:r>
            <w:r w:rsidR="008E0519">
              <w:t>t</w:t>
            </w:r>
          </w:p>
        </w:tc>
        <w:tc>
          <w:tcPr>
            <w:tcW w:w="3117" w:type="dxa"/>
          </w:tcPr>
          <w:p w14:paraId="0AFABA9C" w14:textId="77777777" w:rsidR="006C2042" w:rsidRDefault="006C2042" w:rsidP="006C2042">
            <w:r>
              <w:t>mean1=2.539316, mean2=2.467653</w:t>
            </w:r>
          </w:p>
          <w:p w14:paraId="00283970" w14:textId="77777777" w:rsidR="00D6565F" w:rsidRDefault="006C2042" w:rsidP="006C2042">
            <w:r>
              <w:t>variance1=0.055894, variance2=0.060989</w:t>
            </w:r>
          </w:p>
          <w:p w14:paraId="5E1F42EC" w14:textId="6F05316C" w:rsidR="005A3A1F" w:rsidRDefault="005A3A1F" w:rsidP="00E305B6"/>
        </w:tc>
        <w:tc>
          <w:tcPr>
            <w:tcW w:w="3117" w:type="dxa"/>
          </w:tcPr>
          <w:p w14:paraId="7057310C" w14:textId="50B97D0F" w:rsidR="005A3A1F" w:rsidRDefault="00FC04DA" w:rsidP="00E305B6">
            <w:r w:rsidRPr="00FC04DA">
              <w:t>p-value 0.964459</w:t>
            </w:r>
            <w:r w:rsidR="002A520D">
              <w:t xml:space="preserve">. </w:t>
            </w:r>
            <w:r w:rsidR="00C02B7F" w:rsidRPr="00C02B7F">
              <w:t>Failed to accept null hypothesis. Data is stationary</w:t>
            </w:r>
          </w:p>
        </w:tc>
      </w:tr>
      <w:tr w:rsidR="005A3A1F" w14:paraId="73E749F3" w14:textId="77777777" w:rsidTr="005A3A1F">
        <w:tc>
          <w:tcPr>
            <w:tcW w:w="3116" w:type="dxa"/>
          </w:tcPr>
          <w:p w14:paraId="41A41B22" w14:textId="4F31BFF1" w:rsidR="005A3A1F" w:rsidRDefault="007B7BE3" w:rsidP="00E305B6">
            <w:r>
              <w:t>Transport</w:t>
            </w:r>
          </w:p>
        </w:tc>
        <w:tc>
          <w:tcPr>
            <w:tcW w:w="3117" w:type="dxa"/>
          </w:tcPr>
          <w:p w14:paraId="4FB1B9EC" w14:textId="3FF31C56" w:rsidR="005A3A1F" w:rsidRDefault="006F00FF" w:rsidP="00E305B6">
            <w:r>
              <w:t>mean1=1.586307, mean2=1.708987 variance1=0.015405, variance2=0.004880</w:t>
            </w:r>
          </w:p>
        </w:tc>
        <w:tc>
          <w:tcPr>
            <w:tcW w:w="3117" w:type="dxa"/>
          </w:tcPr>
          <w:p w14:paraId="70367304" w14:textId="73A933A5" w:rsidR="005A3A1F" w:rsidRDefault="00CD3E1C" w:rsidP="00E305B6">
            <w:r w:rsidRPr="009348CB">
              <w:t>p-value</w:t>
            </w:r>
            <w:r>
              <w:t xml:space="preserve"> </w:t>
            </w:r>
            <w:r w:rsidRPr="009348CB">
              <w:t>0.058953</w:t>
            </w:r>
            <w:r>
              <w:t xml:space="preserve">. </w:t>
            </w:r>
            <w:r w:rsidRPr="000A277C">
              <w:t>Failed to accept null hypothesis. Data is stationar</w:t>
            </w:r>
            <w:r>
              <w:t>y</w:t>
            </w:r>
          </w:p>
        </w:tc>
      </w:tr>
    </w:tbl>
    <w:p w14:paraId="57768ECB" w14:textId="77777777" w:rsidR="00E305B6" w:rsidRDefault="00E305B6" w:rsidP="00E305B6"/>
    <w:p w14:paraId="3394B13B" w14:textId="0B4F1130" w:rsidR="00C674ED" w:rsidRDefault="004E4F92" w:rsidP="004E4F92">
      <w:pPr>
        <w:keepNext/>
        <w:jc w:val="center"/>
      </w:pPr>
      <w:r>
        <w:rPr>
          <w:noProof/>
        </w:rPr>
        <w:drawing>
          <wp:inline distT="0" distB="0" distL="0" distR="0" wp14:anchorId="3B914235" wp14:editId="73B8E7BF">
            <wp:extent cx="4937760" cy="3811182"/>
            <wp:effectExtent l="19050" t="19050" r="1524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7760" cy="3811182"/>
                    </a:xfrm>
                    <a:prstGeom prst="rect">
                      <a:avLst/>
                    </a:prstGeom>
                    <a:noFill/>
                    <a:ln>
                      <a:solidFill>
                        <a:schemeClr val="tx1"/>
                      </a:solidFill>
                    </a:ln>
                  </pic:spPr>
                </pic:pic>
              </a:graphicData>
            </a:graphic>
          </wp:inline>
        </w:drawing>
      </w:r>
    </w:p>
    <w:p w14:paraId="4BEE5240" w14:textId="3AC1583C" w:rsidR="00E305B6" w:rsidRDefault="005A6606" w:rsidP="007732D8">
      <w:pPr>
        <w:pStyle w:val="Caption"/>
        <w:jc w:val="center"/>
      </w:pPr>
      <w:bookmarkStart w:id="12" w:name="_Toc100610630"/>
      <w:r>
        <w:t xml:space="preserve">Figure </w:t>
      </w:r>
      <w:r>
        <w:fldChar w:fldCharType="begin"/>
      </w:r>
      <w:r>
        <w:instrText xml:space="preserve"> SEQ Figure \* ARABIC </w:instrText>
      </w:r>
      <w:r>
        <w:fldChar w:fldCharType="separate"/>
      </w:r>
      <w:r w:rsidR="00526FF2">
        <w:rPr>
          <w:noProof/>
        </w:rPr>
        <w:t>6</w:t>
      </w:r>
      <w:r>
        <w:fldChar w:fldCharType="end"/>
      </w:r>
      <w:r>
        <w:rPr>
          <w:lang w:val="en-US"/>
        </w:rPr>
        <w:t>: Subjective assessment of stationarity based on rolling statistics</w:t>
      </w:r>
      <w:bookmarkEnd w:id="12"/>
    </w:p>
    <w:p w14:paraId="0FF0BF7A" w14:textId="40251EB9" w:rsidR="00E305B6" w:rsidRDefault="00D027D0" w:rsidP="00BD6FA5">
      <w:pPr>
        <w:pStyle w:val="Heading2"/>
      </w:pPr>
      <w:bookmarkStart w:id="13" w:name="_Toc100612002"/>
      <w:r>
        <w:lastRenderedPageBreak/>
        <w:t>Transforming data to stationary</w:t>
      </w:r>
      <w:bookmarkEnd w:id="13"/>
    </w:p>
    <w:p w14:paraId="2A7BB7C0" w14:textId="0486D432" w:rsidR="00BD6FA5" w:rsidRDefault="002100D3" w:rsidP="009F3F2E">
      <w:pPr>
        <w:jc w:val="both"/>
      </w:pPr>
      <w:r>
        <w:t xml:space="preserve">The </w:t>
      </w:r>
      <w:r w:rsidR="007158BF">
        <w:t>dataset</w:t>
      </w:r>
      <w:r>
        <w:t xml:space="preserve"> that exhibited non stationa</w:t>
      </w:r>
      <w:r w:rsidR="00FB3D2C">
        <w:t>rity</w:t>
      </w:r>
      <w:r w:rsidR="000C7814">
        <w:t xml:space="preserve"> </w:t>
      </w:r>
      <w:r w:rsidR="008111C7">
        <w:t xml:space="preserve">were transformed </w:t>
      </w:r>
      <w:r w:rsidR="007158BF">
        <w:t xml:space="preserve">to </w:t>
      </w:r>
      <w:r w:rsidR="00F22656">
        <w:t>stationary</w:t>
      </w:r>
      <w:r w:rsidR="00192C3E">
        <w:t xml:space="preserve"> </w:t>
      </w:r>
      <w:r w:rsidR="00C17C1A">
        <w:t xml:space="preserve">using </w:t>
      </w:r>
      <w:r w:rsidR="00774A08">
        <w:t>t</w:t>
      </w:r>
      <w:r w:rsidR="006A68D9">
        <w:t>wo</w:t>
      </w:r>
      <w:r w:rsidR="00774A08">
        <w:t xml:space="preserve"> methods: Moving average</w:t>
      </w:r>
      <w:r w:rsidR="00AA05BD">
        <w:t xml:space="preserve"> smoothing</w:t>
      </w:r>
      <w:r w:rsidR="006A68D9">
        <w:t xml:space="preserve"> and</w:t>
      </w:r>
      <w:r w:rsidR="00774A08">
        <w:t xml:space="preserve"> differencing</w:t>
      </w:r>
      <w:r w:rsidR="004D4DEA">
        <w:t>.</w:t>
      </w:r>
      <w:r w:rsidR="00ED1B35">
        <w:t xml:space="preserve"> </w:t>
      </w:r>
    </w:p>
    <w:p w14:paraId="27ED0DAD" w14:textId="47590EE2" w:rsidR="00823FF9" w:rsidRDefault="008B7CEB" w:rsidP="00BD024F">
      <w:pPr>
        <w:pStyle w:val="Heading3"/>
      </w:pPr>
      <w:bookmarkStart w:id="14" w:name="_Toc100612003"/>
      <w:r>
        <w:t xml:space="preserve">Moving average </w:t>
      </w:r>
      <w:r w:rsidR="00AA05BD">
        <w:t>smoothing</w:t>
      </w:r>
      <w:bookmarkEnd w:id="14"/>
    </w:p>
    <w:p w14:paraId="58D032EF" w14:textId="116C2211" w:rsidR="00BD024F" w:rsidRDefault="00D7451D" w:rsidP="009F3F2E">
      <w:pPr>
        <w:jc w:val="both"/>
      </w:pPr>
      <w:r w:rsidRPr="00D7451D">
        <w:t>Moving average smooth</w:t>
      </w:r>
      <w:r w:rsidR="00102407">
        <w:t>en</w:t>
      </w:r>
      <w:r w:rsidRPr="00D7451D">
        <w:t>s time series data by eliminating non-stationarity and fine-grained volatility between time increments.</w:t>
      </w:r>
      <w:r w:rsidR="00BA7AD3">
        <w:t xml:space="preserve"> </w:t>
      </w:r>
      <w:r w:rsidR="00BA7AD3" w:rsidRPr="00BA7AD3">
        <w:t xml:space="preserve">Smoothing </w:t>
      </w:r>
      <w:r w:rsidR="00DF404A">
        <w:t>removes noise and exposes</w:t>
      </w:r>
      <w:r w:rsidR="00BA7AD3" w:rsidRPr="00BA7AD3">
        <w:t xml:space="preserve"> the signal of the underlying causal processes.</w:t>
      </w:r>
      <w:r w:rsidR="00F54D75">
        <w:t xml:space="preserve"> </w:t>
      </w:r>
      <w:r w:rsidR="00B24E37">
        <w:t>Moving average is the simplest and extensively used smoothing technique in time series analysis and forecasting</w:t>
      </w:r>
      <w:r w:rsidR="00F54D75" w:rsidRPr="00F54D75">
        <w:t>.</w:t>
      </w:r>
      <w:r w:rsidR="00F54D75">
        <w:t xml:space="preserve"> </w:t>
      </w:r>
      <w:r w:rsidR="00F205AE" w:rsidRPr="00F205AE">
        <w:t>A moving average is calculated by creating a new series with values equal to the average of the original time series' raw data.</w:t>
      </w:r>
      <w:r w:rsidR="000820B3">
        <w:t xml:space="preserve"> </w:t>
      </w:r>
      <w:r w:rsidR="00CC79F2">
        <w:t>A window size needs to be defined</w:t>
      </w:r>
      <w:r w:rsidR="006E57C2">
        <w:t xml:space="preserve"> to specify </w:t>
      </w:r>
      <w:r w:rsidR="008E1F96">
        <w:t>how many raw observations</w:t>
      </w:r>
      <w:r w:rsidR="001D7F2F">
        <w:t xml:space="preserve"> were used to calculate</w:t>
      </w:r>
      <w:r w:rsidR="00834928">
        <w:t xml:space="preserve"> the moving average value. </w:t>
      </w:r>
      <w:r w:rsidR="009730D9">
        <w:t xml:space="preserve">The window will </w:t>
      </w:r>
      <w:r w:rsidR="009730D9" w:rsidRPr="009730D9">
        <w:t>slid</w:t>
      </w:r>
      <w:r w:rsidR="009730D9">
        <w:t>e</w:t>
      </w:r>
      <w:r w:rsidR="009730D9" w:rsidRPr="009730D9">
        <w:t xml:space="preserve"> along the time series to calculate the new series' average values</w:t>
      </w:r>
      <w:r w:rsidR="005C46EF">
        <w:t xml:space="preserve"> </w:t>
      </w:r>
      <w:r w:rsidR="005C46EF">
        <w:fldChar w:fldCharType="begin"/>
      </w:r>
      <w:r w:rsidR="005C46EF">
        <w:instrText xml:space="preserve"> ADDIN EN.CITE &lt;EndNote&gt;&lt;Cite&gt;&lt;Author&gt;Wei&lt;/Author&gt;&lt;Year&gt;2006&lt;/Year&gt;&lt;RecNum&gt;162&lt;/RecNum&gt;&lt;DisplayText&gt;(Wei, 2006)&lt;/DisplayText&gt;&lt;record&gt;&lt;rec-number&gt;162&lt;/rec-number&gt;&lt;foreign-keys&gt;&lt;key app="EN" db-id="ept2w90rredfspe0webpafruzv55f922azf5" timestamp="1649642154"&gt;162&lt;/key&gt;&lt;/foreign-keys&gt;&lt;ref-type name="Book Section"&gt;5&lt;/ref-type&gt;&lt;contributors&gt;&lt;authors&gt;&lt;author&gt;Wei, William WS&lt;/author&gt;&lt;/authors&gt;&lt;/contributors&gt;&lt;titles&gt;&lt;title&gt;Time series analysis&lt;/title&gt;&lt;secondary-title&gt;The Oxford Handbook of Quantitative Methods in Psychology: Vol. 2&lt;/secondary-title&gt;&lt;/titles&gt;&lt;dates&gt;&lt;year&gt;2006&lt;/year&gt;&lt;/dates&gt;&lt;urls&gt;&lt;/urls&gt;&lt;/record&gt;&lt;/Cite&gt;&lt;/EndNote&gt;</w:instrText>
      </w:r>
      <w:r w:rsidR="005C46EF">
        <w:fldChar w:fldCharType="separate"/>
      </w:r>
      <w:r w:rsidR="005C46EF">
        <w:rPr>
          <w:noProof/>
        </w:rPr>
        <w:t>(Wei, 2006)</w:t>
      </w:r>
      <w:r w:rsidR="005C46EF">
        <w:fldChar w:fldCharType="end"/>
      </w:r>
      <w:r w:rsidR="009730D9" w:rsidRPr="009730D9">
        <w:t>.</w:t>
      </w:r>
      <w:r w:rsidR="00B831C5">
        <w:t xml:space="preserve"> In this study </w:t>
      </w:r>
      <w:r w:rsidR="00CF607C">
        <w:t xml:space="preserve">a window size of five years is selected. </w:t>
      </w:r>
      <w:r w:rsidR="00281763">
        <w:t xml:space="preserve">Figure 7 is showing </w:t>
      </w:r>
      <w:r w:rsidR="00D8499C">
        <w:t xml:space="preserve">the time series of the </w:t>
      </w:r>
      <w:r w:rsidR="005E7343">
        <w:t xml:space="preserve">CO2 emission from three different sources </w:t>
      </w:r>
      <w:r w:rsidR="00C63ADC">
        <w:t xml:space="preserve">after applying the moving average smoothing technique. </w:t>
      </w:r>
      <w:r w:rsidR="00C66175">
        <w:rPr>
          <w:lang w:val="en-US"/>
        </w:rPr>
        <w:t>The blue line shows</w:t>
      </w:r>
      <w:r w:rsidR="00882BFA">
        <w:rPr>
          <w:lang w:val="en-US"/>
        </w:rPr>
        <w:t xml:space="preserve"> the </w:t>
      </w:r>
      <w:r w:rsidR="00C66175">
        <w:rPr>
          <w:lang w:val="en-US"/>
        </w:rPr>
        <w:t>raw data, and the orange line is showing the averaged data for five years.</w:t>
      </w:r>
      <w:r w:rsidR="00C63ADC">
        <w:t xml:space="preserve"> </w:t>
      </w:r>
      <w:r w:rsidR="00882BFA">
        <w:t xml:space="preserve">Even though the moving average </w:t>
      </w:r>
      <w:r w:rsidR="00882BFA">
        <w:t>smoothed</w:t>
      </w:r>
      <w:r w:rsidR="00882BFA">
        <w:t xml:space="preserve"> </w:t>
      </w:r>
      <w:r w:rsidR="00873A3A">
        <w:t>the time series</w:t>
      </w:r>
      <w:r w:rsidR="00E15989">
        <w:t xml:space="preserve">, </w:t>
      </w:r>
      <w:r w:rsidR="00B92CCA">
        <w:t xml:space="preserve">the ups and downs in the plot exhibit that </w:t>
      </w:r>
      <w:r w:rsidR="0096136D">
        <w:t>the data still has some non-stationarity in it</w:t>
      </w:r>
      <w:r w:rsidR="00ED6402">
        <w:t xml:space="preserve">. </w:t>
      </w:r>
    </w:p>
    <w:p w14:paraId="36524C28" w14:textId="77777777" w:rsidR="00F4190A" w:rsidRDefault="005B053A" w:rsidP="007732D8">
      <w:pPr>
        <w:keepNext/>
        <w:jc w:val="center"/>
      </w:pPr>
      <w:r>
        <w:rPr>
          <w:noProof/>
        </w:rPr>
        <w:drawing>
          <wp:inline distT="0" distB="0" distL="0" distR="0" wp14:anchorId="491E26D1" wp14:editId="51E909B2">
            <wp:extent cx="5851092" cy="1817370"/>
            <wp:effectExtent l="19050" t="19050" r="165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796" cy="1818831"/>
                    </a:xfrm>
                    <a:prstGeom prst="rect">
                      <a:avLst/>
                    </a:prstGeom>
                    <a:noFill/>
                    <a:ln>
                      <a:solidFill>
                        <a:schemeClr val="tx1"/>
                      </a:solidFill>
                    </a:ln>
                  </pic:spPr>
                </pic:pic>
              </a:graphicData>
            </a:graphic>
          </wp:inline>
        </w:drawing>
      </w:r>
    </w:p>
    <w:p w14:paraId="3D47E02E" w14:textId="5828A8B0" w:rsidR="005B053A" w:rsidRDefault="00F4190A" w:rsidP="007732D8">
      <w:pPr>
        <w:pStyle w:val="Caption"/>
        <w:jc w:val="center"/>
        <w:rPr>
          <w:lang w:val="en-US"/>
        </w:rPr>
      </w:pPr>
      <w:bookmarkStart w:id="15" w:name="_Toc100610631"/>
      <w:r>
        <w:t xml:space="preserve">Figure </w:t>
      </w:r>
      <w:r>
        <w:fldChar w:fldCharType="begin"/>
      </w:r>
      <w:r>
        <w:instrText xml:space="preserve"> SEQ Figure \* ARABIC </w:instrText>
      </w:r>
      <w:r>
        <w:fldChar w:fldCharType="separate"/>
      </w:r>
      <w:r w:rsidR="00526FF2">
        <w:rPr>
          <w:noProof/>
        </w:rPr>
        <w:t>7</w:t>
      </w:r>
      <w:r>
        <w:fldChar w:fldCharType="end"/>
      </w:r>
      <w:r>
        <w:rPr>
          <w:lang w:val="en-US"/>
        </w:rPr>
        <w:t>: The time series of CO2 emission after applying moving average.</w:t>
      </w:r>
      <w:bookmarkEnd w:id="15"/>
      <w:r>
        <w:rPr>
          <w:lang w:val="en-US"/>
        </w:rPr>
        <w:t xml:space="preserve"> </w:t>
      </w:r>
    </w:p>
    <w:p w14:paraId="100E6BF3" w14:textId="326F7717" w:rsidR="0050553E" w:rsidRDefault="0050553E" w:rsidP="0050553E">
      <w:pPr>
        <w:pStyle w:val="Heading3"/>
        <w:rPr>
          <w:lang w:val="en-US"/>
        </w:rPr>
      </w:pPr>
      <w:bookmarkStart w:id="16" w:name="_Toc100612004"/>
      <w:r>
        <w:rPr>
          <w:lang w:val="en-US"/>
        </w:rPr>
        <w:t>Differencing</w:t>
      </w:r>
      <w:bookmarkEnd w:id="16"/>
    </w:p>
    <w:p w14:paraId="11215ECE" w14:textId="43AA3C26" w:rsidR="0050553E" w:rsidRDefault="00914680" w:rsidP="00B24E37">
      <w:pPr>
        <w:jc w:val="both"/>
        <w:rPr>
          <w:lang w:val="en-US"/>
        </w:rPr>
      </w:pPr>
      <w:r w:rsidRPr="00914680">
        <w:rPr>
          <w:lang w:val="en-US"/>
        </w:rPr>
        <w:t>Differen</w:t>
      </w:r>
      <w:r>
        <w:rPr>
          <w:lang w:val="en-US"/>
        </w:rPr>
        <w:t>cing</w:t>
      </w:r>
      <w:r w:rsidRPr="00914680">
        <w:rPr>
          <w:lang w:val="en-US"/>
        </w:rPr>
        <w:t xml:space="preserve"> is another frequent approach of dealing with </w:t>
      </w:r>
      <w:r w:rsidR="00020B81">
        <w:rPr>
          <w:lang w:val="en-US"/>
        </w:rPr>
        <w:t>the non-stationarity of the data</w:t>
      </w:r>
      <w:r w:rsidRPr="00914680">
        <w:rPr>
          <w:lang w:val="en-US"/>
        </w:rPr>
        <w:t xml:space="preserve">. </w:t>
      </w:r>
      <w:r w:rsidR="004A5B49">
        <w:rPr>
          <w:lang w:val="en-US"/>
        </w:rPr>
        <w:t xml:space="preserve">It is the transformation of the original time series to </w:t>
      </w:r>
      <w:r w:rsidR="008F0667">
        <w:rPr>
          <w:lang w:val="en-US"/>
        </w:rPr>
        <w:t xml:space="preserve">a new time series </w:t>
      </w:r>
      <w:r w:rsidR="00461442">
        <w:rPr>
          <w:lang w:val="en-US"/>
        </w:rPr>
        <w:t xml:space="preserve">where instead of raw </w:t>
      </w:r>
      <w:r w:rsidR="00C97AA4">
        <w:rPr>
          <w:lang w:val="en-US"/>
        </w:rPr>
        <w:t>observation</w:t>
      </w:r>
      <w:r w:rsidR="00461442">
        <w:rPr>
          <w:lang w:val="en-US"/>
        </w:rPr>
        <w:t>, t</w:t>
      </w:r>
      <w:r w:rsidRPr="00914680">
        <w:rPr>
          <w:lang w:val="en-US"/>
        </w:rPr>
        <w:t>he difference</w:t>
      </w:r>
      <w:r w:rsidR="00B26199">
        <w:rPr>
          <w:lang w:val="en-US"/>
        </w:rPr>
        <w:t>s</w:t>
      </w:r>
      <w:r w:rsidRPr="00914680">
        <w:rPr>
          <w:lang w:val="en-US"/>
        </w:rPr>
        <w:t xml:space="preserve"> between the original observation at one instant and the preceding observation at another instant </w:t>
      </w:r>
      <w:r w:rsidR="00B26199">
        <w:rPr>
          <w:lang w:val="en-US"/>
        </w:rPr>
        <w:t xml:space="preserve">are </w:t>
      </w:r>
      <w:r w:rsidRPr="00914680">
        <w:rPr>
          <w:lang w:val="en-US"/>
        </w:rPr>
        <w:t>used.</w:t>
      </w:r>
      <w:r w:rsidR="001D62F7">
        <w:rPr>
          <w:lang w:val="en-US"/>
        </w:rPr>
        <w:t xml:space="preserve"> The procedure can be applied more than once and</w:t>
      </w:r>
      <w:r w:rsidR="001E5494">
        <w:rPr>
          <w:lang w:val="en-US"/>
        </w:rPr>
        <w:t xml:space="preserve"> known as first order differences, second order differences</w:t>
      </w:r>
      <w:r w:rsidR="00B038D4">
        <w:rPr>
          <w:lang w:val="en-US"/>
        </w:rPr>
        <w:t xml:space="preserve">, etc. </w:t>
      </w:r>
      <w:r w:rsidR="00E91524">
        <w:rPr>
          <w:lang w:val="en-US"/>
        </w:rPr>
        <w:t>In this study we used both first order and second order differencing to</w:t>
      </w:r>
      <w:r w:rsidR="001E1BD6">
        <w:rPr>
          <w:lang w:val="en-US"/>
        </w:rPr>
        <w:t xml:space="preserve"> remove both the trend and seasonality from the data. The second order differencing </w:t>
      </w:r>
      <w:r w:rsidR="00A275A1">
        <w:rPr>
          <w:lang w:val="en-US"/>
        </w:rPr>
        <w:t>improved the stationarity better than the first order one</w:t>
      </w:r>
      <w:r w:rsidR="000D3CFA">
        <w:rPr>
          <w:lang w:val="en-US"/>
        </w:rPr>
        <w:t xml:space="preserve">, hence </w:t>
      </w:r>
      <w:r w:rsidR="00C55E4A">
        <w:rPr>
          <w:lang w:val="en-US"/>
        </w:rPr>
        <w:t xml:space="preserve">used in </w:t>
      </w:r>
      <w:r w:rsidR="00EA3339">
        <w:rPr>
          <w:lang w:val="en-US"/>
        </w:rPr>
        <w:t xml:space="preserve">the further analysis. </w:t>
      </w:r>
      <w:r w:rsidR="00601CB7">
        <w:rPr>
          <w:lang w:val="en-US"/>
        </w:rPr>
        <w:t xml:space="preserve">Figure 8 shows the </w:t>
      </w:r>
      <w:r w:rsidR="00DF438B">
        <w:rPr>
          <w:lang w:val="en-US"/>
        </w:rPr>
        <w:t xml:space="preserve">rolling statistics of the data </w:t>
      </w:r>
      <w:r w:rsidR="007B466C">
        <w:rPr>
          <w:lang w:val="en-US"/>
        </w:rPr>
        <w:t>after applying second order differencing.</w:t>
      </w:r>
      <w:r w:rsidR="00406E85">
        <w:rPr>
          <w:lang w:val="en-US"/>
        </w:rPr>
        <w:t xml:space="preserve"> </w:t>
      </w:r>
      <w:r w:rsidR="00502ED7">
        <w:rPr>
          <w:lang w:val="en-US"/>
        </w:rPr>
        <w:t xml:space="preserve">Looking at </w:t>
      </w:r>
      <w:r w:rsidR="00176971">
        <w:rPr>
          <w:lang w:val="en-US"/>
        </w:rPr>
        <w:t xml:space="preserve">all three charts with the red lines representing the respective rolling means, </w:t>
      </w:r>
      <w:r w:rsidR="00AA702A">
        <w:rPr>
          <w:lang w:val="en-US"/>
        </w:rPr>
        <w:t>it is noticeable that th</w:t>
      </w:r>
      <w:r w:rsidR="00954DC4">
        <w:rPr>
          <w:lang w:val="en-US"/>
        </w:rPr>
        <w:t>is rolling mean variable, although not constant</w:t>
      </w:r>
      <w:r w:rsidR="00AA34F5">
        <w:rPr>
          <w:lang w:val="en-US"/>
        </w:rPr>
        <w:t>,</w:t>
      </w:r>
      <w:r w:rsidR="00954DC4">
        <w:rPr>
          <w:lang w:val="en-US"/>
        </w:rPr>
        <w:t xml:space="preserve"> does not deviate much from a straight line</w:t>
      </w:r>
      <w:r w:rsidR="00AA34F5">
        <w:rPr>
          <w:lang w:val="en-US"/>
        </w:rPr>
        <w:t xml:space="preserve">. This suggests that the </w:t>
      </w:r>
      <w:r w:rsidR="00E96FC7">
        <w:rPr>
          <w:lang w:val="en-US"/>
        </w:rPr>
        <w:t xml:space="preserve">differenced </w:t>
      </w:r>
      <w:r w:rsidR="000D3437">
        <w:rPr>
          <w:lang w:val="en-US"/>
        </w:rPr>
        <w:t xml:space="preserve">data has no effect </w:t>
      </w:r>
      <w:r w:rsidR="00E96FC7">
        <w:rPr>
          <w:lang w:val="en-US"/>
        </w:rPr>
        <w:t xml:space="preserve">of time </w:t>
      </w:r>
      <w:r w:rsidR="000D3437">
        <w:rPr>
          <w:lang w:val="en-US"/>
        </w:rPr>
        <w:t xml:space="preserve">on the </w:t>
      </w:r>
      <w:r w:rsidR="00175F96">
        <w:rPr>
          <w:lang w:val="en-US"/>
        </w:rPr>
        <w:t xml:space="preserve">flow </w:t>
      </w:r>
      <w:r w:rsidR="00164F36">
        <w:rPr>
          <w:lang w:val="en-US"/>
        </w:rPr>
        <w:t>through the years.</w:t>
      </w:r>
    </w:p>
    <w:p w14:paraId="02F62EC7" w14:textId="77777777" w:rsidR="004B78DD" w:rsidRDefault="00606728" w:rsidP="007732D8">
      <w:pPr>
        <w:keepNext/>
        <w:jc w:val="center"/>
      </w:pPr>
      <w:r>
        <w:rPr>
          <w:noProof/>
          <w:lang w:val="en-US"/>
        </w:rPr>
        <w:lastRenderedPageBreak/>
        <w:drawing>
          <wp:inline distT="0" distB="0" distL="0" distR="0" wp14:anchorId="76A83760" wp14:editId="130B1F52">
            <wp:extent cx="5212080" cy="3919064"/>
            <wp:effectExtent l="19050" t="19050" r="2667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3919064"/>
                    </a:xfrm>
                    <a:prstGeom prst="rect">
                      <a:avLst/>
                    </a:prstGeom>
                    <a:noFill/>
                    <a:ln>
                      <a:solidFill>
                        <a:schemeClr val="tx1"/>
                      </a:solidFill>
                    </a:ln>
                  </pic:spPr>
                </pic:pic>
              </a:graphicData>
            </a:graphic>
          </wp:inline>
        </w:drawing>
      </w:r>
    </w:p>
    <w:p w14:paraId="197477A2" w14:textId="0E844420" w:rsidR="0040488B" w:rsidRPr="007732D8" w:rsidRDefault="004B78DD" w:rsidP="007732D8">
      <w:pPr>
        <w:keepNext/>
        <w:jc w:val="center"/>
        <w:rPr>
          <w:i/>
          <w:iCs/>
          <w:color w:val="44546A" w:themeColor="text2"/>
          <w:sz w:val="18"/>
          <w:szCs w:val="18"/>
        </w:rPr>
      </w:pPr>
      <w:bookmarkStart w:id="17" w:name="_Toc100610632"/>
      <w:r w:rsidRPr="007732D8">
        <w:rPr>
          <w:i/>
          <w:iCs/>
          <w:color w:val="44546A" w:themeColor="text2"/>
          <w:sz w:val="18"/>
          <w:szCs w:val="18"/>
        </w:rPr>
        <w:t xml:space="preserve">Figure </w:t>
      </w:r>
      <w:r w:rsidRPr="007732D8">
        <w:rPr>
          <w:i/>
          <w:iCs/>
          <w:color w:val="44546A" w:themeColor="text2"/>
          <w:sz w:val="18"/>
          <w:szCs w:val="18"/>
        </w:rPr>
        <w:fldChar w:fldCharType="begin"/>
      </w:r>
      <w:r w:rsidRPr="007732D8">
        <w:rPr>
          <w:i/>
          <w:iCs/>
          <w:color w:val="44546A" w:themeColor="text2"/>
          <w:sz w:val="18"/>
          <w:szCs w:val="18"/>
        </w:rPr>
        <w:instrText xml:space="preserve"> SEQ Figure \* ARABIC </w:instrText>
      </w:r>
      <w:r w:rsidRPr="007732D8">
        <w:rPr>
          <w:i/>
          <w:iCs/>
          <w:color w:val="44546A" w:themeColor="text2"/>
          <w:sz w:val="18"/>
          <w:szCs w:val="18"/>
        </w:rPr>
        <w:fldChar w:fldCharType="separate"/>
      </w:r>
      <w:r w:rsidR="00526FF2" w:rsidRPr="007732D8">
        <w:rPr>
          <w:i/>
          <w:iCs/>
          <w:color w:val="44546A" w:themeColor="text2"/>
          <w:sz w:val="18"/>
          <w:szCs w:val="18"/>
        </w:rPr>
        <w:t>8</w:t>
      </w:r>
      <w:r w:rsidRPr="007732D8">
        <w:rPr>
          <w:i/>
          <w:iCs/>
          <w:color w:val="44546A" w:themeColor="text2"/>
          <w:sz w:val="18"/>
          <w:szCs w:val="18"/>
        </w:rPr>
        <w:fldChar w:fldCharType="end"/>
      </w:r>
      <w:r w:rsidRPr="007732D8">
        <w:rPr>
          <w:i/>
          <w:iCs/>
          <w:color w:val="44546A" w:themeColor="text2"/>
          <w:sz w:val="18"/>
          <w:szCs w:val="18"/>
        </w:rPr>
        <w:t>: The rolling statistics of the data after applying second order differencing</w:t>
      </w:r>
      <w:bookmarkEnd w:id="17"/>
    </w:p>
    <w:p w14:paraId="76E790CC" w14:textId="7425C80E" w:rsidR="008C4B7E" w:rsidRDefault="008C4B7E" w:rsidP="008C4B7E">
      <w:pPr>
        <w:pStyle w:val="Heading2"/>
      </w:pPr>
      <w:bookmarkStart w:id="18" w:name="_Toc100612005"/>
      <w:proofErr w:type="spellStart"/>
      <w:r>
        <w:t>Modeling</w:t>
      </w:r>
      <w:bookmarkEnd w:id="18"/>
      <w:proofErr w:type="spellEnd"/>
    </w:p>
    <w:p w14:paraId="77CAA76B" w14:textId="03363667" w:rsidR="00A02197" w:rsidRDefault="002E68A3" w:rsidP="00B24E37">
      <w:pPr>
        <w:jc w:val="both"/>
      </w:pPr>
      <w:r>
        <w:t xml:space="preserve">For the forecasting predictions, </w:t>
      </w:r>
      <w:r w:rsidR="007A777F">
        <w:t xml:space="preserve">the </w:t>
      </w:r>
      <w:r w:rsidR="00C858FE">
        <w:t>model</w:t>
      </w:r>
      <w:r w:rsidR="00896300">
        <w:t>s that</w:t>
      </w:r>
      <w:r w:rsidR="001D795A">
        <w:t xml:space="preserve"> were</w:t>
      </w:r>
      <w:r w:rsidR="00C858FE">
        <w:t xml:space="preserve"> used to </w:t>
      </w:r>
      <w:r w:rsidR="00497F15">
        <w:t>obtain</w:t>
      </w:r>
      <w:r w:rsidR="007A777F">
        <w:t xml:space="preserve"> </w:t>
      </w:r>
      <w:r w:rsidR="00CA593D">
        <w:t xml:space="preserve">the </w:t>
      </w:r>
      <w:r w:rsidR="004270D7">
        <w:t>final model</w:t>
      </w:r>
      <w:r w:rsidR="00CA593D">
        <w:t xml:space="preserve"> results w</w:t>
      </w:r>
      <w:r w:rsidR="004270D7">
        <w:t>ere</w:t>
      </w:r>
      <w:r w:rsidR="00CA593D">
        <w:t xml:space="preserve"> </w:t>
      </w:r>
      <w:r w:rsidR="007A777F">
        <w:t>the Auto</w:t>
      </w:r>
      <w:r w:rsidR="00397F81">
        <w:t>r</w:t>
      </w:r>
      <w:r w:rsidR="007A777F">
        <w:t>egressive</w:t>
      </w:r>
      <w:r w:rsidR="00397F81">
        <w:t xml:space="preserve"> Integrated Moving Average (ARIMA)</w:t>
      </w:r>
      <w:r w:rsidR="004270D7">
        <w:t>, Auto</w:t>
      </w:r>
      <w:r w:rsidR="00683673">
        <w:t xml:space="preserve"> </w:t>
      </w:r>
      <w:r w:rsidR="004270D7">
        <w:t>Regressive</w:t>
      </w:r>
      <w:r w:rsidR="00D77569">
        <w:t xml:space="preserve"> (AR), Moving Averages (MA) and the Auto ARIMA models</w:t>
      </w:r>
      <w:r w:rsidR="005A3DEE">
        <w:t>. Th</w:t>
      </w:r>
      <w:r w:rsidR="00002F84">
        <w:t>e ARIMA</w:t>
      </w:r>
      <w:r w:rsidR="005A3DEE">
        <w:t xml:space="preserve"> </w:t>
      </w:r>
      <w:r w:rsidR="00D51DC3">
        <w:t>model is a</w:t>
      </w:r>
      <w:r w:rsidR="00651FA0">
        <w:t xml:space="preserve"> statistical </w:t>
      </w:r>
      <w:r w:rsidR="007A558B">
        <w:t xml:space="preserve">analysis model that </w:t>
      </w:r>
      <w:r w:rsidR="004C5D69">
        <w:t>uses</w:t>
      </w:r>
      <w:r w:rsidR="0023085A">
        <w:t xml:space="preserve"> the effect of the variables as related to </w:t>
      </w:r>
      <w:r w:rsidR="0087204B">
        <w:t>a</w:t>
      </w:r>
      <w:r w:rsidR="0023085A">
        <w:t xml:space="preserve"> time</w:t>
      </w:r>
      <w:r w:rsidR="0087204B">
        <w:t xml:space="preserve"> series to better understand the given data sets or to predict</w:t>
      </w:r>
      <w:r w:rsidR="00DB2311">
        <w:t xml:space="preserve"> the future trends of</w:t>
      </w:r>
      <w:r w:rsidR="0087204B">
        <w:t xml:space="preserve"> the </w:t>
      </w:r>
      <w:r w:rsidR="002E7D78">
        <w:t xml:space="preserve">already present relationships. </w:t>
      </w:r>
      <w:r w:rsidR="00002F84">
        <w:t>These s</w:t>
      </w:r>
      <w:r w:rsidR="007446F6">
        <w:t xml:space="preserve">tatistical models would be </w:t>
      </w:r>
      <w:r w:rsidR="00AA53CB">
        <w:t>termed</w:t>
      </w:r>
      <w:r w:rsidR="007446F6">
        <w:t xml:space="preserve"> autoregressive if the predictions are done based on the effects </w:t>
      </w:r>
      <w:r w:rsidR="00D46368">
        <w:t xml:space="preserve">of the past values. </w:t>
      </w:r>
      <w:r w:rsidR="00691099">
        <w:t xml:space="preserve">Moving averages are </w:t>
      </w:r>
      <w:r w:rsidR="00910D3F">
        <w:t xml:space="preserve">also calculated to </w:t>
      </w:r>
      <w:r w:rsidR="00437D9E">
        <w:t>smoothen out the effects of the</w:t>
      </w:r>
      <w:r w:rsidR="00691099">
        <w:t xml:space="preserve"> </w:t>
      </w:r>
      <w:r w:rsidR="00FB612C">
        <w:t xml:space="preserve">outliers on the </w:t>
      </w:r>
      <w:r w:rsidR="008A2060">
        <w:t xml:space="preserve">predictions. The combination of these in the ARIMA model </w:t>
      </w:r>
      <w:r w:rsidR="00CA593D">
        <w:t>can</w:t>
      </w:r>
      <w:r w:rsidR="008A2060">
        <w:t xml:space="preserve"> </w:t>
      </w:r>
      <w:r w:rsidR="00735563">
        <w:t>consider</w:t>
      </w:r>
      <w:r w:rsidR="008A2060">
        <w:t xml:space="preserve"> the </w:t>
      </w:r>
      <w:r w:rsidR="008C468B">
        <w:t>trends, cyc</w:t>
      </w:r>
      <w:r w:rsidR="00004BA0">
        <w:t>les</w:t>
      </w:r>
      <w:r w:rsidR="00A03271">
        <w:t>,</w:t>
      </w:r>
      <w:r w:rsidR="00004BA0">
        <w:t xml:space="preserve"> and other static and non-static </w:t>
      </w:r>
      <w:r w:rsidR="00C858FE">
        <w:t>types of data for the forecast.</w:t>
      </w:r>
      <w:r w:rsidR="008A2060">
        <w:t xml:space="preserve"> </w:t>
      </w:r>
      <w:r w:rsidR="002E7D78">
        <w:t>The previous step</w:t>
      </w:r>
      <w:r w:rsidR="00345E05">
        <w:t>s,</w:t>
      </w:r>
      <w:r w:rsidR="002E7D78">
        <w:t xml:space="preserve"> </w:t>
      </w:r>
      <w:r w:rsidR="00AA53CB">
        <w:t xml:space="preserve">being identifying the trends </w:t>
      </w:r>
      <w:r w:rsidR="00694792">
        <w:t>within the lags f</w:t>
      </w:r>
      <w:r w:rsidR="00E056D1">
        <w:t>rom the ACF and the PACF,</w:t>
      </w:r>
      <w:r w:rsidR="002E7D78">
        <w:t xml:space="preserve"> </w:t>
      </w:r>
      <w:r w:rsidR="00B473A8">
        <w:t>and the</w:t>
      </w:r>
      <w:r w:rsidR="002E7D78">
        <w:t xml:space="preserve"> testing for stationarity is a</w:t>
      </w:r>
      <w:r w:rsidR="00A02197">
        <w:t>n</w:t>
      </w:r>
      <w:r w:rsidR="002E7D78">
        <w:t xml:space="preserve"> </w:t>
      </w:r>
      <w:r w:rsidR="00345E05">
        <w:t>important</w:t>
      </w:r>
      <w:r w:rsidR="002E7D78">
        <w:t xml:space="preserve"> step to properly understand</w:t>
      </w:r>
      <w:r w:rsidR="00345E05">
        <w:t>ing</w:t>
      </w:r>
      <w:r w:rsidR="002E7D78">
        <w:t xml:space="preserve"> or forecast</w:t>
      </w:r>
      <w:r w:rsidR="00345E05">
        <w:t>ing</w:t>
      </w:r>
      <w:r w:rsidR="002E7D78">
        <w:t xml:space="preserve"> these relationships</w:t>
      </w:r>
      <w:r w:rsidR="00251450">
        <w:t xml:space="preserve"> from the already obtained </w:t>
      </w:r>
      <w:r w:rsidR="00A02197">
        <w:t>data</w:t>
      </w:r>
      <w:r w:rsidR="002E7D78">
        <w:t xml:space="preserve">. </w:t>
      </w:r>
    </w:p>
    <w:p w14:paraId="4EFCB4D9" w14:textId="64C5AACF" w:rsidR="00415D4C" w:rsidRDefault="00A02197" w:rsidP="00B24E37">
      <w:pPr>
        <w:jc w:val="both"/>
      </w:pPr>
      <w:r>
        <w:t xml:space="preserve">The next objective of the modelling process is </w:t>
      </w:r>
      <w:r w:rsidR="005B698D">
        <w:t xml:space="preserve">data </w:t>
      </w:r>
      <w:r w:rsidR="008213FC">
        <w:t>partitioning</w:t>
      </w:r>
      <w:r w:rsidR="005B698D">
        <w:t xml:space="preserve"> and </w:t>
      </w:r>
      <w:r w:rsidR="008213FC">
        <w:t>hyperparameter</w:t>
      </w:r>
      <w:r w:rsidR="00676EBD">
        <w:t xml:space="preserve"> </w:t>
      </w:r>
      <w:r w:rsidR="008213FC">
        <w:t>tuning</w:t>
      </w:r>
      <w:r w:rsidR="00CE377E">
        <w:t xml:space="preserve">. A split of 70 30 percent was used for the training and the validation of the </w:t>
      </w:r>
      <w:r w:rsidR="00B21335">
        <w:t>datasets</w:t>
      </w:r>
      <w:r w:rsidR="00543C2D">
        <w:t xml:space="preserve"> respectively.</w:t>
      </w:r>
      <w:r w:rsidR="002733C7">
        <w:t xml:space="preserve"> This was to </w:t>
      </w:r>
      <w:r w:rsidR="005B5A9D">
        <w:t xml:space="preserve">work towards obtaining the </w:t>
      </w:r>
      <w:r w:rsidR="001B164D">
        <w:t xml:space="preserve">optimal values for the </w:t>
      </w:r>
      <w:r w:rsidR="00752E3A">
        <w:t>p, d and q values which were going to be used in our model building.</w:t>
      </w:r>
    </w:p>
    <w:p w14:paraId="0B57790D" w14:textId="77777777" w:rsidR="008213FC" w:rsidRPr="0014217B" w:rsidRDefault="008213FC" w:rsidP="00732571">
      <w:pPr>
        <w:pStyle w:val="Heading3"/>
        <w:rPr>
          <w:lang w:val="en-US"/>
        </w:rPr>
      </w:pPr>
      <w:bookmarkStart w:id="19" w:name="_Toc100612006"/>
      <w:r>
        <w:rPr>
          <w:lang w:val="en-US"/>
        </w:rPr>
        <w:t>Optimal parameters selection for modelling</w:t>
      </w:r>
      <w:bookmarkEnd w:id="19"/>
    </w:p>
    <w:p w14:paraId="35CBA10B" w14:textId="6B9AE874" w:rsidR="008213FC" w:rsidRPr="00266D7D" w:rsidRDefault="008213FC" w:rsidP="00A06FC7">
      <w:pPr>
        <w:jc w:val="both"/>
        <w:rPr>
          <w:lang w:val="en-US"/>
        </w:rPr>
      </w:pPr>
      <w:r>
        <w:rPr>
          <w:lang w:val="en-US"/>
        </w:rPr>
        <w:t>Autocorrelation (ACF) and partial autocorrelation (PACF) charts were plotted to find out if the time series data has any correlation with itself. The ACF measures the correlation of the observation at each point with a lagged version of itself. The PACF does the same thing but controls the effect of covariates. Figure 9 shows the ACF and PACF plots. O</w:t>
      </w:r>
      <w:r w:rsidRPr="00AC6317">
        <w:rPr>
          <w:lang w:val="en-US"/>
        </w:rPr>
        <w:t xml:space="preserve">nly the first 2 or 3 lag effects extend beyond the 95% confidence interval, </w:t>
      </w:r>
      <w:r>
        <w:rPr>
          <w:lang w:val="en-US"/>
        </w:rPr>
        <w:t>which means the data doesn’t have significant level of autocorrelation or partial correlation which</w:t>
      </w:r>
      <w:r w:rsidRPr="00AC6317">
        <w:rPr>
          <w:lang w:val="en-US"/>
        </w:rPr>
        <w:t xml:space="preserve"> is </w:t>
      </w:r>
      <w:r>
        <w:rPr>
          <w:lang w:val="en-US"/>
        </w:rPr>
        <w:t xml:space="preserve">also </w:t>
      </w:r>
      <w:r w:rsidRPr="00AC6317">
        <w:rPr>
          <w:lang w:val="en-US"/>
        </w:rPr>
        <w:t>an indication</w:t>
      </w:r>
      <w:r w:rsidR="008E063E" w:rsidRPr="00AC6317">
        <w:rPr>
          <w:lang w:val="en-US"/>
        </w:rPr>
        <w:t xml:space="preserve"> of </w:t>
      </w:r>
      <w:r w:rsidRPr="00AC6317">
        <w:rPr>
          <w:lang w:val="en-US"/>
        </w:rPr>
        <w:t>stationarity.</w:t>
      </w:r>
      <w:r>
        <w:rPr>
          <w:lang w:val="en-US"/>
        </w:rPr>
        <w:t xml:space="preserve"> Since the data do not exhibit correlations, we identified the optimal parameters by hyper-parameter tuning. </w:t>
      </w:r>
    </w:p>
    <w:p w14:paraId="5EAB3B9E" w14:textId="77777777" w:rsidR="00A519D3" w:rsidRDefault="008213FC" w:rsidP="007732D8">
      <w:pPr>
        <w:keepNext/>
        <w:jc w:val="center"/>
      </w:pPr>
      <w:r>
        <w:rPr>
          <w:noProof/>
          <w:lang w:val="en-US"/>
        </w:rPr>
        <w:drawing>
          <wp:inline distT="0" distB="0" distL="0" distR="0" wp14:anchorId="47C75263" wp14:editId="44B08B69">
            <wp:extent cx="6035040" cy="4539796"/>
            <wp:effectExtent l="19050" t="19050" r="22860" b="13335"/>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4539796"/>
                    </a:xfrm>
                    <a:prstGeom prst="rect">
                      <a:avLst/>
                    </a:prstGeom>
                    <a:noFill/>
                    <a:ln>
                      <a:solidFill>
                        <a:schemeClr val="tx1"/>
                      </a:solidFill>
                    </a:ln>
                  </pic:spPr>
                </pic:pic>
              </a:graphicData>
            </a:graphic>
          </wp:inline>
        </w:drawing>
      </w:r>
    </w:p>
    <w:p w14:paraId="2F131D4A" w14:textId="7145D949" w:rsidR="008213FC" w:rsidRDefault="00A519D3" w:rsidP="007732D8">
      <w:pPr>
        <w:pStyle w:val="Caption"/>
        <w:jc w:val="center"/>
        <w:rPr>
          <w:noProof/>
        </w:rPr>
      </w:pPr>
      <w:bookmarkStart w:id="20" w:name="_Toc100610633"/>
      <w:r>
        <w:t xml:space="preserve">Figure </w:t>
      </w:r>
      <w:r>
        <w:fldChar w:fldCharType="begin"/>
      </w:r>
      <w:r>
        <w:instrText xml:space="preserve"> SEQ Figure \* ARABIC </w:instrText>
      </w:r>
      <w:r>
        <w:fldChar w:fldCharType="separate"/>
      </w:r>
      <w:r w:rsidR="00A3009E">
        <w:rPr>
          <w:noProof/>
        </w:rPr>
        <w:t>9</w:t>
      </w:r>
      <w:r>
        <w:fldChar w:fldCharType="end"/>
      </w:r>
      <w:r>
        <w:t>: ACF</w:t>
      </w:r>
      <w:r w:rsidR="001C30A1">
        <w:t xml:space="preserve"> and </w:t>
      </w:r>
      <w:r>
        <w:t>PACF</w:t>
      </w:r>
      <w:r>
        <w:rPr>
          <w:noProof/>
        </w:rPr>
        <w:t xml:space="preserve"> plots for the respective sectors</w:t>
      </w:r>
      <w:bookmarkEnd w:id="20"/>
    </w:p>
    <w:p w14:paraId="2424AC3D" w14:textId="77777777" w:rsidR="00A519D3" w:rsidRPr="00A519D3" w:rsidRDefault="00A519D3" w:rsidP="00A519D3"/>
    <w:p w14:paraId="63EEB3D2" w14:textId="173883AA" w:rsidR="00A43178" w:rsidRDefault="00556CDD" w:rsidP="00A06FC7">
      <w:pPr>
        <w:jc w:val="both"/>
      </w:pPr>
      <w:r>
        <w:rPr>
          <w:lang w:val="en-US"/>
        </w:rPr>
        <w:t xml:space="preserve">A series of ARIMA models with different values for levels (ranged from 0 to 5), terms (ranged from 0 to 3), and moving average (0 to 3) were fitted into the data and based on least RMSE value, </w:t>
      </w:r>
      <w:r w:rsidR="001C30A1">
        <w:rPr>
          <w:lang w:val="en-US"/>
        </w:rPr>
        <w:t xml:space="preserve">the </w:t>
      </w:r>
      <w:r w:rsidR="00AD5C00">
        <w:rPr>
          <w:lang w:val="en-US"/>
        </w:rPr>
        <w:t xml:space="preserve">best </w:t>
      </w:r>
      <w:r>
        <w:rPr>
          <w:lang w:val="en-US"/>
        </w:rPr>
        <w:t xml:space="preserve">performing model was </w:t>
      </w:r>
      <w:r w:rsidR="00AD5C00">
        <w:rPr>
          <w:lang w:val="en-US"/>
        </w:rPr>
        <w:t>selected</w:t>
      </w:r>
      <w:r>
        <w:rPr>
          <w:lang w:val="en-US"/>
        </w:rPr>
        <w:t>. For the auto regressor model a lag of 6 was used for the CO2 emission data from building, electricity and heat, and transportation. For industries, lag of 2 was found to have the least RMSE value.</w:t>
      </w:r>
      <w:r w:rsidR="0099718D">
        <w:rPr>
          <w:lang w:val="en-US"/>
        </w:rPr>
        <w:t xml:space="preserve"> Running the data through the different models allowed the comparison </w:t>
      </w:r>
      <w:r w:rsidR="00501CE2">
        <w:rPr>
          <w:lang w:val="en-US"/>
        </w:rPr>
        <w:t xml:space="preserve">to the </w:t>
      </w:r>
      <w:r w:rsidR="006C5971">
        <w:rPr>
          <w:lang w:val="en-US"/>
        </w:rPr>
        <w:t>forecasting prediction accuracy. T</w:t>
      </w:r>
      <w:r w:rsidR="00501CE2">
        <w:rPr>
          <w:lang w:val="en-US"/>
        </w:rPr>
        <w:t xml:space="preserve">his was </w:t>
      </w:r>
      <w:r w:rsidR="00A90EBA">
        <w:rPr>
          <w:lang w:val="en-US"/>
        </w:rPr>
        <w:t xml:space="preserve">hierarchically </w:t>
      </w:r>
      <w:r w:rsidR="0080653F">
        <w:rPr>
          <w:lang w:val="en-US"/>
        </w:rPr>
        <w:t xml:space="preserve">ordered </w:t>
      </w:r>
      <w:r w:rsidR="00AD5C00">
        <w:rPr>
          <w:lang w:val="en-US"/>
        </w:rPr>
        <w:t xml:space="preserve">based on the Mean Absolute Percent Error (MAPE) </w:t>
      </w:r>
      <w:r w:rsidR="0080653F">
        <w:rPr>
          <w:lang w:val="en-US"/>
        </w:rPr>
        <w:t>and the Mean Absolute Error (MAE).</w:t>
      </w:r>
    </w:p>
    <w:p w14:paraId="4703A02F" w14:textId="198C9D31" w:rsidR="00C2148C" w:rsidRPr="00C2148C" w:rsidRDefault="003C678F" w:rsidP="00A06FC7">
      <w:pPr>
        <w:jc w:val="both"/>
      </w:pPr>
      <w:r>
        <w:t xml:space="preserve">The breakdown of the selection of these models </w:t>
      </w:r>
      <w:r w:rsidR="00773FEE">
        <w:t>helps</w:t>
      </w:r>
      <w:r>
        <w:t xml:space="preserve"> </w:t>
      </w:r>
      <w:r w:rsidR="00D5082E">
        <w:t xml:space="preserve">using the </w:t>
      </w:r>
      <w:r w:rsidR="008815A4">
        <w:t>accuracy determiners</w:t>
      </w:r>
      <w:r w:rsidR="00D5082E">
        <w:t xml:space="preserve"> is the basis for the forecasting analysis and prediction. The </w:t>
      </w:r>
      <w:r w:rsidR="007A5852">
        <w:t xml:space="preserve">output for the </w:t>
      </w:r>
      <w:r w:rsidR="00D5082E">
        <w:t>foreca</w:t>
      </w:r>
      <w:r w:rsidR="00773FEE">
        <w:t xml:space="preserve">sted values were </w:t>
      </w:r>
      <w:r w:rsidR="007A5852">
        <w:t xml:space="preserve">saved </w:t>
      </w:r>
      <w:r w:rsidR="006C0F4C">
        <w:t xml:space="preserve">and added to the data dictionaries as present in the collected data. This will help to visualize the future emission trends. </w:t>
      </w:r>
    </w:p>
    <w:p w14:paraId="1B381B4B" w14:textId="73F34ED8" w:rsidR="005635E1" w:rsidRDefault="008C4B7E" w:rsidP="00DE1016">
      <w:pPr>
        <w:pStyle w:val="Heading1"/>
      </w:pPr>
      <w:bookmarkStart w:id="21" w:name="_Toc100612007"/>
      <w:r>
        <w:t>R</w:t>
      </w:r>
      <w:r w:rsidR="00DE1016">
        <w:t>ESULTS</w:t>
      </w:r>
      <w:bookmarkEnd w:id="21"/>
    </w:p>
    <w:p w14:paraId="00DF2E5D" w14:textId="378C9C6D" w:rsidR="00A26A42" w:rsidRPr="00A26A42" w:rsidRDefault="00840828" w:rsidP="00A06FC7">
      <w:pPr>
        <w:jc w:val="both"/>
      </w:pPr>
      <w:r>
        <w:t xml:space="preserve">The results </w:t>
      </w:r>
      <w:r w:rsidR="00E60303">
        <w:t>derived</w:t>
      </w:r>
      <w:r w:rsidR="00717C95">
        <w:t xml:space="preserve"> </w:t>
      </w:r>
      <w:r>
        <w:t>from</w:t>
      </w:r>
      <w:r w:rsidR="00717C95">
        <w:t xml:space="preserve"> the </w:t>
      </w:r>
      <w:r w:rsidR="00DE118B">
        <w:t xml:space="preserve">models that were </w:t>
      </w:r>
      <w:r w:rsidR="00E60303">
        <w:t>applied in the methodology of our paper were</w:t>
      </w:r>
      <w:r w:rsidR="004113D9">
        <w:t xml:space="preserve"> as</w:t>
      </w:r>
      <w:r w:rsidR="00FE7844">
        <w:t xml:space="preserve"> an </w:t>
      </w:r>
      <w:r w:rsidR="00194B8C">
        <w:t xml:space="preserve">outcome of running the </w:t>
      </w:r>
      <w:r w:rsidR="000C752B">
        <w:t xml:space="preserve">respective models through different time series statistical models and then assessing the </w:t>
      </w:r>
      <w:r w:rsidR="00786EDE">
        <w:t xml:space="preserve">accuracy of the results. As previously mentioned, the criteria </w:t>
      </w:r>
      <w:r w:rsidR="00794B34">
        <w:t>selected to be the deciding factor for selecting the models were</w:t>
      </w:r>
      <w:r w:rsidR="00670314">
        <w:t xml:space="preserve"> the Mean Absolute Percent Error and the Mean Absolute Error</w:t>
      </w:r>
      <w:r w:rsidR="006823AB">
        <w:t xml:space="preserve"> </w:t>
      </w:r>
      <w:r w:rsidR="00694F7C">
        <w:t xml:space="preserve">inferential quantities. </w:t>
      </w:r>
      <w:r w:rsidR="00C27081">
        <w:t>Under each of the sectors of the CO</w:t>
      </w:r>
      <w:r w:rsidR="00C27081">
        <w:rPr>
          <w:vertAlign w:val="subscript"/>
        </w:rPr>
        <w:t>2</w:t>
      </w:r>
      <w:r w:rsidR="00C27081">
        <w:t xml:space="preserve"> emissions data, </w:t>
      </w:r>
      <w:r w:rsidR="00DE15CD">
        <w:t xml:space="preserve">each </w:t>
      </w:r>
      <w:r w:rsidR="002C42E5">
        <w:t>variable was run</w:t>
      </w:r>
      <w:r w:rsidR="00DE15CD">
        <w:t xml:space="preserve"> through the ARIMA, AR, MA, and the Auto ARIMA models.</w:t>
      </w:r>
      <w:r w:rsidR="00A9170B">
        <w:t xml:space="preserve"> Shown below are the results of the model accuracy and </w:t>
      </w:r>
      <w:r w:rsidR="002C42E5">
        <w:t>the</w:t>
      </w:r>
      <w:r w:rsidR="0060681D">
        <w:t xml:space="preserve"> associated interpretations</w:t>
      </w:r>
      <w:r w:rsidR="00D005AB">
        <w:t>:</w:t>
      </w:r>
    </w:p>
    <w:p w14:paraId="21498D36" w14:textId="2266740A" w:rsidR="00D005AB" w:rsidRDefault="00D005AB" w:rsidP="00A26A42">
      <w:pPr>
        <w:rPr>
          <w:u w:val="single"/>
        </w:rPr>
      </w:pPr>
      <w:r w:rsidRPr="00D005AB">
        <w:rPr>
          <w:u w:val="single"/>
        </w:rPr>
        <w:t>Buildings</w:t>
      </w:r>
    </w:p>
    <w:p w14:paraId="28F72407" w14:textId="57129BAF" w:rsidR="00D005AB" w:rsidRDefault="000E0181" w:rsidP="00F769AB">
      <w:pPr>
        <w:keepNext/>
        <w:jc w:val="center"/>
      </w:pPr>
      <w:r w:rsidRPr="000E0181">
        <w:drawing>
          <wp:inline distT="0" distB="0" distL="0" distR="0" wp14:anchorId="7FEB79B7" wp14:editId="377FCE56">
            <wp:extent cx="4089400" cy="944628"/>
            <wp:effectExtent l="19050" t="19050" r="25400" b="2730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8"/>
                    <a:stretch>
                      <a:fillRect/>
                    </a:stretch>
                  </pic:blipFill>
                  <pic:spPr>
                    <a:xfrm>
                      <a:off x="0" y="0"/>
                      <a:ext cx="4144008" cy="957242"/>
                    </a:xfrm>
                    <a:prstGeom prst="rect">
                      <a:avLst/>
                    </a:prstGeom>
                    <a:ln>
                      <a:solidFill>
                        <a:schemeClr val="tx1"/>
                      </a:solidFill>
                    </a:ln>
                  </pic:spPr>
                </pic:pic>
              </a:graphicData>
            </a:graphic>
          </wp:inline>
        </w:drawing>
      </w:r>
    </w:p>
    <w:p w14:paraId="3E78CC7B" w14:textId="70BAA895" w:rsidR="00D005AB" w:rsidRDefault="00D005AB" w:rsidP="00F769AB">
      <w:pPr>
        <w:pStyle w:val="Caption"/>
        <w:jc w:val="center"/>
      </w:pPr>
      <w:bookmarkStart w:id="22" w:name="_Toc100610634"/>
      <w:r>
        <w:t xml:space="preserve">Figure </w:t>
      </w:r>
      <w:r>
        <w:fldChar w:fldCharType="begin"/>
      </w:r>
      <w:r>
        <w:instrText xml:space="preserve"> SEQ Figure \* ARABIC </w:instrText>
      </w:r>
      <w:r>
        <w:fldChar w:fldCharType="separate"/>
      </w:r>
      <w:r w:rsidR="00526FF2">
        <w:rPr>
          <w:noProof/>
        </w:rPr>
        <w:t>10</w:t>
      </w:r>
      <w:r>
        <w:fldChar w:fldCharType="end"/>
      </w:r>
      <w:r>
        <w:t xml:space="preserve">: Model selection </w:t>
      </w:r>
      <w:r w:rsidR="00C0553D">
        <w:t xml:space="preserve">for </w:t>
      </w:r>
      <w:r w:rsidR="009B4BDA">
        <w:t xml:space="preserve">CO2 emissions from </w:t>
      </w:r>
      <w:r w:rsidR="00C0553D">
        <w:t xml:space="preserve">buildings </w:t>
      </w:r>
      <w:r>
        <w:t>based on</w:t>
      </w:r>
      <w:r>
        <w:rPr>
          <w:noProof/>
        </w:rPr>
        <w:t xml:space="preserve"> the MAPE values</w:t>
      </w:r>
      <w:bookmarkEnd w:id="22"/>
    </w:p>
    <w:p w14:paraId="4338AE54" w14:textId="67680A7D" w:rsidR="00773054" w:rsidRPr="00773054" w:rsidRDefault="00773054" w:rsidP="009E4183">
      <w:pPr>
        <w:jc w:val="both"/>
      </w:pPr>
      <w:r>
        <w:t xml:space="preserve">The </w:t>
      </w:r>
      <w:r w:rsidR="00495A25">
        <w:t xml:space="preserve">final </w:t>
      </w:r>
      <w:r>
        <w:t xml:space="preserve">model </w:t>
      </w:r>
      <w:r w:rsidR="00495A25">
        <w:t>and the forecast/prediction</w:t>
      </w:r>
      <w:r>
        <w:t xml:space="preserve"> was then built using the best model from this </w:t>
      </w:r>
      <w:r w:rsidR="00EC64A2">
        <w:t xml:space="preserve">accuracy </w:t>
      </w:r>
      <w:r w:rsidR="00CE3456">
        <w:t xml:space="preserve">list. </w:t>
      </w:r>
      <w:r w:rsidR="0062087A">
        <w:t xml:space="preserve">From the figure, </w:t>
      </w:r>
      <w:r w:rsidR="00F1073E">
        <w:t xml:space="preserve">even though the </w:t>
      </w:r>
      <w:r w:rsidR="00957821">
        <w:t xml:space="preserve">Auto Regressor was not </w:t>
      </w:r>
      <w:r w:rsidR="00673571">
        <w:t>the best model out of the 4</w:t>
      </w:r>
      <w:r w:rsidR="00934A02">
        <w:t>, we</w:t>
      </w:r>
      <w:r w:rsidR="00673571">
        <w:t xml:space="preserve"> </w:t>
      </w:r>
      <w:r w:rsidR="002D3AFA">
        <w:t xml:space="preserve">intuitively went with that </w:t>
      </w:r>
      <w:r w:rsidR="00B870C9">
        <w:t>model because the f</w:t>
      </w:r>
      <w:r w:rsidR="00673571">
        <w:t xml:space="preserve">orecasted vs Actual values graphs </w:t>
      </w:r>
      <w:r w:rsidR="00EC7932">
        <w:t>shown in Figure 14</w:t>
      </w:r>
      <w:r w:rsidR="00673571">
        <w:t xml:space="preserve"> captur</w:t>
      </w:r>
      <w:r w:rsidR="00B870C9">
        <w:t>ed</w:t>
      </w:r>
      <w:r w:rsidR="00673571">
        <w:t xml:space="preserve"> more information when compared to other models</w:t>
      </w:r>
      <w:r w:rsidR="001C0C6A">
        <w:t xml:space="preserve">. </w:t>
      </w:r>
    </w:p>
    <w:p w14:paraId="5117B0D1" w14:textId="5329E68A" w:rsidR="00911302" w:rsidRPr="00911302" w:rsidRDefault="00911302" w:rsidP="00673571">
      <w:pPr>
        <w:rPr>
          <w:u w:val="single"/>
        </w:rPr>
      </w:pPr>
      <w:r w:rsidRPr="00911302">
        <w:rPr>
          <w:u w:val="single"/>
        </w:rPr>
        <w:lastRenderedPageBreak/>
        <w:t>Industries</w:t>
      </w:r>
    </w:p>
    <w:p w14:paraId="6004F8CF" w14:textId="77777777" w:rsidR="00A519D3" w:rsidRDefault="00112A60" w:rsidP="00F769AB">
      <w:pPr>
        <w:keepNext/>
        <w:jc w:val="center"/>
      </w:pPr>
      <w:r w:rsidRPr="00112A60">
        <w:drawing>
          <wp:inline distT="0" distB="0" distL="0" distR="0" wp14:anchorId="26A4A1CF" wp14:editId="2282AD71">
            <wp:extent cx="4108450" cy="927715"/>
            <wp:effectExtent l="19050" t="19050" r="25400" b="2540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9"/>
                    <a:stretch>
                      <a:fillRect/>
                    </a:stretch>
                  </pic:blipFill>
                  <pic:spPr>
                    <a:xfrm>
                      <a:off x="0" y="0"/>
                      <a:ext cx="4189684" cy="946058"/>
                    </a:xfrm>
                    <a:prstGeom prst="rect">
                      <a:avLst/>
                    </a:prstGeom>
                    <a:ln>
                      <a:solidFill>
                        <a:schemeClr val="tx1"/>
                      </a:solidFill>
                    </a:ln>
                  </pic:spPr>
                </pic:pic>
              </a:graphicData>
            </a:graphic>
          </wp:inline>
        </w:drawing>
      </w:r>
    </w:p>
    <w:p w14:paraId="7291221E" w14:textId="0F80CC85" w:rsidR="00D621B3" w:rsidRDefault="005C56C4" w:rsidP="00F769AB">
      <w:pPr>
        <w:pStyle w:val="Caption"/>
        <w:jc w:val="center"/>
      </w:pPr>
      <w:bookmarkStart w:id="23" w:name="_Toc100610635"/>
      <w:r>
        <w:t xml:space="preserve">Figure </w:t>
      </w:r>
      <w:r>
        <w:fldChar w:fldCharType="begin"/>
      </w:r>
      <w:r>
        <w:instrText xml:space="preserve"> SEQ Figure \* ARABIC </w:instrText>
      </w:r>
      <w:r>
        <w:fldChar w:fldCharType="separate"/>
      </w:r>
      <w:r w:rsidR="00526FF2">
        <w:rPr>
          <w:noProof/>
        </w:rPr>
        <w:t>11</w:t>
      </w:r>
      <w:r>
        <w:fldChar w:fldCharType="end"/>
      </w:r>
      <w:r w:rsidR="00A519D3">
        <w:t xml:space="preserve">: </w:t>
      </w:r>
      <w:r w:rsidR="00A519D3" w:rsidRPr="00E6457D">
        <w:t xml:space="preserve">Model selection for CO2 emissions from </w:t>
      </w:r>
      <w:r w:rsidR="00A519D3">
        <w:t>industries</w:t>
      </w:r>
      <w:r w:rsidR="00A519D3" w:rsidRPr="00E6457D">
        <w:t xml:space="preserve"> based on the MAPE values</w:t>
      </w:r>
      <w:bookmarkEnd w:id="23"/>
    </w:p>
    <w:p w14:paraId="4334FE5D" w14:textId="0A448F29" w:rsidR="00FF6574" w:rsidRPr="00FF6574" w:rsidRDefault="00FF6574" w:rsidP="00630004">
      <w:pPr>
        <w:jc w:val="both"/>
      </w:pPr>
      <w:r>
        <w:t xml:space="preserve">For the variable industries, the iteration through the multiple ARIMA methods produced the best performing model for forecast and prediction. </w:t>
      </w:r>
      <w:r w:rsidR="005A573B">
        <w:t xml:space="preserve">The ARIMA model and the Moving Average model seemed to have the same accuracy values. This was </w:t>
      </w:r>
      <w:r w:rsidR="00BB0C4B">
        <w:t>then determined to be a</w:t>
      </w:r>
      <w:r w:rsidR="00AD5422">
        <w:t>n ARIMA model with no Auto</w:t>
      </w:r>
      <w:r w:rsidR="00F769AB">
        <w:t xml:space="preserve"> </w:t>
      </w:r>
      <w:r w:rsidR="00AD5422">
        <w:t>Regressive component</w:t>
      </w:r>
      <w:r w:rsidR="000A2BDC">
        <w:t xml:space="preserve"> which makes the </w:t>
      </w:r>
      <w:r w:rsidR="00160DC8">
        <w:t xml:space="preserve">Moving Average the best model due to </w:t>
      </w:r>
      <w:r w:rsidR="00680779">
        <w:t>the principle of parsimony</w:t>
      </w:r>
      <w:r w:rsidR="000A2BDC">
        <w:t>. However</w:t>
      </w:r>
      <w:r w:rsidR="00680779">
        <w:t xml:space="preserve">, for future ease of modelling we decided to </w:t>
      </w:r>
      <w:r w:rsidR="00B25192">
        <w:t xml:space="preserve">select the ARIMA model since the input of the parameters were the </w:t>
      </w:r>
      <w:r w:rsidR="00EF4E12">
        <w:t>same,</w:t>
      </w:r>
      <w:r w:rsidR="00B25192">
        <w:t xml:space="preserve"> but the build function would not need to be changed in the future, just altered.</w:t>
      </w:r>
    </w:p>
    <w:p w14:paraId="374DA6A8" w14:textId="2F194D27" w:rsidR="00603498" w:rsidRPr="00603498" w:rsidRDefault="00603498" w:rsidP="003F0C77">
      <w:pPr>
        <w:rPr>
          <w:u w:val="single"/>
        </w:rPr>
      </w:pPr>
      <w:r w:rsidRPr="00603498">
        <w:rPr>
          <w:u w:val="single"/>
        </w:rPr>
        <w:t>Electricity and Heat</w:t>
      </w:r>
    </w:p>
    <w:p w14:paraId="7F191895" w14:textId="77777777" w:rsidR="00A519D3" w:rsidRDefault="00507F42" w:rsidP="00F769AB">
      <w:pPr>
        <w:keepNext/>
        <w:jc w:val="center"/>
      </w:pPr>
      <w:r w:rsidRPr="00507F42">
        <w:drawing>
          <wp:inline distT="0" distB="0" distL="0" distR="0" wp14:anchorId="5DF948E3" wp14:editId="47B16D55">
            <wp:extent cx="4051300" cy="933098"/>
            <wp:effectExtent l="19050" t="19050" r="25400" b="19685"/>
            <wp:docPr id="55" name="Picture 5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with medium confidence"/>
                    <pic:cNvPicPr/>
                  </pic:nvPicPr>
                  <pic:blipFill>
                    <a:blip r:embed="rId20"/>
                    <a:stretch>
                      <a:fillRect/>
                    </a:stretch>
                  </pic:blipFill>
                  <pic:spPr>
                    <a:xfrm>
                      <a:off x="0" y="0"/>
                      <a:ext cx="4103026" cy="945012"/>
                    </a:xfrm>
                    <a:prstGeom prst="rect">
                      <a:avLst/>
                    </a:prstGeom>
                    <a:ln>
                      <a:solidFill>
                        <a:schemeClr val="tx1"/>
                      </a:solidFill>
                    </a:ln>
                  </pic:spPr>
                </pic:pic>
              </a:graphicData>
            </a:graphic>
          </wp:inline>
        </w:drawing>
      </w:r>
    </w:p>
    <w:p w14:paraId="084E7643" w14:textId="187F5F39" w:rsidR="00EF4E12" w:rsidRDefault="00A519D3" w:rsidP="00F769AB">
      <w:pPr>
        <w:pStyle w:val="Caption"/>
        <w:jc w:val="center"/>
      </w:pPr>
      <w:bookmarkStart w:id="24" w:name="_Toc100610636"/>
      <w:r>
        <w:t xml:space="preserve">Figure </w:t>
      </w:r>
      <w:r>
        <w:fldChar w:fldCharType="begin"/>
      </w:r>
      <w:r>
        <w:instrText xml:space="preserve"> SEQ Figure \* ARABIC </w:instrText>
      </w:r>
      <w:r>
        <w:fldChar w:fldCharType="separate"/>
      </w:r>
      <w:r w:rsidR="00A3009E">
        <w:rPr>
          <w:noProof/>
        </w:rPr>
        <w:t>12</w:t>
      </w:r>
      <w:r>
        <w:fldChar w:fldCharType="end"/>
      </w:r>
      <w:r>
        <w:t xml:space="preserve">: </w:t>
      </w:r>
      <w:r w:rsidRPr="00BD22ED">
        <w:t xml:space="preserve">Model selection for CO2 emissions from </w:t>
      </w:r>
      <w:r>
        <w:t>electricity and heat</w:t>
      </w:r>
      <w:r w:rsidRPr="00BD22ED">
        <w:t xml:space="preserve"> based on the MAPE values</w:t>
      </w:r>
      <w:bookmarkEnd w:id="24"/>
    </w:p>
    <w:p w14:paraId="55236696" w14:textId="433AFB9D" w:rsidR="006D509E" w:rsidRPr="00EF4310" w:rsidRDefault="0074210C" w:rsidP="00630004">
      <w:pPr>
        <w:jc w:val="both"/>
      </w:pPr>
      <w:r>
        <w:t xml:space="preserve">The </w:t>
      </w:r>
      <w:r w:rsidR="0067169B">
        <w:t xml:space="preserve">Moving Average model </w:t>
      </w:r>
      <w:r w:rsidR="00B83C58">
        <w:t>had the best accuracy for the mo</w:t>
      </w:r>
      <w:r w:rsidR="00BB399E">
        <w:t xml:space="preserve">delling </w:t>
      </w:r>
      <w:r w:rsidR="00DA26D6">
        <w:t xml:space="preserve">the electricity and heat </w:t>
      </w:r>
      <w:r w:rsidR="00854135">
        <w:t>variable.</w:t>
      </w:r>
    </w:p>
    <w:p w14:paraId="167E5115" w14:textId="50FE9312" w:rsidR="008C09E1" w:rsidRDefault="008C09E1" w:rsidP="003F0C77">
      <w:pPr>
        <w:rPr>
          <w:u w:val="single"/>
        </w:rPr>
      </w:pPr>
      <w:r w:rsidRPr="008C09E1">
        <w:rPr>
          <w:u w:val="single"/>
        </w:rPr>
        <w:t>Transport</w:t>
      </w:r>
    </w:p>
    <w:p w14:paraId="2F294D13" w14:textId="77777777" w:rsidR="00A519D3" w:rsidRDefault="00324007" w:rsidP="00F769AB">
      <w:pPr>
        <w:keepNext/>
        <w:jc w:val="center"/>
      </w:pPr>
      <w:r w:rsidRPr="00324007">
        <w:rPr>
          <w:noProof/>
        </w:rPr>
        <w:drawing>
          <wp:inline distT="0" distB="0" distL="0" distR="0" wp14:anchorId="7C410A0A" wp14:editId="0287BF06">
            <wp:extent cx="4062088" cy="941070"/>
            <wp:effectExtent l="19050" t="19050" r="15240" b="1143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1"/>
                    <a:stretch>
                      <a:fillRect/>
                    </a:stretch>
                  </pic:blipFill>
                  <pic:spPr>
                    <a:xfrm>
                      <a:off x="0" y="0"/>
                      <a:ext cx="4098083" cy="949409"/>
                    </a:xfrm>
                    <a:prstGeom prst="rect">
                      <a:avLst/>
                    </a:prstGeom>
                    <a:ln>
                      <a:solidFill>
                        <a:schemeClr val="tx1"/>
                      </a:solidFill>
                    </a:ln>
                  </pic:spPr>
                </pic:pic>
              </a:graphicData>
            </a:graphic>
          </wp:inline>
        </w:drawing>
      </w:r>
    </w:p>
    <w:p w14:paraId="777B7030" w14:textId="3F83F4AC" w:rsidR="008C09E1" w:rsidRDefault="00A519D3" w:rsidP="00F769AB">
      <w:pPr>
        <w:pStyle w:val="Caption"/>
        <w:jc w:val="center"/>
      </w:pPr>
      <w:bookmarkStart w:id="25" w:name="_Toc100610637"/>
      <w:r>
        <w:t xml:space="preserve">Figure </w:t>
      </w:r>
      <w:r>
        <w:fldChar w:fldCharType="begin"/>
      </w:r>
      <w:r>
        <w:instrText xml:space="preserve"> SEQ Figure \* ARABIC </w:instrText>
      </w:r>
      <w:r>
        <w:fldChar w:fldCharType="separate"/>
      </w:r>
      <w:r w:rsidR="00A3009E">
        <w:rPr>
          <w:noProof/>
        </w:rPr>
        <w:t>13</w:t>
      </w:r>
      <w:r>
        <w:fldChar w:fldCharType="end"/>
      </w:r>
      <w:r>
        <w:t xml:space="preserve">: </w:t>
      </w:r>
      <w:r w:rsidRPr="00B23637">
        <w:t xml:space="preserve">Model selection for CO2 emissions from </w:t>
      </w:r>
      <w:r>
        <w:t>transport</w:t>
      </w:r>
      <w:r w:rsidRPr="00B23637">
        <w:t xml:space="preserve"> based on the MAPE values</w:t>
      </w:r>
      <w:bookmarkEnd w:id="25"/>
    </w:p>
    <w:p w14:paraId="791DA0B4" w14:textId="0C31799A" w:rsidR="006D509E" w:rsidRDefault="006D509E" w:rsidP="00630004">
      <w:pPr>
        <w:jc w:val="both"/>
      </w:pPr>
      <w:r>
        <w:t xml:space="preserve">Transport was best defined by the Auto ARIMA </w:t>
      </w:r>
      <w:r w:rsidR="00240383">
        <w:t>model</w:t>
      </w:r>
      <w:r w:rsidR="008879E0">
        <w:t xml:space="preserve">. For this </w:t>
      </w:r>
      <w:r w:rsidR="00A4479B">
        <w:t xml:space="preserve">variable analysis, the Auto ARIMA and </w:t>
      </w:r>
      <w:r w:rsidR="00EE2505">
        <w:t xml:space="preserve">the </w:t>
      </w:r>
      <w:r w:rsidR="000C63F1">
        <w:t>ARIMA had very similar best predicted model, however the</w:t>
      </w:r>
      <w:r w:rsidR="00417934">
        <w:t xml:space="preserve"> </w:t>
      </w:r>
      <w:r w:rsidR="00482846">
        <w:t>hyperparameter</w:t>
      </w:r>
      <w:r w:rsidR="00417934">
        <w:t xml:space="preserve"> selection </w:t>
      </w:r>
      <w:r w:rsidR="00482846">
        <w:t xml:space="preserve">of the Auto ARIMA </w:t>
      </w:r>
      <w:r w:rsidR="00417934">
        <w:t xml:space="preserve">was more </w:t>
      </w:r>
      <w:r w:rsidR="00482846">
        <w:t>fine-tuned</w:t>
      </w:r>
      <w:r w:rsidR="00417934">
        <w:t xml:space="preserve"> in </w:t>
      </w:r>
      <w:r w:rsidR="00482846">
        <w:t xml:space="preserve">line with </w:t>
      </w:r>
      <w:r w:rsidR="00417934">
        <w:t>obtaining the best model based on the overall p</w:t>
      </w:r>
      <w:r w:rsidR="00482846">
        <w:t>rediction performance.</w:t>
      </w:r>
    </w:p>
    <w:p w14:paraId="21DC0543" w14:textId="4D340152" w:rsidR="003C784F" w:rsidRDefault="00025157" w:rsidP="007732D8">
      <w:pPr>
        <w:keepNext/>
        <w:jc w:val="center"/>
      </w:pPr>
      <w:r>
        <w:rPr>
          <w:noProof/>
        </w:rPr>
        <w:drawing>
          <wp:inline distT="0" distB="0" distL="0" distR="0" wp14:anchorId="7A01D46E" wp14:editId="7E363631">
            <wp:extent cx="5753100" cy="2812394"/>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2494" cy="2826763"/>
                    </a:xfrm>
                    <a:prstGeom prst="rect">
                      <a:avLst/>
                    </a:prstGeom>
                    <a:noFill/>
                    <a:ln>
                      <a:solidFill>
                        <a:schemeClr val="tx1"/>
                      </a:solidFill>
                    </a:ln>
                  </pic:spPr>
                </pic:pic>
              </a:graphicData>
            </a:graphic>
          </wp:inline>
        </w:drawing>
      </w:r>
    </w:p>
    <w:p w14:paraId="66AB065E" w14:textId="46FFAE08" w:rsidR="00482846" w:rsidRPr="006D509E" w:rsidRDefault="003C784F" w:rsidP="007732D8">
      <w:pPr>
        <w:pStyle w:val="Caption"/>
        <w:jc w:val="center"/>
      </w:pPr>
      <w:bookmarkStart w:id="26" w:name="_Toc100610638"/>
      <w:r>
        <w:t xml:space="preserve">Figure </w:t>
      </w:r>
      <w:r>
        <w:fldChar w:fldCharType="begin"/>
      </w:r>
      <w:r>
        <w:instrText xml:space="preserve"> SEQ Figure \* ARABIC </w:instrText>
      </w:r>
      <w:r>
        <w:fldChar w:fldCharType="separate"/>
      </w:r>
      <w:r w:rsidR="00A3009E">
        <w:rPr>
          <w:noProof/>
        </w:rPr>
        <w:t>14</w:t>
      </w:r>
      <w:r>
        <w:fldChar w:fldCharType="end"/>
      </w:r>
      <w:r>
        <w:t>: Cross validation of selected model</w:t>
      </w:r>
      <w:bookmarkEnd w:id="26"/>
    </w:p>
    <w:p w14:paraId="48BB9F9C" w14:textId="34A70FBA" w:rsidR="003F0C77" w:rsidRDefault="003C784F" w:rsidP="00630004">
      <w:pPr>
        <w:jc w:val="both"/>
      </w:pPr>
      <w:r>
        <w:t xml:space="preserve">The </w:t>
      </w:r>
      <w:r w:rsidR="00C669AE">
        <w:t xml:space="preserve">information </w:t>
      </w:r>
      <w:r w:rsidR="003F0C77">
        <w:t>Figure 1</w:t>
      </w:r>
      <w:r>
        <w:t>4</w:t>
      </w:r>
      <w:r w:rsidR="003F0C77">
        <w:t xml:space="preserve"> </w:t>
      </w:r>
      <w:r w:rsidR="00DA4B1C">
        <w:t>is</w:t>
      </w:r>
      <w:r w:rsidR="003F0C77">
        <w:t xml:space="preserve"> illustrating </w:t>
      </w:r>
      <w:r w:rsidR="007409D8">
        <w:t xml:space="preserve">is </w:t>
      </w:r>
      <w:r w:rsidR="003F0C77">
        <w:t xml:space="preserve">the </w:t>
      </w:r>
      <w:r w:rsidR="007409D8">
        <w:t>validation</w:t>
      </w:r>
      <w:r w:rsidR="003F0C77">
        <w:t xml:space="preserve"> of the model with the actual values from the datasets.</w:t>
      </w:r>
      <w:r w:rsidR="00DA4B1C">
        <w:t xml:space="preserve"> The matching that is seen here is </w:t>
      </w:r>
      <w:r w:rsidR="00274025">
        <w:t>relatively consistent with the actual data that was used to build and train the model.</w:t>
      </w:r>
      <w:r w:rsidR="00637F0A">
        <w:t xml:space="preserve"> </w:t>
      </w:r>
      <w:r w:rsidR="00637F0A">
        <w:t xml:space="preserve">This cross validation asserts the </w:t>
      </w:r>
      <w:r w:rsidR="00CF063A">
        <w:t xml:space="preserve">accuracy of the </w:t>
      </w:r>
      <w:r w:rsidR="00CE70B4">
        <w:t xml:space="preserve">models chosen for the prediction and the </w:t>
      </w:r>
      <w:r w:rsidR="00A3009E">
        <w:t>consequently the forecast.</w:t>
      </w:r>
      <w:r w:rsidR="00652A5B">
        <w:t xml:space="preserve"> </w:t>
      </w:r>
    </w:p>
    <w:p w14:paraId="5E517B38" w14:textId="3802593C" w:rsidR="00652A5B" w:rsidRPr="00AB00C2" w:rsidRDefault="00652A5B" w:rsidP="00630004">
      <w:pPr>
        <w:jc w:val="both"/>
      </w:pPr>
      <w:r w:rsidRPr="00AB00C2">
        <w:t xml:space="preserve">Even though </w:t>
      </w:r>
      <w:r w:rsidR="007B7A88" w:rsidRPr="00AB00C2">
        <w:t xml:space="preserve">the MAPE value </w:t>
      </w:r>
      <w:r w:rsidR="00E60660" w:rsidRPr="00AB00C2">
        <w:t>from A</w:t>
      </w:r>
      <w:r w:rsidR="00AB00C2">
        <w:t xml:space="preserve">uto </w:t>
      </w:r>
      <w:r w:rsidR="00E60660" w:rsidRPr="00AB00C2">
        <w:t>R</w:t>
      </w:r>
      <w:r w:rsidR="00AB00C2">
        <w:t>egression</w:t>
      </w:r>
      <w:r w:rsidR="00E60660" w:rsidRPr="00AB00C2">
        <w:t xml:space="preserve"> </w:t>
      </w:r>
      <w:r w:rsidR="008221FA">
        <w:t>(AR)</w:t>
      </w:r>
      <w:r w:rsidR="00E60660" w:rsidRPr="00AB00C2">
        <w:t xml:space="preserve"> was not the least among the models for building</w:t>
      </w:r>
      <w:r w:rsidR="00480B1B" w:rsidRPr="00AB00C2">
        <w:t xml:space="preserve">, we chose </w:t>
      </w:r>
      <w:r w:rsidR="000B5DF4" w:rsidRPr="00AB00C2">
        <w:t xml:space="preserve">AR as the best model because it was able to capture the variation in the </w:t>
      </w:r>
      <w:r w:rsidR="00AC37CF" w:rsidRPr="00AB00C2">
        <w:t xml:space="preserve">validation data </w:t>
      </w:r>
      <w:r w:rsidR="00290FDC" w:rsidRPr="00AB00C2">
        <w:t xml:space="preserve">better than the other models and the MAPE value was also not significantly </w:t>
      </w:r>
      <w:r w:rsidR="000B1E5C" w:rsidRPr="00AB00C2">
        <w:t>higher than that</w:t>
      </w:r>
      <w:r w:rsidR="00290FDC" w:rsidRPr="00AB00C2">
        <w:t xml:space="preserve"> </w:t>
      </w:r>
      <w:r w:rsidR="000B1E5C" w:rsidRPr="00AB00C2">
        <w:t xml:space="preserve">from other models. However, </w:t>
      </w:r>
      <w:r w:rsidR="00640E94" w:rsidRPr="00AB00C2">
        <w:t xml:space="preserve">unlike industries, for </w:t>
      </w:r>
      <w:r w:rsidR="00EE5572" w:rsidRPr="00AB00C2">
        <w:t>buildings</w:t>
      </w:r>
      <w:r w:rsidR="007A1CCA" w:rsidRPr="00AB00C2">
        <w:t>, electricity and heat, and transport data set</w:t>
      </w:r>
      <w:r w:rsidR="00804EE3" w:rsidRPr="00AB00C2">
        <w:t xml:space="preserve">, even though AR model </w:t>
      </w:r>
      <w:r w:rsidR="002E4A84" w:rsidRPr="00AB00C2">
        <w:t xml:space="preserve">continued to capture </w:t>
      </w:r>
      <w:r w:rsidR="00F24B26" w:rsidRPr="00AB00C2">
        <w:t>more information</w:t>
      </w:r>
      <w:r w:rsidR="00F24B26" w:rsidRPr="00AB00C2">
        <w:t xml:space="preserve"> </w:t>
      </w:r>
      <w:r w:rsidR="008221FA">
        <w:t>about</w:t>
      </w:r>
      <w:r w:rsidR="002D1661" w:rsidRPr="00AB00C2">
        <w:t xml:space="preserve"> </w:t>
      </w:r>
      <w:r w:rsidR="00E435C3" w:rsidRPr="00AB00C2">
        <w:t xml:space="preserve">the </w:t>
      </w:r>
      <w:r w:rsidR="008221FA">
        <w:t>validation in comparison</w:t>
      </w:r>
      <w:r w:rsidR="00564320" w:rsidRPr="00AB00C2">
        <w:t xml:space="preserve">, </w:t>
      </w:r>
      <w:r w:rsidR="00ED0986" w:rsidRPr="00AB00C2">
        <w:t xml:space="preserve">it </w:t>
      </w:r>
      <w:r w:rsidR="00EA7051" w:rsidRPr="00AB00C2">
        <w:t xml:space="preserve">has </w:t>
      </w:r>
      <w:r w:rsidR="0021425D" w:rsidRPr="00AB00C2">
        <w:t xml:space="preserve">MAPE significantly higher than the </w:t>
      </w:r>
      <w:r w:rsidR="00B94EEF" w:rsidRPr="00AB00C2">
        <w:t xml:space="preserve">other models. Therefore, we have chosen </w:t>
      </w:r>
      <w:r w:rsidR="008221FA">
        <w:t xml:space="preserve">the </w:t>
      </w:r>
      <w:r w:rsidR="00B94EEF" w:rsidRPr="00AB00C2">
        <w:t xml:space="preserve">ARIMA </w:t>
      </w:r>
      <w:r w:rsidR="008221FA">
        <w:t>model</w:t>
      </w:r>
      <w:r w:rsidR="00B94EEF" w:rsidRPr="00AB00C2">
        <w:t xml:space="preserve"> as the best performing model for those </w:t>
      </w:r>
      <w:r w:rsidR="00754069" w:rsidRPr="00AB00C2">
        <w:t xml:space="preserve">datasets solely based on the MAPE values. </w:t>
      </w:r>
      <w:r w:rsidR="000B1E5C" w:rsidRPr="00AB00C2">
        <w:t xml:space="preserve"> </w:t>
      </w:r>
    </w:p>
    <w:p w14:paraId="2847E05F" w14:textId="687752FC" w:rsidR="008F759D" w:rsidRPr="003F0C77" w:rsidRDefault="00C3167D" w:rsidP="00630004">
      <w:pPr>
        <w:jc w:val="both"/>
      </w:pPr>
      <w:r>
        <w:t xml:space="preserve">The forecasting </w:t>
      </w:r>
      <w:r w:rsidR="004C2A56">
        <w:t>results for all the selected models and the</w:t>
      </w:r>
      <w:r w:rsidR="003B154E">
        <w:t>ir</w:t>
      </w:r>
      <w:r w:rsidR="004C2A56">
        <w:t xml:space="preserve"> </w:t>
      </w:r>
      <w:r w:rsidR="007A71D3">
        <w:t xml:space="preserve">predictions for the next 10 years are shown in the </w:t>
      </w:r>
      <w:r w:rsidR="00ED2127">
        <w:t>figure below.</w:t>
      </w:r>
    </w:p>
    <w:p w14:paraId="0D0A7274" w14:textId="3DE50514" w:rsidR="00A3009E" w:rsidRDefault="003C784F" w:rsidP="007732D8">
      <w:pPr>
        <w:keepNext/>
        <w:jc w:val="center"/>
      </w:pPr>
      <w:r w:rsidRPr="00C754BE">
        <w:rPr>
          <w:noProof/>
        </w:rPr>
        <w:drawing>
          <wp:inline distT="0" distB="0" distL="0" distR="0" wp14:anchorId="39987BF5" wp14:editId="0DCA9045">
            <wp:extent cx="6065520" cy="3067050"/>
            <wp:effectExtent l="19050" t="19050" r="11430" b="19050"/>
            <wp:docPr id="51" name="Picture 5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 line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77" r="-1106" b="-2093"/>
                    <a:stretch/>
                  </pic:blipFill>
                  <pic:spPr bwMode="auto">
                    <a:xfrm>
                      <a:off x="0" y="0"/>
                      <a:ext cx="6065520" cy="30670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BF62A3" w14:textId="6A133F6B" w:rsidR="00D005AB" w:rsidRPr="00D02160" w:rsidRDefault="00A3009E" w:rsidP="007732D8">
      <w:pPr>
        <w:pStyle w:val="Caption"/>
        <w:jc w:val="center"/>
      </w:pPr>
      <w:bookmarkStart w:id="27" w:name="_Toc100610639"/>
      <w:r>
        <w:t xml:space="preserve">Figure </w:t>
      </w:r>
      <w:r>
        <w:fldChar w:fldCharType="begin"/>
      </w:r>
      <w:r>
        <w:instrText xml:space="preserve"> SEQ Figure \* ARABIC </w:instrText>
      </w:r>
      <w:r>
        <w:fldChar w:fldCharType="separate"/>
      </w:r>
      <w:r>
        <w:rPr>
          <w:noProof/>
        </w:rPr>
        <w:t>15</w:t>
      </w:r>
      <w:r>
        <w:fldChar w:fldCharType="end"/>
      </w:r>
      <w:r>
        <w:t>: Forecasted values for CO2 emissions per sector.</w:t>
      </w:r>
      <w:bookmarkEnd w:id="27"/>
    </w:p>
    <w:p w14:paraId="4AF0AC6C" w14:textId="169E519D" w:rsidR="00971917" w:rsidRPr="00146258" w:rsidRDefault="00D5740F" w:rsidP="00630004">
      <w:pPr>
        <w:jc w:val="both"/>
      </w:pPr>
      <w:r>
        <w:t xml:space="preserve">The forecasts generated indicated the trends observed in 10 years. The forecast was selected for 10 years because of the increasing forecasting error and uncertainty of the </w:t>
      </w:r>
      <w:r w:rsidR="00691CC2">
        <w:t xml:space="preserve">models. </w:t>
      </w:r>
    </w:p>
    <w:p w14:paraId="06F0A18A" w14:textId="1EA504A2" w:rsidR="00494AC0" w:rsidRDefault="004D2A4D" w:rsidP="00DE1016">
      <w:pPr>
        <w:pStyle w:val="Heading1"/>
      </w:pPr>
      <w:bookmarkStart w:id="28" w:name="_Toc100612008"/>
      <w:r>
        <w:t>CONCLUSION</w:t>
      </w:r>
      <w:bookmarkEnd w:id="28"/>
    </w:p>
    <w:p w14:paraId="38109074" w14:textId="17DA0801" w:rsidR="00F42B7C" w:rsidRDefault="0096323B" w:rsidP="00807137">
      <w:pPr>
        <w:jc w:val="both"/>
      </w:pPr>
      <w:r>
        <w:t>T</w:t>
      </w:r>
      <w:r w:rsidR="00CF5405">
        <w:t xml:space="preserve">he </w:t>
      </w:r>
      <w:r w:rsidR="00EC4766">
        <w:t>research study</w:t>
      </w:r>
      <w:r w:rsidR="00F42B7C">
        <w:t xml:space="preserve"> aimed to identify the </w:t>
      </w:r>
      <w:r w:rsidR="00DC756E">
        <w:t>trends of the forecasted</w:t>
      </w:r>
      <w:r w:rsidR="00F42B7C">
        <w:t xml:space="preserve"> </w:t>
      </w:r>
      <w:r w:rsidR="0053498E">
        <w:t>CO</w:t>
      </w:r>
      <w:r w:rsidR="0053498E">
        <w:rPr>
          <w:vertAlign w:val="subscript"/>
        </w:rPr>
        <w:t>2</w:t>
      </w:r>
      <w:r w:rsidR="0053498E">
        <w:t xml:space="preserve"> emissions effects </w:t>
      </w:r>
      <w:r w:rsidR="006C53DB">
        <w:t xml:space="preserve">with respect to </w:t>
      </w:r>
      <w:r w:rsidR="004E56B5">
        <w:t>different</w:t>
      </w:r>
      <w:r w:rsidR="006C53DB">
        <w:t xml:space="preserve"> sectors considered. </w:t>
      </w:r>
      <w:r w:rsidR="00D37173">
        <w:t xml:space="preserve">The best models that were chosen gave the optimum </w:t>
      </w:r>
      <w:r w:rsidR="007E14E4">
        <w:t xml:space="preserve">predicted forecasts in comparison to the other </w:t>
      </w:r>
      <w:r w:rsidR="00C84BC0">
        <w:t>used models with the highest accuracies.</w:t>
      </w:r>
      <w:r w:rsidR="006C53DB">
        <w:t xml:space="preserve"> </w:t>
      </w:r>
      <w:r w:rsidR="004E56B5">
        <w:t>The results show that</w:t>
      </w:r>
      <w:r w:rsidR="006C53DB">
        <w:t xml:space="preserve"> </w:t>
      </w:r>
      <w:r w:rsidR="00602077">
        <w:t xml:space="preserve">the building sector in the next 10 years would not be actively </w:t>
      </w:r>
      <w:r w:rsidR="00EB26D1">
        <w:t xml:space="preserve">change. Considering </w:t>
      </w:r>
      <w:r w:rsidR="00654FC2">
        <w:t>the</w:t>
      </w:r>
      <w:r w:rsidR="00EB26D1">
        <w:t xml:space="preserve"> </w:t>
      </w:r>
      <w:r w:rsidR="00654FC2">
        <w:t>industr</w:t>
      </w:r>
      <w:r w:rsidR="00E35B38">
        <w:t xml:space="preserve">y and the </w:t>
      </w:r>
      <w:r w:rsidR="00135017">
        <w:t xml:space="preserve">transport sectors, </w:t>
      </w:r>
      <w:r w:rsidR="00445FE0">
        <w:t xml:space="preserve">a </w:t>
      </w:r>
      <w:r w:rsidR="00ED6215">
        <w:t>steady</w:t>
      </w:r>
      <w:r w:rsidR="00445FE0">
        <w:t xml:space="preserve"> downward trend was identified </w:t>
      </w:r>
      <w:r w:rsidR="00363255">
        <w:t xml:space="preserve">and for the </w:t>
      </w:r>
      <w:r w:rsidR="001E19E2">
        <w:t xml:space="preserve">sectors for the </w:t>
      </w:r>
      <w:r w:rsidR="00363255">
        <w:t>electricity</w:t>
      </w:r>
      <w:r w:rsidR="001E19E2">
        <w:t xml:space="preserve"> and heat, the carbon emissions </w:t>
      </w:r>
      <w:r w:rsidR="003A773C">
        <w:t xml:space="preserve">were predicted to </w:t>
      </w:r>
      <w:r w:rsidR="00E6522B">
        <w:t xml:space="preserve">rise </w:t>
      </w:r>
      <w:r w:rsidR="00036013">
        <w:t xml:space="preserve">very </w:t>
      </w:r>
      <w:r w:rsidR="00766952">
        <w:t>hugely</w:t>
      </w:r>
      <w:r w:rsidR="00D37173">
        <w:t>.</w:t>
      </w:r>
    </w:p>
    <w:p w14:paraId="0D24BA5F" w14:textId="5F97D1E8" w:rsidR="00183930" w:rsidRPr="0096323B" w:rsidRDefault="00943E9B" w:rsidP="00807137">
      <w:pPr>
        <w:jc w:val="both"/>
      </w:pPr>
      <w:r>
        <w:t>Moving forward, a lot more focus must be directed toward</w:t>
      </w:r>
      <w:r w:rsidR="000117B7">
        <w:t xml:space="preserve">s </w:t>
      </w:r>
      <w:r w:rsidR="00985647">
        <w:t xml:space="preserve">alternative solutions in the </w:t>
      </w:r>
      <w:r w:rsidR="000D10E9">
        <w:t>electricity and heat sectors</w:t>
      </w:r>
      <w:r w:rsidR="005537B1">
        <w:t xml:space="preserve">. </w:t>
      </w:r>
      <w:r w:rsidR="00845CDA" w:rsidRPr="00845CDA">
        <w:t xml:space="preserve">Energy efficiency, fuel switching, combined heat and power, renewable energy, and more efficient use and recycling of materials are just a few of the ways the </w:t>
      </w:r>
      <w:r w:rsidR="00E41546">
        <w:t>different</w:t>
      </w:r>
      <w:r w:rsidR="00845CDA" w:rsidRPr="00845CDA">
        <w:t xml:space="preserve"> sector</w:t>
      </w:r>
      <w:r w:rsidR="00E41546">
        <w:t>s</w:t>
      </w:r>
      <w:r w:rsidR="00845CDA" w:rsidRPr="00845CDA">
        <w:t xml:space="preserve"> may </w:t>
      </w:r>
      <w:r w:rsidR="00E41546">
        <w:t>incorporate to</w:t>
      </w:r>
      <w:r w:rsidR="00845CDA" w:rsidRPr="00845CDA">
        <w:t xml:space="preserve"> minimize </w:t>
      </w:r>
      <w:r w:rsidR="00E41546">
        <w:t>the emissions of CO</w:t>
      </w:r>
      <w:r w:rsidR="00E41546">
        <w:rPr>
          <w:vertAlign w:val="subscript"/>
        </w:rPr>
        <w:t>2</w:t>
      </w:r>
      <w:r w:rsidR="00845CDA" w:rsidRPr="00845CDA">
        <w:t>.</w:t>
      </w:r>
      <w:r w:rsidR="00074E05">
        <w:t xml:space="preserve"> This information would be crucial </w:t>
      </w:r>
      <w:r w:rsidR="00557117">
        <w:t>for the</w:t>
      </w:r>
      <w:r w:rsidR="00074E05">
        <w:t xml:space="preserve"> monitoring and control of carbon emission to accepted standards.</w:t>
      </w:r>
    </w:p>
    <w:p w14:paraId="2666C390" w14:textId="73D149C8" w:rsidR="005128D6" w:rsidRDefault="00A43178" w:rsidP="00C47120">
      <w:pPr>
        <w:pStyle w:val="Heading1"/>
      </w:pPr>
      <w:bookmarkStart w:id="29" w:name="_Toc100612009"/>
      <w:r>
        <w:t>APPENDIX</w:t>
      </w:r>
      <w:bookmarkEnd w:id="29"/>
    </w:p>
    <w:p w14:paraId="732EDDFB" w14:textId="581DF03A" w:rsidR="007732D8" w:rsidRPr="007732D8" w:rsidRDefault="007732D8" w:rsidP="007732D8">
      <w:r>
        <w:t>TABLE OF FIGURES</w:t>
      </w:r>
    </w:p>
    <w:p w14:paraId="22862712" w14:textId="64E2D615" w:rsidR="00644EDB" w:rsidRDefault="00C47120">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w:anchor="_Toc100610625" w:history="1">
        <w:r w:rsidR="00644EDB" w:rsidRPr="005A4425">
          <w:rPr>
            <w:rStyle w:val="Hyperlink"/>
            <w:noProof/>
          </w:rPr>
          <w:t>Figure 1</w:t>
        </w:r>
        <w:r w:rsidR="00644EDB" w:rsidRPr="005A4425">
          <w:rPr>
            <w:rStyle w:val="Hyperlink"/>
            <w:noProof/>
            <w:lang w:val="en-US"/>
          </w:rPr>
          <w:t>: United States CO2 emissions by sector (reproduced from the data of ourworldindata.org)</w:t>
        </w:r>
        <w:r w:rsidR="00644EDB">
          <w:rPr>
            <w:noProof/>
            <w:webHidden/>
          </w:rPr>
          <w:tab/>
        </w:r>
        <w:r w:rsidR="00644EDB">
          <w:rPr>
            <w:noProof/>
            <w:webHidden/>
          </w:rPr>
          <w:fldChar w:fldCharType="begin"/>
        </w:r>
        <w:r w:rsidR="00644EDB">
          <w:rPr>
            <w:noProof/>
            <w:webHidden/>
          </w:rPr>
          <w:instrText xml:space="preserve"> PAGEREF _Toc100610625 \h </w:instrText>
        </w:r>
        <w:r w:rsidR="00644EDB">
          <w:rPr>
            <w:noProof/>
            <w:webHidden/>
          </w:rPr>
        </w:r>
        <w:r w:rsidR="00644EDB">
          <w:rPr>
            <w:noProof/>
            <w:webHidden/>
          </w:rPr>
          <w:fldChar w:fldCharType="separate"/>
        </w:r>
        <w:r w:rsidR="00644EDB">
          <w:rPr>
            <w:noProof/>
            <w:webHidden/>
          </w:rPr>
          <w:t>6</w:t>
        </w:r>
        <w:r w:rsidR="00644EDB">
          <w:rPr>
            <w:noProof/>
            <w:webHidden/>
          </w:rPr>
          <w:fldChar w:fldCharType="end"/>
        </w:r>
      </w:hyperlink>
    </w:p>
    <w:p w14:paraId="0F959B78" w14:textId="7F16D47D" w:rsidR="00644EDB" w:rsidRDefault="00644EDB">
      <w:pPr>
        <w:pStyle w:val="TableofFigures"/>
        <w:tabs>
          <w:tab w:val="right" w:leader="dot" w:pos="9350"/>
        </w:tabs>
        <w:rPr>
          <w:rFonts w:eastAsiaTheme="minorEastAsia"/>
          <w:noProof/>
          <w:lang w:val="en-US"/>
        </w:rPr>
      </w:pPr>
      <w:hyperlink w:anchor="_Toc100610626" w:history="1">
        <w:r w:rsidRPr="005A4425">
          <w:rPr>
            <w:rStyle w:val="Hyperlink"/>
            <w:noProof/>
          </w:rPr>
          <w:t>Figure 2</w:t>
        </w:r>
        <w:r w:rsidRPr="005A4425">
          <w:rPr>
            <w:rStyle w:val="Hyperlink"/>
            <w:noProof/>
            <w:lang w:val="en-US"/>
          </w:rPr>
          <w:t>: United States per capita CO2 emission, 2018 in tonnes (Courtesy: ourworldindata.org)</w:t>
        </w:r>
        <w:r>
          <w:rPr>
            <w:noProof/>
            <w:webHidden/>
          </w:rPr>
          <w:tab/>
        </w:r>
        <w:r>
          <w:rPr>
            <w:noProof/>
            <w:webHidden/>
          </w:rPr>
          <w:fldChar w:fldCharType="begin"/>
        </w:r>
        <w:r>
          <w:rPr>
            <w:noProof/>
            <w:webHidden/>
          </w:rPr>
          <w:instrText xml:space="preserve"> PAGEREF _Toc100610626 \h </w:instrText>
        </w:r>
        <w:r>
          <w:rPr>
            <w:noProof/>
            <w:webHidden/>
          </w:rPr>
        </w:r>
        <w:r>
          <w:rPr>
            <w:noProof/>
            <w:webHidden/>
          </w:rPr>
          <w:fldChar w:fldCharType="separate"/>
        </w:r>
        <w:r>
          <w:rPr>
            <w:noProof/>
            <w:webHidden/>
          </w:rPr>
          <w:t>7</w:t>
        </w:r>
        <w:r>
          <w:rPr>
            <w:noProof/>
            <w:webHidden/>
          </w:rPr>
          <w:fldChar w:fldCharType="end"/>
        </w:r>
      </w:hyperlink>
    </w:p>
    <w:p w14:paraId="797A1615" w14:textId="052FD93A" w:rsidR="00644EDB" w:rsidRDefault="00644EDB">
      <w:pPr>
        <w:pStyle w:val="TableofFigures"/>
        <w:tabs>
          <w:tab w:val="right" w:leader="dot" w:pos="9350"/>
        </w:tabs>
        <w:rPr>
          <w:rFonts w:eastAsiaTheme="minorEastAsia"/>
          <w:noProof/>
          <w:lang w:val="en-US"/>
        </w:rPr>
      </w:pPr>
      <w:hyperlink w:anchor="_Toc100610627" w:history="1">
        <w:r w:rsidRPr="005A4425">
          <w:rPr>
            <w:rStyle w:val="Hyperlink"/>
            <w:noProof/>
          </w:rPr>
          <w:t>Figure 3: Descriptive Statistics of the buildings, industry, transport, electricity and heat.</w:t>
        </w:r>
        <w:r>
          <w:rPr>
            <w:noProof/>
            <w:webHidden/>
          </w:rPr>
          <w:tab/>
        </w:r>
        <w:r>
          <w:rPr>
            <w:noProof/>
            <w:webHidden/>
          </w:rPr>
          <w:fldChar w:fldCharType="begin"/>
        </w:r>
        <w:r>
          <w:rPr>
            <w:noProof/>
            <w:webHidden/>
          </w:rPr>
          <w:instrText xml:space="preserve"> PAGEREF _Toc100610627 \h </w:instrText>
        </w:r>
        <w:r>
          <w:rPr>
            <w:noProof/>
            <w:webHidden/>
          </w:rPr>
        </w:r>
        <w:r>
          <w:rPr>
            <w:noProof/>
            <w:webHidden/>
          </w:rPr>
          <w:fldChar w:fldCharType="separate"/>
        </w:r>
        <w:r>
          <w:rPr>
            <w:noProof/>
            <w:webHidden/>
          </w:rPr>
          <w:t>7</w:t>
        </w:r>
        <w:r>
          <w:rPr>
            <w:noProof/>
            <w:webHidden/>
          </w:rPr>
          <w:fldChar w:fldCharType="end"/>
        </w:r>
      </w:hyperlink>
    </w:p>
    <w:p w14:paraId="5BAE10C3" w14:textId="29CA55FA" w:rsidR="00644EDB" w:rsidRDefault="00644EDB">
      <w:pPr>
        <w:pStyle w:val="TableofFigures"/>
        <w:tabs>
          <w:tab w:val="right" w:leader="dot" w:pos="9350"/>
        </w:tabs>
        <w:rPr>
          <w:rFonts w:eastAsiaTheme="minorEastAsia"/>
          <w:noProof/>
          <w:lang w:val="en-US"/>
        </w:rPr>
      </w:pPr>
      <w:hyperlink w:anchor="_Toc100610628" w:history="1">
        <w:r w:rsidRPr="005A4425">
          <w:rPr>
            <w:rStyle w:val="Hyperlink"/>
            <w:noProof/>
          </w:rPr>
          <w:t>Figure 4</w:t>
        </w:r>
        <w:r w:rsidRPr="005A4425">
          <w:rPr>
            <w:rStyle w:val="Hyperlink"/>
            <w:noProof/>
            <w:lang w:val="en-US"/>
          </w:rPr>
          <w:t>: Distribution of CO2 emission from (left to right) buildings, industry, transport, and electricity and heat</w:t>
        </w:r>
        <w:r>
          <w:rPr>
            <w:noProof/>
            <w:webHidden/>
          </w:rPr>
          <w:tab/>
        </w:r>
        <w:r>
          <w:rPr>
            <w:noProof/>
            <w:webHidden/>
          </w:rPr>
          <w:fldChar w:fldCharType="begin"/>
        </w:r>
        <w:r>
          <w:rPr>
            <w:noProof/>
            <w:webHidden/>
          </w:rPr>
          <w:instrText xml:space="preserve"> PAGEREF _Toc100610628 \h </w:instrText>
        </w:r>
        <w:r>
          <w:rPr>
            <w:noProof/>
            <w:webHidden/>
          </w:rPr>
        </w:r>
        <w:r>
          <w:rPr>
            <w:noProof/>
            <w:webHidden/>
          </w:rPr>
          <w:fldChar w:fldCharType="separate"/>
        </w:r>
        <w:r>
          <w:rPr>
            <w:noProof/>
            <w:webHidden/>
          </w:rPr>
          <w:t>8</w:t>
        </w:r>
        <w:r>
          <w:rPr>
            <w:noProof/>
            <w:webHidden/>
          </w:rPr>
          <w:fldChar w:fldCharType="end"/>
        </w:r>
      </w:hyperlink>
    </w:p>
    <w:p w14:paraId="3FC5E514" w14:textId="7E191084" w:rsidR="00644EDB" w:rsidRDefault="00644EDB">
      <w:pPr>
        <w:pStyle w:val="TableofFigures"/>
        <w:tabs>
          <w:tab w:val="right" w:leader="dot" w:pos="9350"/>
        </w:tabs>
        <w:rPr>
          <w:rFonts w:eastAsiaTheme="minorEastAsia"/>
          <w:noProof/>
          <w:lang w:val="en-US"/>
        </w:rPr>
      </w:pPr>
      <w:hyperlink w:anchor="_Toc100610629" w:history="1">
        <w:r w:rsidRPr="005A4425">
          <w:rPr>
            <w:rStyle w:val="Hyperlink"/>
            <w:noProof/>
          </w:rPr>
          <w:t>Figure 5</w:t>
        </w:r>
        <w:r w:rsidRPr="005A4425">
          <w:rPr>
            <w:rStyle w:val="Hyperlink"/>
            <w:noProof/>
            <w:lang w:val="en-US"/>
          </w:rPr>
          <w:t>: CO2 emission from buildings with and without transformations</w:t>
        </w:r>
        <w:r>
          <w:rPr>
            <w:noProof/>
            <w:webHidden/>
          </w:rPr>
          <w:tab/>
        </w:r>
        <w:r>
          <w:rPr>
            <w:noProof/>
            <w:webHidden/>
          </w:rPr>
          <w:fldChar w:fldCharType="begin"/>
        </w:r>
        <w:r>
          <w:rPr>
            <w:noProof/>
            <w:webHidden/>
          </w:rPr>
          <w:instrText xml:space="preserve"> PAGEREF _Toc100610629 \h </w:instrText>
        </w:r>
        <w:r>
          <w:rPr>
            <w:noProof/>
            <w:webHidden/>
          </w:rPr>
        </w:r>
        <w:r>
          <w:rPr>
            <w:noProof/>
            <w:webHidden/>
          </w:rPr>
          <w:fldChar w:fldCharType="separate"/>
        </w:r>
        <w:r>
          <w:rPr>
            <w:noProof/>
            <w:webHidden/>
          </w:rPr>
          <w:t>9</w:t>
        </w:r>
        <w:r>
          <w:rPr>
            <w:noProof/>
            <w:webHidden/>
          </w:rPr>
          <w:fldChar w:fldCharType="end"/>
        </w:r>
      </w:hyperlink>
    </w:p>
    <w:p w14:paraId="25F1FABF" w14:textId="54E075BC" w:rsidR="00644EDB" w:rsidRDefault="00644EDB">
      <w:pPr>
        <w:pStyle w:val="TableofFigures"/>
        <w:tabs>
          <w:tab w:val="right" w:leader="dot" w:pos="9350"/>
        </w:tabs>
        <w:rPr>
          <w:rFonts w:eastAsiaTheme="minorEastAsia"/>
          <w:noProof/>
          <w:lang w:val="en-US"/>
        </w:rPr>
      </w:pPr>
      <w:hyperlink w:anchor="_Toc100610630" w:history="1">
        <w:r w:rsidRPr="005A4425">
          <w:rPr>
            <w:rStyle w:val="Hyperlink"/>
            <w:noProof/>
          </w:rPr>
          <w:t>Figure 6</w:t>
        </w:r>
        <w:r w:rsidRPr="005A4425">
          <w:rPr>
            <w:rStyle w:val="Hyperlink"/>
            <w:noProof/>
            <w:lang w:val="en-US"/>
          </w:rPr>
          <w:t>: Subjective assessment of stationarity based on rolling statistics</w:t>
        </w:r>
        <w:r>
          <w:rPr>
            <w:noProof/>
            <w:webHidden/>
          </w:rPr>
          <w:tab/>
        </w:r>
        <w:r>
          <w:rPr>
            <w:noProof/>
            <w:webHidden/>
          </w:rPr>
          <w:fldChar w:fldCharType="begin"/>
        </w:r>
        <w:r>
          <w:rPr>
            <w:noProof/>
            <w:webHidden/>
          </w:rPr>
          <w:instrText xml:space="preserve"> PAGEREF _Toc100610630 \h </w:instrText>
        </w:r>
        <w:r>
          <w:rPr>
            <w:noProof/>
            <w:webHidden/>
          </w:rPr>
        </w:r>
        <w:r>
          <w:rPr>
            <w:noProof/>
            <w:webHidden/>
          </w:rPr>
          <w:fldChar w:fldCharType="separate"/>
        </w:r>
        <w:r>
          <w:rPr>
            <w:noProof/>
            <w:webHidden/>
          </w:rPr>
          <w:t>10</w:t>
        </w:r>
        <w:r>
          <w:rPr>
            <w:noProof/>
            <w:webHidden/>
          </w:rPr>
          <w:fldChar w:fldCharType="end"/>
        </w:r>
      </w:hyperlink>
    </w:p>
    <w:p w14:paraId="4F2D39FE" w14:textId="5DA5E4E1" w:rsidR="00644EDB" w:rsidRDefault="00644EDB">
      <w:pPr>
        <w:pStyle w:val="TableofFigures"/>
        <w:tabs>
          <w:tab w:val="right" w:leader="dot" w:pos="9350"/>
        </w:tabs>
        <w:rPr>
          <w:rFonts w:eastAsiaTheme="minorEastAsia"/>
          <w:noProof/>
          <w:lang w:val="en-US"/>
        </w:rPr>
      </w:pPr>
      <w:hyperlink w:anchor="_Toc100610631" w:history="1">
        <w:r w:rsidRPr="005A4425">
          <w:rPr>
            <w:rStyle w:val="Hyperlink"/>
            <w:noProof/>
          </w:rPr>
          <w:t>Figure 7</w:t>
        </w:r>
        <w:r w:rsidRPr="005A4425">
          <w:rPr>
            <w:rStyle w:val="Hyperlink"/>
            <w:noProof/>
            <w:lang w:val="en-US"/>
          </w:rPr>
          <w:t>: The time series of CO2 emission after applying moving average.</w:t>
        </w:r>
        <w:r>
          <w:rPr>
            <w:noProof/>
            <w:webHidden/>
          </w:rPr>
          <w:tab/>
        </w:r>
        <w:r>
          <w:rPr>
            <w:noProof/>
            <w:webHidden/>
          </w:rPr>
          <w:fldChar w:fldCharType="begin"/>
        </w:r>
        <w:r>
          <w:rPr>
            <w:noProof/>
            <w:webHidden/>
          </w:rPr>
          <w:instrText xml:space="preserve"> PAGEREF _Toc100610631 \h </w:instrText>
        </w:r>
        <w:r>
          <w:rPr>
            <w:noProof/>
            <w:webHidden/>
          </w:rPr>
        </w:r>
        <w:r>
          <w:rPr>
            <w:noProof/>
            <w:webHidden/>
          </w:rPr>
          <w:fldChar w:fldCharType="separate"/>
        </w:r>
        <w:r>
          <w:rPr>
            <w:noProof/>
            <w:webHidden/>
          </w:rPr>
          <w:t>11</w:t>
        </w:r>
        <w:r>
          <w:rPr>
            <w:noProof/>
            <w:webHidden/>
          </w:rPr>
          <w:fldChar w:fldCharType="end"/>
        </w:r>
      </w:hyperlink>
    </w:p>
    <w:p w14:paraId="15169F7D" w14:textId="4BDC7286" w:rsidR="00644EDB" w:rsidRDefault="00644EDB">
      <w:pPr>
        <w:pStyle w:val="TableofFigures"/>
        <w:tabs>
          <w:tab w:val="right" w:leader="dot" w:pos="9350"/>
        </w:tabs>
        <w:rPr>
          <w:rFonts w:eastAsiaTheme="minorEastAsia"/>
          <w:noProof/>
          <w:lang w:val="en-US"/>
        </w:rPr>
      </w:pPr>
      <w:hyperlink w:anchor="_Toc100610632" w:history="1">
        <w:r w:rsidRPr="006A56AC">
          <w:rPr>
            <w:rStyle w:val="Hyperlink"/>
          </w:rPr>
          <w:t>Figure 8: The rolling st</w:t>
        </w:r>
        <w:bookmarkStart w:id="30" w:name="_Hlt100610683"/>
        <w:r w:rsidRPr="006A56AC">
          <w:rPr>
            <w:rStyle w:val="Hyperlink"/>
          </w:rPr>
          <w:t>a</w:t>
        </w:r>
        <w:bookmarkEnd w:id="30"/>
        <w:r w:rsidRPr="006A56AC">
          <w:rPr>
            <w:rStyle w:val="Hyperlink"/>
          </w:rPr>
          <w:t>tistics of the data after applying second order differencing</w:t>
        </w:r>
        <w:r>
          <w:rPr>
            <w:noProof/>
            <w:webHidden/>
          </w:rPr>
          <w:tab/>
        </w:r>
        <w:r>
          <w:rPr>
            <w:noProof/>
            <w:webHidden/>
          </w:rPr>
          <w:fldChar w:fldCharType="begin"/>
        </w:r>
        <w:r>
          <w:rPr>
            <w:noProof/>
            <w:webHidden/>
          </w:rPr>
          <w:instrText xml:space="preserve"> PAGEREF _Toc100610632 \h </w:instrText>
        </w:r>
        <w:r>
          <w:rPr>
            <w:noProof/>
            <w:webHidden/>
          </w:rPr>
        </w:r>
        <w:r>
          <w:rPr>
            <w:noProof/>
            <w:webHidden/>
          </w:rPr>
          <w:fldChar w:fldCharType="separate"/>
        </w:r>
        <w:r>
          <w:rPr>
            <w:noProof/>
            <w:webHidden/>
          </w:rPr>
          <w:t>12</w:t>
        </w:r>
        <w:r>
          <w:rPr>
            <w:noProof/>
            <w:webHidden/>
          </w:rPr>
          <w:fldChar w:fldCharType="end"/>
        </w:r>
      </w:hyperlink>
    </w:p>
    <w:p w14:paraId="1FF14C90" w14:textId="1E1CC5D6" w:rsidR="00644EDB" w:rsidRDefault="00644EDB">
      <w:pPr>
        <w:pStyle w:val="TableofFigures"/>
        <w:tabs>
          <w:tab w:val="right" w:leader="dot" w:pos="9350"/>
        </w:tabs>
        <w:rPr>
          <w:rFonts w:eastAsiaTheme="minorEastAsia"/>
          <w:noProof/>
          <w:lang w:val="en-US"/>
        </w:rPr>
      </w:pPr>
      <w:hyperlink w:anchor="_Toc100610633" w:history="1">
        <w:r w:rsidRPr="005A4425">
          <w:rPr>
            <w:rStyle w:val="Hyperlink"/>
            <w:noProof/>
          </w:rPr>
          <w:t>Figure 9: ACF and PACF plots for the respective sectors</w:t>
        </w:r>
        <w:r>
          <w:rPr>
            <w:noProof/>
            <w:webHidden/>
          </w:rPr>
          <w:tab/>
        </w:r>
        <w:r>
          <w:rPr>
            <w:noProof/>
            <w:webHidden/>
          </w:rPr>
          <w:fldChar w:fldCharType="begin"/>
        </w:r>
        <w:r>
          <w:rPr>
            <w:noProof/>
            <w:webHidden/>
          </w:rPr>
          <w:instrText xml:space="preserve"> PAGEREF _Toc100610633 \h </w:instrText>
        </w:r>
        <w:r>
          <w:rPr>
            <w:noProof/>
            <w:webHidden/>
          </w:rPr>
        </w:r>
        <w:r>
          <w:rPr>
            <w:noProof/>
            <w:webHidden/>
          </w:rPr>
          <w:fldChar w:fldCharType="separate"/>
        </w:r>
        <w:r>
          <w:rPr>
            <w:noProof/>
            <w:webHidden/>
          </w:rPr>
          <w:t>13</w:t>
        </w:r>
        <w:r>
          <w:rPr>
            <w:noProof/>
            <w:webHidden/>
          </w:rPr>
          <w:fldChar w:fldCharType="end"/>
        </w:r>
      </w:hyperlink>
    </w:p>
    <w:p w14:paraId="0712F51A" w14:textId="524D5754" w:rsidR="00644EDB" w:rsidRDefault="00644EDB">
      <w:pPr>
        <w:pStyle w:val="TableofFigures"/>
        <w:tabs>
          <w:tab w:val="right" w:leader="dot" w:pos="9350"/>
        </w:tabs>
        <w:rPr>
          <w:rFonts w:eastAsiaTheme="minorEastAsia"/>
          <w:noProof/>
          <w:lang w:val="en-US"/>
        </w:rPr>
      </w:pPr>
      <w:hyperlink w:anchor="_Toc100610634" w:history="1">
        <w:r w:rsidRPr="005A4425">
          <w:rPr>
            <w:rStyle w:val="Hyperlink"/>
            <w:noProof/>
          </w:rPr>
          <w:t>Figure 10: Model selection for CO2 emissions from buildings based on the MAPE values</w:t>
        </w:r>
        <w:r>
          <w:rPr>
            <w:noProof/>
            <w:webHidden/>
          </w:rPr>
          <w:tab/>
        </w:r>
        <w:r>
          <w:rPr>
            <w:noProof/>
            <w:webHidden/>
          </w:rPr>
          <w:fldChar w:fldCharType="begin"/>
        </w:r>
        <w:r>
          <w:rPr>
            <w:noProof/>
            <w:webHidden/>
          </w:rPr>
          <w:instrText xml:space="preserve"> PAGEREF _Toc100610634 \h </w:instrText>
        </w:r>
        <w:r>
          <w:rPr>
            <w:noProof/>
            <w:webHidden/>
          </w:rPr>
        </w:r>
        <w:r>
          <w:rPr>
            <w:noProof/>
            <w:webHidden/>
          </w:rPr>
          <w:fldChar w:fldCharType="separate"/>
        </w:r>
        <w:r>
          <w:rPr>
            <w:noProof/>
            <w:webHidden/>
          </w:rPr>
          <w:t>14</w:t>
        </w:r>
        <w:r>
          <w:rPr>
            <w:noProof/>
            <w:webHidden/>
          </w:rPr>
          <w:fldChar w:fldCharType="end"/>
        </w:r>
      </w:hyperlink>
    </w:p>
    <w:p w14:paraId="7D51902D" w14:textId="2F73BA98" w:rsidR="00644EDB" w:rsidRDefault="00644EDB">
      <w:pPr>
        <w:pStyle w:val="TableofFigures"/>
        <w:tabs>
          <w:tab w:val="right" w:leader="dot" w:pos="9350"/>
        </w:tabs>
        <w:rPr>
          <w:rFonts w:eastAsiaTheme="minorEastAsia"/>
          <w:noProof/>
          <w:lang w:val="en-US"/>
        </w:rPr>
      </w:pPr>
      <w:hyperlink w:anchor="_Toc100610635" w:history="1">
        <w:r w:rsidRPr="005A4425">
          <w:rPr>
            <w:rStyle w:val="Hyperlink"/>
            <w:noProof/>
          </w:rPr>
          <w:t>Figure 11: Model selection for CO2 emissions from industries based on the MAPE values</w:t>
        </w:r>
        <w:r>
          <w:rPr>
            <w:noProof/>
            <w:webHidden/>
          </w:rPr>
          <w:tab/>
        </w:r>
        <w:r>
          <w:rPr>
            <w:noProof/>
            <w:webHidden/>
          </w:rPr>
          <w:fldChar w:fldCharType="begin"/>
        </w:r>
        <w:r>
          <w:rPr>
            <w:noProof/>
            <w:webHidden/>
          </w:rPr>
          <w:instrText xml:space="preserve"> PAGEREF _Toc100610635 \h </w:instrText>
        </w:r>
        <w:r>
          <w:rPr>
            <w:noProof/>
            <w:webHidden/>
          </w:rPr>
        </w:r>
        <w:r>
          <w:rPr>
            <w:noProof/>
            <w:webHidden/>
          </w:rPr>
          <w:fldChar w:fldCharType="separate"/>
        </w:r>
        <w:r>
          <w:rPr>
            <w:noProof/>
            <w:webHidden/>
          </w:rPr>
          <w:t>14</w:t>
        </w:r>
        <w:r>
          <w:rPr>
            <w:noProof/>
            <w:webHidden/>
          </w:rPr>
          <w:fldChar w:fldCharType="end"/>
        </w:r>
      </w:hyperlink>
    </w:p>
    <w:p w14:paraId="3D151538" w14:textId="556C53F8" w:rsidR="00644EDB" w:rsidRDefault="00644EDB">
      <w:pPr>
        <w:pStyle w:val="TableofFigures"/>
        <w:tabs>
          <w:tab w:val="right" w:leader="dot" w:pos="9350"/>
        </w:tabs>
        <w:rPr>
          <w:rFonts w:eastAsiaTheme="minorEastAsia"/>
          <w:noProof/>
          <w:lang w:val="en-US"/>
        </w:rPr>
      </w:pPr>
      <w:hyperlink w:anchor="_Toc100610636" w:history="1">
        <w:r w:rsidRPr="005A4425">
          <w:rPr>
            <w:rStyle w:val="Hyperlink"/>
            <w:noProof/>
          </w:rPr>
          <w:t>Figure 12: Model selection for CO2 emissions from electricity and heat based on the MAPE values</w:t>
        </w:r>
        <w:r>
          <w:rPr>
            <w:noProof/>
            <w:webHidden/>
          </w:rPr>
          <w:tab/>
        </w:r>
        <w:r>
          <w:rPr>
            <w:noProof/>
            <w:webHidden/>
          </w:rPr>
          <w:fldChar w:fldCharType="begin"/>
        </w:r>
        <w:r>
          <w:rPr>
            <w:noProof/>
            <w:webHidden/>
          </w:rPr>
          <w:instrText xml:space="preserve"> PAGEREF _Toc100610636 \h </w:instrText>
        </w:r>
        <w:r>
          <w:rPr>
            <w:noProof/>
            <w:webHidden/>
          </w:rPr>
        </w:r>
        <w:r>
          <w:rPr>
            <w:noProof/>
            <w:webHidden/>
          </w:rPr>
          <w:fldChar w:fldCharType="separate"/>
        </w:r>
        <w:r>
          <w:rPr>
            <w:noProof/>
            <w:webHidden/>
          </w:rPr>
          <w:t>15</w:t>
        </w:r>
        <w:r>
          <w:rPr>
            <w:noProof/>
            <w:webHidden/>
          </w:rPr>
          <w:fldChar w:fldCharType="end"/>
        </w:r>
      </w:hyperlink>
    </w:p>
    <w:p w14:paraId="6CDBDD62" w14:textId="72906D21" w:rsidR="00644EDB" w:rsidRDefault="00644EDB">
      <w:pPr>
        <w:pStyle w:val="TableofFigures"/>
        <w:tabs>
          <w:tab w:val="right" w:leader="dot" w:pos="9350"/>
        </w:tabs>
        <w:rPr>
          <w:rFonts w:eastAsiaTheme="minorEastAsia"/>
          <w:noProof/>
          <w:lang w:val="en-US"/>
        </w:rPr>
      </w:pPr>
      <w:hyperlink w:anchor="_Toc100610637" w:history="1">
        <w:r w:rsidRPr="005A4425">
          <w:rPr>
            <w:rStyle w:val="Hyperlink"/>
            <w:noProof/>
          </w:rPr>
          <w:t>Figure 13: Model selection for CO2 emissions from transport based on the MAPE values</w:t>
        </w:r>
        <w:r>
          <w:rPr>
            <w:noProof/>
            <w:webHidden/>
          </w:rPr>
          <w:tab/>
        </w:r>
        <w:r>
          <w:rPr>
            <w:noProof/>
            <w:webHidden/>
          </w:rPr>
          <w:fldChar w:fldCharType="begin"/>
        </w:r>
        <w:r>
          <w:rPr>
            <w:noProof/>
            <w:webHidden/>
          </w:rPr>
          <w:instrText xml:space="preserve"> PAGEREF _Toc100610637 \h </w:instrText>
        </w:r>
        <w:r>
          <w:rPr>
            <w:noProof/>
            <w:webHidden/>
          </w:rPr>
        </w:r>
        <w:r>
          <w:rPr>
            <w:noProof/>
            <w:webHidden/>
          </w:rPr>
          <w:fldChar w:fldCharType="separate"/>
        </w:r>
        <w:r>
          <w:rPr>
            <w:noProof/>
            <w:webHidden/>
          </w:rPr>
          <w:t>15</w:t>
        </w:r>
        <w:r>
          <w:rPr>
            <w:noProof/>
            <w:webHidden/>
          </w:rPr>
          <w:fldChar w:fldCharType="end"/>
        </w:r>
      </w:hyperlink>
    </w:p>
    <w:p w14:paraId="49C8E2DA" w14:textId="6FE6A377" w:rsidR="00644EDB" w:rsidRDefault="00644EDB">
      <w:pPr>
        <w:pStyle w:val="TableofFigures"/>
        <w:tabs>
          <w:tab w:val="right" w:leader="dot" w:pos="9350"/>
        </w:tabs>
        <w:rPr>
          <w:rFonts w:eastAsiaTheme="minorEastAsia"/>
          <w:noProof/>
          <w:lang w:val="en-US"/>
        </w:rPr>
      </w:pPr>
      <w:hyperlink w:anchor="_Toc100610638" w:history="1">
        <w:r w:rsidRPr="005A4425">
          <w:rPr>
            <w:rStyle w:val="Hyperlink"/>
            <w:noProof/>
          </w:rPr>
          <w:t>Figure 14: Cross validation of selected model</w:t>
        </w:r>
        <w:r>
          <w:rPr>
            <w:noProof/>
            <w:webHidden/>
          </w:rPr>
          <w:tab/>
        </w:r>
        <w:r>
          <w:rPr>
            <w:noProof/>
            <w:webHidden/>
          </w:rPr>
          <w:fldChar w:fldCharType="begin"/>
        </w:r>
        <w:r>
          <w:rPr>
            <w:noProof/>
            <w:webHidden/>
          </w:rPr>
          <w:instrText xml:space="preserve"> PAGEREF _Toc100610638 \h </w:instrText>
        </w:r>
        <w:r>
          <w:rPr>
            <w:noProof/>
            <w:webHidden/>
          </w:rPr>
        </w:r>
        <w:r>
          <w:rPr>
            <w:noProof/>
            <w:webHidden/>
          </w:rPr>
          <w:fldChar w:fldCharType="separate"/>
        </w:r>
        <w:r>
          <w:rPr>
            <w:noProof/>
            <w:webHidden/>
          </w:rPr>
          <w:t>15</w:t>
        </w:r>
        <w:r>
          <w:rPr>
            <w:noProof/>
            <w:webHidden/>
          </w:rPr>
          <w:fldChar w:fldCharType="end"/>
        </w:r>
      </w:hyperlink>
    </w:p>
    <w:p w14:paraId="3AB38E8D" w14:textId="7F72CB35" w:rsidR="00644EDB" w:rsidRDefault="00644EDB">
      <w:pPr>
        <w:pStyle w:val="TableofFigures"/>
        <w:tabs>
          <w:tab w:val="right" w:leader="dot" w:pos="9350"/>
        </w:tabs>
        <w:rPr>
          <w:rFonts w:eastAsiaTheme="minorEastAsia"/>
          <w:noProof/>
          <w:lang w:val="en-US"/>
        </w:rPr>
      </w:pPr>
      <w:hyperlink w:anchor="_Toc100610639" w:history="1">
        <w:r w:rsidRPr="005A4425">
          <w:rPr>
            <w:rStyle w:val="Hyperlink"/>
            <w:noProof/>
          </w:rPr>
          <w:t>Figure 15: Forecasted values for CO2 emissions per sector.</w:t>
        </w:r>
        <w:r>
          <w:rPr>
            <w:noProof/>
            <w:webHidden/>
          </w:rPr>
          <w:tab/>
        </w:r>
        <w:r>
          <w:rPr>
            <w:noProof/>
            <w:webHidden/>
          </w:rPr>
          <w:fldChar w:fldCharType="begin"/>
        </w:r>
        <w:r>
          <w:rPr>
            <w:noProof/>
            <w:webHidden/>
          </w:rPr>
          <w:instrText xml:space="preserve"> PAGEREF _Toc100610639 \h </w:instrText>
        </w:r>
        <w:r>
          <w:rPr>
            <w:noProof/>
            <w:webHidden/>
          </w:rPr>
        </w:r>
        <w:r>
          <w:rPr>
            <w:noProof/>
            <w:webHidden/>
          </w:rPr>
          <w:fldChar w:fldCharType="separate"/>
        </w:r>
        <w:r>
          <w:rPr>
            <w:noProof/>
            <w:webHidden/>
          </w:rPr>
          <w:t>16</w:t>
        </w:r>
        <w:r>
          <w:rPr>
            <w:noProof/>
            <w:webHidden/>
          </w:rPr>
          <w:fldChar w:fldCharType="end"/>
        </w:r>
      </w:hyperlink>
    </w:p>
    <w:p w14:paraId="029A446E" w14:textId="15708A65" w:rsidR="00C47120" w:rsidRPr="00C47120" w:rsidRDefault="00C47120" w:rsidP="00C47120">
      <w:r>
        <w:fldChar w:fldCharType="end"/>
      </w:r>
    </w:p>
    <w:p w14:paraId="7041CF1B" w14:textId="77777777" w:rsidR="00045FDA" w:rsidRDefault="00C47120" w:rsidP="00C47120">
      <w:pPr>
        <w:pStyle w:val="Heading4"/>
      </w:pPr>
      <w:r>
        <w:t>Scripts Used</w:t>
      </w:r>
    </w:p>
    <w:p w14:paraId="79BAD35E" w14:textId="38FC198A" w:rsidR="00B50978" w:rsidRPr="00B50978" w:rsidRDefault="00DF58B4" w:rsidP="00B50978">
      <w:r>
        <w:t xml:space="preserve">The </w:t>
      </w:r>
      <w:r w:rsidR="00A07CAA">
        <w:t>coding</w:t>
      </w:r>
      <w:r>
        <w:t xml:space="preserve"> scripts used for the entire research analysis alongside the </w:t>
      </w:r>
      <w:r w:rsidR="00813E0B">
        <w:t xml:space="preserve">experimented </w:t>
      </w:r>
      <w:r w:rsidR="00077BFA">
        <w:t xml:space="preserve">ideas </w:t>
      </w:r>
      <w:r w:rsidR="00245763">
        <w:t xml:space="preserve">for replication of the </w:t>
      </w:r>
      <w:r w:rsidR="003275CC">
        <w:t>information presented</w:t>
      </w:r>
      <w:r w:rsidR="00077BFA">
        <w:t xml:space="preserve"> are available </w:t>
      </w:r>
      <w:r w:rsidR="006B1578">
        <w:t>upon request.</w:t>
      </w:r>
      <w:r>
        <w:t xml:space="preserve"> </w:t>
      </w:r>
    </w:p>
    <w:p w14:paraId="0748CE2E" w14:textId="51827FFD" w:rsidR="00045FDA" w:rsidRDefault="009F340A" w:rsidP="00090286">
      <w:pPr>
        <w:pStyle w:val="Heading1"/>
      </w:pPr>
      <w:bookmarkStart w:id="31" w:name="_Toc100612010"/>
      <w:r>
        <w:t>REFEREN</w:t>
      </w:r>
      <w:r w:rsidR="00C603B0">
        <w:t>CES</w:t>
      </w:r>
      <w:bookmarkEnd w:id="31"/>
    </w:p>
    <w:p w14:paraId="2663709A" w14:textId="148C24B7" w:rsidR="00BE7A9E" w:rsidRPr="00BE7A9E" w:rsidRDefault="00045FDA" w:rsidP="00BE7A9E">
      <w:pPr>
        <w:pStyle w:val="EndNoteBibliography"/>
        <w:spacing w:after="0"/>
        <w:ind w:left="720" w:hanging="720"/>
      </w:pPr>
      <w:r>
        <w:fldChar w:fldCharType="begin"/>
      </w:r>
      <w:r>
        <w:instrText xml:space="preserve"> ADDIN EN.REFLIST </w:instrText>
      </w:r>
      <w:r>
        <w:fldChar w:fldCharType="separate"/>
      </w:r>
      <w:r w:rsidR="00BE7A9E" w:rsidRPr="00BE7A9E">
        <w:t xml:space="preserve">Akyol, M., &amp; Uçar, E. (2021). Carbon footprint forecasting using time series data mining methods: the case of Turkey. </w:t>
      </w:r>
      <w:r w:rsidR="00BE7A9E" w:rsidRPr="00BE7A9E">
        <w:rPr>
          <w:i/>
        </w:rPr>
        <w:t>Environmental Science and Pollution Research</w:t>
      </w:r>
      <w:r w:rsidR="00BE7A9E" w:rsidRPr="00BE7A9E">
        <w:t>,</w:t>
      </w:r>
      <w:r w:rsidR="00BE7A9E" w:rsidRPr="00BE7A9E">
        <w:rPr>
          <w:i/>
        </w:rPr>
        <w:t xml:space="preserve"> 28</w:t>
      </w:r>
      <w:r w:rsidR="00BE7A9E" w:rsidRPr="00BE7A9E">
        <w:t xml:space="preserve">(29), 38552-38562. </w:t>
      </w:r>
    </w:p>
    <w:p w14:paraId="21F60223" w14:textId="77777777" w:rsidR="00BE7A9E" w:rsidRPr="00BE7A9E" w:rsidRDefault="00BE7A9E" w:rsidP="00BE7A9E">
      <w:pPr>
        <w:pStyle w:val="EndNoteBibliography"/>
        <w:spacing w:after="0"/>
        <w:ind w:left="720" w:hanging="720"/>
      </w:pPr>
      <w:r w:rsidRPr="00BE7A9E">
        <w:t xml:space="preserve">Dunn, J. C. (2010). </w:t>
      </w:r>
      <w:r w:rsidRPr="00BE7A9E">
        <w:rPr>
          <w:i/>
        </w:rPr>
        <w:t>Comparing Subnational Ecological Footprints for the United States</w:t>
      </w:r>
      <w:r w:rsidRPr="00BE7A9E">
        <w:t xml:space="preserve">. </w:t>
      </w:r>
    </w:p>
    <w:p w14:paraId="6390D52D" w14:textId="77777777" w:rsidR="00BE7A9E" w:rsidRPr="00BE7A9E" w:rsidRDefault="00BE7A9E" w:rsidP="00BE7A9E">
      <w:pPr>
        <w:pStyle w:val="EndNoteBibliography"/>
        <w:spacing w:after="0"/>
        <w:ind w:left="720" w:hanging="720"/>
      </w:pPr>
      <w:r w:rsidRPr="00BE7A9E">
        <w:t xml:space="preserve">Hertwich, E. G., Peters, Glen P. (2009). Carbon Footprint of Nations: A Global, Trade-Linked Analysis. </w:t>
      </w:r>
      <w:r w:rsidRPr="00BE7A9E">
        <w:rPr>
          <w:i/>
        </w:rPr>
        <w:t>Environ. Sci. Technol.</w:t>
      </w:r>
      <w:r w:rsidRPr="00BE7A9E">
        <w:t xml:space="preserve">, 6414-6420. </w:t>
      </w:r>
    </w:p>
    <w:p w14:paraId="226E9A33" w14:textId="77777777" w:rsidR="00BE7A9E" w:rsidRPr="00BE7A9E" w:rsidRDefault="00BE7A9E" w:rsidP="00BE7A9E">
      <w:pPr>
        <w:pStyle w:val="EndNoteBibliography"/>
        <w:spacing w:after="0"/>
        <w:ind w:left="720" w:hanging="720"/>
      </w:pPr>
      <w:r w:rsidRPr="00BE7A9E">
        <w:t xml:space="preserve">Hosseini, S. M., Saifoddin, A., Shirmohammadi, R., &amp; Aslani, A. (2019). Forecasting of CO2 emissions in Iran based on time series and regression analysis. </w:t>
      </w:r>
      <w:r w:rsidRPr="00BE7A9E">
        <w:rPr>
          <w:i/>
        </w:rPr>
        <w:t>Energy Reports</w:t>
      </w:r>
      <w:r w:rsidRPr="00BE7A9E">
        <w:t>,</w:t>
      </w:r>
      <w:r w:rsidRPr="00BE7A9E">
        <w:rPr>
          <w:i/>
        </w:rPr>
        <w:t xml:space="preserve"> 5</w:t>
      </w:r>
      <w:r w:rsidRPr="00BE7A9E">
        <w:t xml:space="preserve">, 619-631. </w:t>
      </w:r>
    </w:p>
    <w:p w14:paraId="1EC488BD" w14:textId="77777777" w:rsidR="00BE7A9E" w:rsidRPr="00BE7A9E" w:rsidRDefault="00BE7A9E" w:rsidP="00BE7A9E">
      <w:pPr>
        <w:pStyle w:val="EndNoteBibliography"/>
        <w:spacing w:after="0"/>
        <w:ind w:left="720" w:hanging="720"/>
      </w:pPr>
      <w:r w:rsidRPr="00BE7A9E">
        <w:t xml:space="preserve">Ikram, M., Sroufe, R., Zhang, Q., &amp; Ferasso, M. (2021). Assessment and prediction of environmental sustainability: novel grey models comparative analysis of China vs. the USA. </w:t>
      </w:r>
      <w:r w:rsidRPr="00BE7A9E">
        <w:rPr>
          <w:i/>
        </w:rPr>
        <w:t>Environmental Science and Pollution Research</w:t>
      </w:r>
      <w:r w:rsidRPr="00BE7A9E">
        <w:t>,</w:t>
      </w:r>
      <w:r w:rsidRPr="00BE7A9E">
        <w:rPr>
          <w:i/>
        </w:rPr>
        <w:t xml:space="preserve"> 28</w:t>
      </w:r>
      <w:r w:rsidRPr="00BE7A9E">
        <w:t xml:space="preserve">(14), 17891-17912. </w:t>
      </w:r>
    </w:p>
    <w:p w14:paraId="4F5FBEB2" w14:textId="06F7AE5C" w:rsidR="00090286" w:rsidRPr="00BE7A9E" w:rsidRDefault="00090286" w:rsidP="00BE7A9E">
      <w:pPr>
        <w:pStyle w:val="EndNoteBibliography"/>
        <w:spacing w:after="0"/>
        <w:ind w:left="720" w:hanging="720"/>
      </w:pPr>
      <w:r w:rsidRPr="00090286">
        <w:t>Lenzen, M., Sun, Y.-Y., Faturay, F., Ting, Y.-P., Geschke, A., &amp; Malik, A. (2018). The global footprint of tourism. Nature Climate Change.</w:t>
      </w:r>
    </w:p>
    <w:p w14:paraId="4B852481" w14:textId="77777777" w:rsidR="00BE7A9E" w:rsidRPr="00BE7A9E" w:rsidRDefault="00BE7A9E" w:rsidP="00BE7A9E">
      <w:pPr>
        <w:pStyle w:val="EndNoteBibliography"/>
        <w:spacing w:after="0"/>
        <w:ind w:left="720" w:hanging="720"/>
      </w:pPr>
      <w:r w:rsidRPr="00BE7A9E">
        <w:t xml:space="preserve">Li, Y., Wei, Y., &amp; Dong, Z. (2020). Will China achieve its ambitious goal?—Forecasting the CO2 emission intensity of China towards 2030. </w:t>
      </w:r>
      <w:r w:rsidRPr="00BE7A9E">
        <w:rPr>
          <w:i/>
        </w:rPr>
        <w:t>Energies</w:t>
      </w:r>
      <w:r w:rsidRPr="00BE7A9E">
        <w:t>,</w:t>
      </w:r>
      <w:r w:rsidRPr="00BE7A9E">
        <w:rPr>
          <w:i/>
        </w:rPr>
        <w:t xml:space="preserve"> 13</w:t>
      </w:r>
      <w:r w:rsidRPr="00BE7A9E">
        <w:t xml:space="preserve">(11), 2924. </w:t>
      </w:r>
    </w:p>
    <w:p w14:paraId="7498B8F2" w14:textId="77777777" w:rsidR="00BE7A9E" w:rsidRPr="00BE7A9E" w:rsidRDefault="00BE7A9E" w:rsidP="00BE7A9E">
      <w:pPr>
        <w:pStyle w:val="EndNoteBibliography"/>
        <w:spacing w:after="0"/>
        <w:ind w:left="720" w:hanging="720"/>
      </w:pPr>
      <w:r w:rsidRPr="00BE7A9E">
        <w:t xml:space="preserve">Mushtaq, R. (2011). Augmented dickey fuller test. </w:t>
      </w:r>
    </w:p>
    <w:p w14:paraId="5F53E221" w14:textId="6A625D09" w:rsidR="00BE7A9E" w:rsidRPr="00BE7A9E" w:rsidRDefault="00BE7A9E" w:rsidP="00BE7A9E">
      <w:pPr>
        <w:pStyle w:val="EndNoteBibliography"/>
        <w:spacing w:after="0"/>
        <w:ind w:left="720" w:hanging="720"/>
      </w:pPr>
      <w:r w:rsidRPr="00BE7A9E">
        <w:t xml:space="preserve">Ritchie, H. (2019). </w:t>
      </w:r>
      <w:r w:rsidRPr="00BE7A9E">
        <w:rPr>
          <w:i/>
        </w:rPr>
        <w:t>Per capita CO2 emissions</w:t>
      </w:r>
      <w:r w:rsidRPr="00BE7A9E">
        <w:t xml:space="preserve">. </w:t>
      </w:r>
      <w:hyperlink r:id="rId24" w:history="1">
        <w:r w:rsidRPr="00BE7A9E">
          <w:rPr>
            <w:rStyle w:val="Hyperlink"/>
          </w:rPr>
          <w:t>https://ourworldindata.org/per-capita-co2</w:t>
        </w:r>
      </w:hyperlink>
    </w:p>
    <w:p w14:paraId="7CF9BF77" w14:textId="77777777" w:rsidR="00BE7A9E" w:rsidRPr="00BE7A9E" w:rsidRDefault="00BE7A9E" w:rsidP="00BE7A9E">
      <w:pPr>
        <w:pStyle w:val="EndNoteBibliography"/>
        <w:spacing w:after="0"/>
        <w:ind w:left="720" w:hanging="720"/>
      </w:pPr>
      <w:r w:rsidRPr="00BE7A9E">
        <w:t xml:space="preserve">Wei, W. W. (2006). Time series analysis. In </w:t>
      </w:r>
      <w:r w:rsidRPr="00BE7A9E">
        <w:rPr>
          <w:i/>
        </w:rPr>
        <w:t>The Oxford Handbook of Quantitative Methods in Psychology: Vol. 2</w:t>
      </w:r>
      <w:r w:rsidRPr="00BE7A9E">
        <w:t xml:space="preserve">. </w:t>
      </w:r>
    </w:p>
    <w:p w14:paraId="2B63E089" w14:textId="77777777" w:rsidR="00BE7A9E" w:rsidRPr="00BE7A9E" w:rsidRDefault="00BE7A9E" w:rsidP="00BE7A9E">
      <w:pPr>
        <w:pStyle w:val="EndNoteBibliography"/>
        <w:spacing w:after="0"/>
        <w:ind w:left="720" w:hanging="720"/>
      </w:pPr>
      <w:r w:rsidRPr="00BE7A9E">
        <w:t xml:space="preserve">Wiedmann, T., &amp; Minx, J. C. (2008). </w:t>
      </w:r>
      <w:r w:rsidRPr="00BE7A9E">
        <w:rPr>
          <w:i/>
        </w:rPr>
        <w:t>A Definition of CArbon Footprint</w:t>
      </w:r>
      <w:r w:rsidRPr="00BE7A9E">
        <w:t xml:space="preserve">. </w:t>
      </w:r>
    </w:p>
    <w:p w14:paraId="6AC886E1" w14:textId="77777777" w:rsidR="00BE7A9E" w:rsidRPr="00BE7A9E" w:rsidRDefault="00BE7A9E" w:rsidP="00BE7A9E">
      <w:pPr>
        <w:pStyle w:val="EndNoteBibliography"/>
        <w:ind w:left="720" w:hanging="720"/>
      </w:pPr>
      <w:r w:rsidRPr="00BE7A9E">
        <w:t xml:space="preserve">Zhao, X., Han, M., Ding, L., &amp; Calin, A. C. (2018). Forecasting carbon dioxide emissions based on a hybrid of mixed data sampling regression model and back propagation neural network in the USA. </w:t>
      </w:r>
      <w:r w:rsidRPr="00BE7A9E">
        <w:rPr>
          <w:i/>
        </w:rPr>
        <w:t>Environmental Science and Pollution Research</w:t>
      </w:r>
      <w:r w:rsidRPr="00BE7A9E">
        <w:t>,</w:t>
      </w:r>
      <w:r w:rsidRPr="00BE7A9E">
        <w:rPr>
          <w:i/>
        </w:rPr>
        <w:t xml:space="preserve"> 25</w:t>
      </w:r>
      <w:r w:rsidRPr="00BE7A9E">
        <w:t xml:space="preserve">(3), 2899-2910. </w:t>
      </w:r>
    </w:p>
    <w:p w14:paraId="668B0761" w14:textId="562529FC" w:rsidR="00C47120" w:rsidRPr="00C47120" w:rsidRDefault="00045FDA" w:rsidP="00C47120">
      <w:pPr>
        <w:pStyle w:val="Heading4"/>
      </w:pPr>
      <w:r>
        <w:fldChar w:fldCharType="end"/>
      </w:r>
    </w:p>
    <w:sectPr w:rsidR="00C47120" w:rsidRPr="00C47120" w:rsidSect="006B7532">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984EC" w14:textId="77777777" w:rsidR="009167C9" w:rsidRDefault="009167C9">
      <w:pPr>
        <w:spacing w:after="0" w:line="240" w:lineRule="auto"/>
      </w:pPr>
      <w:r>
        <w:separator/>
      </w:r>
    </w:p>
  </w:endnote>
  <w:endnote w:type="continuationSeparator" w:id="0">
    <w:p w14:paraId="6D816BA8" w14:textId="77777777" w:rsidR="009167C9" w:rsidRDefault="009167C9">
      <w:pPr>
        <w:spacing w:after="0" w:line="240" w:lineRule="auto"/>
      </w:pPr>
      <w:r>
        <w:continuationSeparator/>
      </w:r>
    </w:p>
  </w:endnote>
  <w:endnote w:type="continuationNotice" w:id="1">
    <w:p w14:paraId="7C66C0C0" w14:textId="77777777" w:rsidR="009167C9" w:rsidRDefault="009167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294464"/>
      <w:docPartObj>
        <w:docPartGallery w:val="Page Numbers (Bottom of Page)"/>
        <w:docPartUnique/>
      </w:docPartObj>
    </w:sdtPr>
    <w:sdtEndPr>
      <w:rPr>
        <w:noProof/>
      </w:rPr>
    </w:sdtEndPr>
    <w:sdtContent>
      <w:p w14:paraId="1B69886B" w14:textId="20939FAF" w:rsidR="006B7532" w:rsidRDefault="006B75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F3629" w14:textId="2D472205" w:rsidR="78E1DA8B" w:rsidRDefault="78E1DA8B" w:rsidP="78E1D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9DF6C" w14:textId="77777777" w:rsidR="009167C9" w:rsidRDefault="009167C9">
      <w:pPr>
        <w:spacing w:after="0" w:line="240" w:lineRule="auto"/>
      </w:pPr>
      <w:r>
        <w:separator/>
      </w:r>
    </w:p>
  </w:footnote>
  <w:footnote w:type="continuationSeparator" w:id="0">
    <w:p w14:paraId="66C0BBF8" w14:textId="77777777" w:rsidR="009167C9" w:rsidRDefault="009167C9">
      <w:pPr>
        <w:spacing w:after="0" w:line="240" w:lineRule="auto"/>
      </w:pPr>
      <w:r>
        <w:continuationSeparator/>
      </w:r>
    </w:p>
  </w:footnote>
  <w:footnote w:type="continuationNotice" w:id="1">
    <w:p w14:paraId="66380099" w14:textId="77777777" w:rsidR="009167C9" w:rsidRDefault="009167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8E1DA8B" w14:paraId="56E96239" w14:textId="77777777" w:rsidTr="78E1DA8B">
      <w:tc>
        <w:tcPr>
          <w:tcW w:w="3120" w:type="dxa"/>
        </w:tcPr>
        <w:p w14:paraId="78F6F75C" w14:textId="28E3B00E" w:rsidR="78E1DA8B" w:rsidRDefault="78E1DA8B" w:rsidP="78E1DA8B">
          <w:pPr>
            <w:pStyle w:val="Header"/>
            <w:ind w:left="-115"/>
          </w:pPr>
        </w:p>
      </w:tc>
      <w:tc>
        <w:tcPr>
          <w:tcW w:w="3120" w:type="dxa"/>
        </w:tcPr>
        <w:p w14:paraId="4BEF6EAF" w14:textId="7BC6AD08" w:rsidR="78E1DA8B" w:rsidRDefault="78E1DA8B" w:rsidP="78E1DA8B">
          <w:pPr>
            <w:pStyle w:val="Header"/>
            <w:jc w:val="center"/>
          </w:pPr>
        </w:p>
      </w:tc>
      <w:tc>
        <w:tcPr>
          <w:tcW w:w="3120" w:type="dxa"/>
        </w:tcPr>
        <w:p w14:paraId="0FB2EF0D" w14:textId="44D22D73" w:rsidR="78E1DA8B" w:rsidRDefault="78E1DA8B" w:rsidP="78E1DA8B">
          <w:pPr>
            <w:pStyle w:val="Header"/>
            <w:ind w:right="-115"/>
            <w:jc w:val="right"/>
          </w:pPr>
        </w:p>
      </w:tc>
    </w:tr>
  </w:tbl>
  <w:p w14:paraId="51DEA949" w14:textId="69539A12" w:rsidR="78E1DA8B" w:rsidRDefault="78E1DA8B" w:rsidP="78E1D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61BA3"/>
    <w:multiLevelType w:val="hybridMultilevel"/>
    <w:tmpl w:val="160C2430"/>
    <w:lvl w:ilvl="0" w:tplc="363C15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B64394"/>
    <w:multiLevelType w:val="hybridMultilevel"/>
    <w:tmpl w:val="88824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yNTYyMrS0MLUwMDdW0lEKTi0uzszPAykwNKsFAKLgEy0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t2w90rredfspe0webpafruzv55f922azf5&quot;&gt;My EndNote Library-Converted_new&lt;record-ids&gt;&lt;item&gt;161&lt;/item&gt;&lt;item&gt;162&lt;/item&gt;&lt;item&gt;163&lt;/item&gt;&lt;item&gt;164&lt;/item&gt;&lt;item&gt;165&lt;/item&gt;&lt;item&gt;166&lt;/item&gt;&lt;item&gt;167&lt;/item&gt;&lt;/record-ids&gt;&lt;/item&gt;&lt;/Libraries&gt;"/>
  </w:docVars>
  <w:rsids>
    <w:rsidRoot w:val="001546E3"/>
    <w:rsid w:val="00001A0E"/>
    <w:rsid w:val="00002608"/>
    <w:rsid w:val="00002B69"/>
    <w:rsid w:val="00002F84"/>
    <w:rsid w:val="00003C3A"/>
    <w:rsid w:val="000045C2"/>
    <w:rsid w:val="00004737"/>
    <w:rsid w:val="0000476E"/>
    <w:rsid w:val="00004BA0"/>
    <w:rsid w:val="00007EE6"/>
    <w:rsid w:val="000117B7"/>
    <w:rsid w:val="00013504"/>
    <w:rsid w:val="00013F8A"/>
    <w:rsid w:val="00014BD2"/>
    <w:rsid w:val="000167C6"/>
    <w:rsid w:val="00017EFC"/>
    <w:rsid w:val="00020B81"/>
    <w:rsid w:val="0002108A"/>
    <w:rsid w:val="0002338E"/>
    <w:rsid w:val="000246ED"/>
    <w:rsid w:val="00025157"/>
    <w:rsid w:val="000257C8"/>
    <w:rsid w:val="00025AA9"/>
    <w:rsid w:val="00030BF6"/>
    <w:rsid w:val="00032093"/>
    <w:rsid w:val="00032CBA"/>
    <w:rsid w:val="00033657"/>
    <w:rsid w:val="00036013"/>
    <w:rsid w:val="000371B4"/>
    <w:rsid w:val="00040291"/>
    <w:rsid w:val="000406B5"/>
    <w:rsid w:val="0004084E"/>
    <w:rsid w:val="00040EFF"/>
    <w:rsid w:val="00041996"/>
    <w:rsid w:val="000425E9"/>
    <w:rsid w:val="00042E03"/>
    <w:rsid w:val="00043635"/>
    <w:rsid w:val="00045318"/>
    <w:rsid w:val="00045FDA"/>
    <w:rsid w:val="0004652D"/>
    <w:rsid w:val="00047486"/>
    <w:rsid w:val="00052C37"/>
    <w:rsid w:val="00055A0A"/>
    <w:rsid w:val="0005640C"/>
    <w:rsid w:val="0005665D"/>
    <w:rsid w:val="00057167"/>
    <w:rsid w:val="0005745F"/>
    <w:rsid w:val="00060988"/>
    <w:rsid w:val="00060B8F"/>
    <w:rsid w:val="00061CF5"/>
    <w:rsid w:val="00061ECC"/>
    <w:rsid w:val="00062A9B"/>
    <w:rsid w:val="0006498B"/>
    <w:rsid w:val="00064C58"/>
    <w:rsid w:val="00064FFD"/>
    <w:rsid w:val="00065F56"/>
    <w:rsid w:val="00067099"/>
    <w:rsid w:val="00067DC4"/>
    <w:rsid w:val="00072CD5"/>
    <w:rsid w:val="00073A27"/>
    <w:rsid w:val="00073F6F"/>
    <w:rsid w:val="0007420E"/>
    <w:rsid w:val="000746FE"/>
    <w:rsid w:val="00074E05"/>
    <w:rsid w:val="00077BFA"/>
    <w:rsid w:val="00077CC3"/>
    <w:rsid w:val="00081B87"/>
    <w:rsid w:val="000820B3"/>
    <w:rsid w:val="00083493"/>
    <w:rsid w:val="00083744"/>
    <w:rsid w:val="000845A1"/>
    <w:rsid w:val="00085E74"/>
    <w:rsid w:val="000860D3"/>
    <w:rsid w:val="00086AE1"/>
    <w:rsid w:val="00086C71"/>
    <w:rsid w:val="00086D01"/>
    <w:rsid w:val="00090286"/>
    <w:rsid w:val="00091920"/>
    <w:rsid w:val="0009412D"/>
    <w:rsid w:val="00097E3E"/>
    <w:rsid w:val="000A2446"/>
    <w:rsid w:val="000A24D1"/>
    <w:rsid w:val="000A277C"/>
    <w:rsid w:val="000A2BDC"/>
    <w:rsid w:val="000A64C0"/>
    <w:rsid w:val="000B0128"/>
    <w:rsid w:val="000B0C45"/>
    <w:rsid w:val="000B13B8"/>
    <w:rsid w:val="000B1E5C"/>
    <w:rsid w:val="000B276D"/>
    <w:rsid w:val="000B4498"/>
    <w:rsid w:val="000B5DF4"/>
    <w:rsid w:val="000B6075"/>
    <w:rsid w:val="000C2D7C"/>
    <w:rsid w:val="000C3332"/>
    <w:rsid w:val="000C4261"/>
    <w:rsid w:val="000C42C6"/>
    <w:rsid w:val="000C482D"/>
    <w:rsid w:val="000C5872"/>
    <w:rsid w:val="000C63F1"/>
    <w:rsid w:val="000C752B"/>
    <w:rsid w:val="000C76AD"/>
    <w:rsid w:val="000C7814"/>
    <w:rsid w:val="000D0A9D"/>
    <w:rsid w:val="000D10E9"/>
    <w:rsid w:val="000D1EFA"/>
    <w:rsid w:val="000D2B4C"/>
    <w:rsid w:val="000D2DAD"/>
    <w:rsid w:val="000D31BE"/>
    <w:rsid w:val="000D3437"/>
    <w:rsid w:val="000D38DA"/>
    <w:rsid w:val="000D3CFA"/>
    <w:rsid w:val="000D6D42"/>
    <w:rsid w:val="000E0181"/>
    <w:rsid w:val="000E027B"/>
    <w:rsid w:val="000E086D"/>
    <w:rsid w:val="000E3A99"/>
    <w:rsid w:val="000E3B1D"/>
    <w:rsid w:val="000E43D3"/>
    <w:rsid w:val="000E49FF"/>
    <w:rsid w:val="000E573D"/>
    <w:rsid w:val="000E6A6A"/>
    <w:rsid w:val="000E7279"/>
    <w:rsid w:val="000F11D1"/>
    <w:rsid w:val="000F1B0C"/>
    <w:rsid w:val="000F26BE"/>
    <w:rsid w:val="000F2970"/>
    <w:rsid w:val="000F2F26"/>
    <w:rsid w:val="000F3063"/>
    <w:rsid w:val="000F33C9"/>
    <w:rsid w:val="000F4F82"/>
    <w:rsid w:val="000F7A62"/>
    <w:rsid w:val="00102407"/>
    <w:rsid w:val="0010242D"/>
    <w:rsid w:val="00105850"/>
    <w:rsid w:val="001063F6"/>
    <w:rsid w:val="001078B5"/>
    <w:rsid w:val="00110D60"/>
    <w:rsid w:val="00111942"/>
    <w:rsid w:val="00111D4B"/>
    <w:rsid w:val="001121FE"/>
    <w:rsid w:val="001125C9"/>
    <w:rsid w:val="00112A60"/>
    <w:rsid w:val="00113832"/>
    <w:rsid w:val="00114C82"/>
    <w:rsid w:val="0011624F"/>
    <w:rsid w:val="0011631A"/>
    <w:rsid w:val="00121200"/>
    <w:rsid w:val="001222CC"/>
    <w:rsid w:val="001223A0"/>
    <w:rsid w:val="00122659"/>
    <w:rsid w:val="00123552"/>
    <w:rsid w:val="001264CD"/>
    <w:rsid w:val="0012739D"/>
    <w:rsid w:val="001278F0"/>
    <w:rsid w:val="00127AE0"/>
    <w:rsid w:val="00127F8B"/>
    <w:rsid w:val="00130100"/>
    <w:rsid w:val="00133409"/>
    <w:rsid w:val="00133DBF"/>
    <w:rsid w:val="001346C5"/>
    <w:rsid w:val="0013491E"/>
    <w:rsid w:val="00134A96"/>
    <w:rsid w:val="00135017"/>
    <w:rsid w:val="001358DB"/>
    <w:rsid w:val="00140ECE"/>
    <w:rsid w:val="00140F08"/>
    <w:rsid w:val="00141831"/>
    <w:rsid w:val="00141DC6"/>
    <w:rsid w:val="0014217B"/>
    <w:rsid w:val="00142831"/>
    <w:rsid w:val="00142A1C"/>
    <w:rsid w:val="00142FFB"/>
    <w:rsid w:val="00144EDA"/>
    <w:rsid w:val="00145A8C"/>
    <w:rsid w:val="00146258"/>
    <w:rsid w:val="00151E49"/>
    <w:rsid w:val="0015239B"/>
    <w:rsid w:val="00152737"/>
    <w:rsid w:val="001546E3"/>
    <w:rsid w:val="00154ED5"/>
    <w:rsid w:val="00155D48"/>
    <w:rsid w:val="00156299"/>
    <w:rsid w:val="0016060B"/>
    <w:rsid w:val="00160DC8"/>
    <w:rsid w:val="001621DB"/>
    <w:rsid w:val="00163613"/>
    <w:rsid w:val="00163D3A"/>
    <w:rsid w:val="001646A2"/>
    <w:rsid w:val="00164A4C"/>
    <w:rsid w:val="00164F36"/>
    <w:rsid w:val="001655F7"/>
    <w:rsid w:val="00165C90"/>
    <w:rsid w:val="0017068C"/>
    <w:rsid w:val="001722C3"/>
    <w:rsid w:val="0017256F"/>
    <w:rsid w:val="001738FF"/>
    <w:rsid w:val="001739F6"/>
    <w:rsid w:val="00175F96"/>
    <w:rsid w:val="0017602E"/>
    <w:rsid w:val="00176971"/>
    <w:rsid w:val="00176EFC"/>
    <w:rsid w:val="00183930"/>
    <w:rsid w:val="00183C97"/>
    <w:rsid w:val="00183FE7"/>
    <w:rsid w:val="001843D1"/>
    <w:rsid w:val="001862C5"/>
    <w:rsid w:val="00190580"/>
    <w:rsid w:val="001916D7"/>
    <w:rsid w:val="00192C3E"/>
    <w:rsid w:val="00193E23"/>
    <w:rsid w:val="0019488C"/>
    <w:rsid w:val="00194B8C"/>
    <w:rsid w:val="0019538D"/>
    <w:rsid w:val="00195FEE"/>
    <w:rsid w:val="001964AF"/>
    <w:rsid w:val="00196AAA"/>
    <w:rsid w:val="00197A7A"/>
    <w:rsid w:val="001A0379"/>
    <w:rsid w:val="001A0A67"/>
    <w:rsid w:val="001A1D4C"/>
    <w:rsid w:val="001A23FE"/>
    <w:rsid w:val="001A3DDB"/>
    <w:rsid w:val="001A465E"/>
    <w:rsid w:val="001A5995"/>
    <w:rsid w:val="001A7CA0"/>
    <w:rsid w:val="001B08F2"/>
    <w:rsid w:val="001B164D"/>
    <w:rsid w:val="001B2021"/>
    <w:rsid w:val="001B4073"/>
    <w:rsid w:val="001B48B1"/>
    <w:rsid w:val="001B644E"/>
    <w:rsid w:val="001B73CD"/>
    <w:rsid w:val="001C0C6A"/>
    <w:rsid w:val="001C1934"/>
    <w:rsid w:val="001C1F2C"/>
    <w:rsid w:val="001C2E5D"/>
    <w:rsid w:val="001C30A1"/>
    <w:rsid w:val="001C3D70"/>
    <w:rsid w:val="001C47B3"/>
    <w:rsid w:val="001C4AE4"/>
    <w:rsid w:val="001C4FBD"/>
    <w:rsid w:val="001C5E36"/>
    <w:rsid w:val="001C6428"/>
    <w:rsid w:val="001D0750"/>
    <w:rsid w:val="001D093E"/>
    <w:rsid w:val="001D0DC1"/>
    <w:rsid w:val="001D18C6"/>
    <w:rsid w:val="001D3E3B"/>
    <w:rsid w:val="001D4B63"/>
    <w:rsid w:val="001D58D2"/>
    <w:rsid w:val="001D62F7"/>
    <w:rsid w:val="001D6665"/>
    <w:rsid w:val="001D71B0"/>
    <w:rsid w:val="001D795A"/>
    <w:rsid w:val="001D7F2F"/>
    <w:rsid w:val="001E0286"/>
    <w:rsid w:val="001E19E2"/>
    <w:rsid w:val="001E1BD6"/>
    <w:rsid w:val="001E207D"/>
    <w:rsid w:val="001E38B0"/>
    <w:rsid w:val="001E38BE"/>
    <w:rsid w:val="001E5494"/>
    <w:rsid w:val="001E6758"/>
    <w:rsid w:val="001E685B"/>
    <w:rsid w:val="001E6E61"/>
    <w:rsid w:val="001E7D94"/>
    <w:rsid w:val="001F356E"/>
    <w:rsid w:val="001F3655"/>
    <w:rsid w:val="001F4797"/>
    <w:rsid w:val="001F5A04"/>
    <w:rsid w:val="001F6672"/>
    <w:rsid w:val="001F7DB3"/>
    <w:rsid w:val="00201644"/>
    <w:rsid w:val="00202A04"/>
    <w:rsid w:val="00202AF1"/>
    <w:rsid w:val="00205502"/>
    <w:rsid w:val="00205B7D"/>
    <w:rsid w:val="00207BD1"/>
    <w:rsid w:val="00207DF6"/>
    <w:rsid w:val="002100D3"/>
    <w:rsid w:val="00210362"/>
    <w:rsid w:val="002103C2"/>
    <w:rsid w:val="00212762"/>
    <w:rsid w:val="00212D0B"/>
    <w:rsid w:val="00213AD2"/>
    <w:rsid w:val="0021425D"/>
    <w:rsid w:val="00215758"/>
    <w:rsid w:val="00215C7D"/>
    <w:rsid w:val="00215DA9"/>
    <w:rsid w:val="00216207"/>
    <w:rsid w:val="002170D1"/>
    <w:rsid w:val="00220626"/>
    <w:rsid w:val="002216FF"/>
    <w:rsid w:val="00221F14"/>
    <w:rsid w:val="00221FD5"/>
    <w:rsid w:val="00222C82"/>
    <w:rsid w:val="00223307"/>
    <w:rsid w:val="002248B3"/>
    <w:rsid w:val="00224C75"/>
    <w:rsid w:val="00226EEF"/>
    <w:rsid w:val="002305AA"/>
    <w:rsid w:val="0023085A"/>
    <w:rsid w:val="0023095A"/>
    <w:rsid w:val="002309AA"/>
    <w:rsid w:val="00231236"/>
    <w:rsid w:val="002319D3"/>
    <w:rsid w:val="00232D19"/>
    <w:rsid w:val="00232DDB"/>
    <w:rsid w:val="002349F4"/>
    <w:rsid w:val="00234D2F"/>
    <w:rsid w:val="002353D7"/>
    <w:rsid w:val="00236230"/>
    <w:rsid w:val="002367DF"/>
    <w:rsid w:val="00236A2D"/>
    <w:rsid w:val="00236F6B"/>
    <w:rsid w:val="00240383"/>
    <w:rsid w:val="00241423"/>
    <w:rsid w:val="00245763"/>
    <w:rsid w:val="00245D2D"/>
    <w:rsid w:val="00247335"/>
    <w:rsid w:val="00247475"/>
    <w:rsid w:val="00251450"/>
    <w:rsid w:val="00251CA6"/>
    <w:rsid w:val="00252153"/>
    <w:rsid w:val="0025557B"/>
    <w:rsid w:val="00255C48"/>
    <w:rsid w:val="00256F20"/>
    <w:rsid w:val="002578EE"/>
    <w:rsid w:val="00260470"/>
    <w:rsid w:val="002604F3"/>
    <w:rsid w:val="00260666"/>
    <w:rsid w:val="00260E38"/>
    <w:rsid w:val="002616E0"/>
    <w:rsid w:val="002634F8"/>
    <w:rsid w:val="00263CB3"/>
    <w:rsid w:val="002655D2"/>
    <w:rsid w:val="00265FC1"/>
    <w:rsid w:val="002666E3"/>
    <w:rsid w:val="00266D7D"/>
    <w:rsid w:val="002679E6"/>
    <w:rsid w:val="002705FB"/>
    <w:rsid w:val="00272D71"/>
    <w:rsid w:val="002733C7"/>
    <w:rsid w:val="00273C71"/>
    <w:rsid w:val="00274025"/>
    <w:rsid w:val="00274717"/>
    <w:rsid w:val="00275E93"/>
    <w:rsid w:val="00276B57"/>
    <w:rsid w:val="002805EF"/>
    <w:rsid w:val="00281763"/>
    <w:rsid w:val="00281A56"/>
    <w:rsid w:val="00281E6F"/>
    <w:rsid w:val="00284FCD"/>
    <w:rsid w:val="002851EF"/>
    <w:rsid w:val="00285CA0"/>
    <w:rsid w:val="00286147"/>
    <w:rsid w:val="00286225"/>
    <w:rsid w:val="00290FDC"/>
    <w:rsid w:val="00291379"/>
    <w:rsid w:val="00291A4C"/>
    <w:rsid w:val="00291F4F"/>
    <w:rsid w:val="0029272D"/>
    <w:rsid w:val="00292830"/>
    <w:rsid w:val="00295C01"/>
    <w:rsid w:val="00296BAC"/>
    <w:rsid w:val="002979E9"/>
    <w:rsid w:val="002A156D"/>
    <w:rsid w:val="002A3630"/>
    <w:rsid w:val="002A520D"/>
    <w:rsid w:val="002A55FF"/>
    <w:rsid w:val="002A6BBE"/>
    <w:rsid w:val="002A6D23"/>
    <w:rsid w:val="002B0693"/>
    <w:rsid w:val="002B0747"/>
    <w:rsid w:val="002B187F"/>
    <w:rsid w:val="002B36C0"/>
    <w:rsid w:val="002B5450"/>
    <w:rsid w:val="002B7959"/>
    <w:rsid w:val="002C0653"/>
    <w:rsid w:val="002C17B8"/>
    <w:rsid w:val="002C26DE"/>
    <w:rsid w:val="002C320C"/>
    <w:rsid w:val="002C42E5"/>
    <w:rsid w:val="002C4C29"/>
    <w:rsid w:val="002C4EEF"/>
    <w:rsid w:val="002D02FA"/>
    <w:rsid w:val="002D0A9C"/>
    <w:rsid w:val="002D1106"/>
    <w:rsid w:val="002D1661"/>
    <w:rsid w:val="002D1BC4"/>
    <w:rsid w:val="002D2019"/>
    <w:rsid w:val="002D246A"/>
    <w:rsid w:val="002D25D5"/>
    <w:rsid w:val="002D3665"/>
    <w:rsid w:val="002D3677"/>
    <w:rsid w:val="002D37C2"/>
    <w:rsid w:val="002D3AFA"/>
    <w:rsid w:val="002D475E"/>
    <w:rsid w:val="002D54DC"/>
    <w:rsid w:val="002D7097"/>
    <w:rsid w:val="002D765B"/>
    <w:rsid w:val="002D777F"/>
    <w:rsid w:val="002E029B"/>
    <w:rsid w:val="002E099D"/>
    <w:rsid w:val="002E17D5"/>
    <w:rsid w:val="002E30D4"/>
    <w:rsid w:val="002E317C"/>
    <w:rsid w:val="002E3A3C"/>
    <w:rsid w:val="002E4111"/>
    <w:rsid w:val="002E4A84"/>
    <w:rsid w:val="002E50B7"/>
    <w:rsid w:val="002E5B04"/>
    <w:rsid w:val="002E5BC0"/>
    <w:rsid w:val="002E6238"/>
    <w:rsid w:val="002E68A3"/>
    <w:rsid w:val="002E757B"/>
    <w:rsid w:val="002E7D78"/>
    <w:rsid w:val="002E7E72"/>
    <w:rsid w:val="002F108A"/>
    <w:rsid w:val="002F1A97"/>
    <w:rsid w:val="002F2166"/>
    <w:rsid w:val="002F2AE7"/>
    <w:rsid w:val="002F332E"/>
    <w:rsid w:val="002F4FC4"/>
    <w:rsid w:val="002F5B44"/>
    <w:rsid w:val="002F6178"/>
    <w:rsid w:val="002F6ABE"/>
    <w:rsid w:val="002F7510"/>
    <w:rsid w:val="002F7AF6"/>
    <w:rsid w:val="003032DA"/>
    <w:rsid w:val="003061BB"/>
    <w:rsid w:val="00306EA3"/>
    <w:rsid w:val="003077CA"/>
    <w:rsid w:val="003110B2"/>
    <w:rsid w:val="003119E7"/>
    <w:rsid w:val="0031251E"/>
    <w:rsid w:val="00312618"/>
    <w:rsid w:val="003145B0"/>
    <w:rsid w:val="00314755"/>
    <w:rsid w:val="003149AC"/>
    <w:rsid w:val="003153B0"/>
    <w:rsid w:val="00316C59"/>
    <w:rsid w:val="00316E1D"/>
    <w:rsid w:val="00320132"/>
    <w:rsid w:val="00321CB2"/>
    <w:rsid w:val="003227FE"/>
    <w:rsid w:val="00323268"/>
    <w:rsid w:val="00323AC8"/>
    <w:rsid w:val="00324007"/>
    <w:rsid w:val="003246C2"/>
    <w:rsid w:val="00325013"/>
    <w:rsid w:val="00325DA5"/>
    <w:rsid w:val="003275CC"/>
    <w:rsid w:val="003306E5"/>
    <w:rsid w:val="00330DE9"/>
    <w:rsid w:val="0033138C"/>
    <w:rsid w:val="00331C9B"/>
    <w:rsid w:val="00333A6A"/>
    <w:rsid w:val="00333FC2"/>
    <w:rsid w:val="00337703"/>
    <w:rsid w:val="003410AB"/>
    <w:rsid w:val="00341B7E"/>
    <w:rsid w:val="00342483"/>
    <w:rsid w:val="00344B24"/>
    <w:rsid w:val="00345A27"/>
    <w:rsid w:val="00345D58"/>
    <w:rsid w:val="00345E05"/>
    <w:rsid w:val="003471B7"/>
    <w:rsid w:val="00347D5A"/>
    <w:rsid w:val="00350704"/>
    <w:rsid w:val="00350D76"/>
    <w:rsid w:val="0035235F"/>
    <w:rsid w:val="00352A5D"/>
    <w:rsid w:val="00354711"/>
    <w:rsid w:val="0035487A"/>
    <w:rsid w:val="00354CAE"/>
    <w:rsid w:val="00356DA1"/>
    <w:rsid w:val="003575FB"/>
    <w:rsid w:val="003579F4"/>
    <w:rsid w:val="0036002B"/>
    <w:rsid w:val="00360084"/>
    <w:rsid w:val="00360B61"/>
    <w:rsid w:val="00361246"/>
    <w:rsid w:val="0036140F"/>
    <w:rsid w:val="00361D8E"/>
    <w:rsid w:val="00361E66"/>
    <w:rsid w:val="00362B5B"/>
    <w:rsid w:val="00363255"/>
    <w:rsid w:val="00363BD2"/>
    <w:rsid w:val="00365654"/>
    <w:rsid w:val="00365845"/>
    <w:rsid w:val="0037058A"/>
    <w:rsid w:val="00370D41"/>
    <w:rsid w:val="003727BB"/>
    <w:rsid w:val="00372F29"/>
    <w:rsid w:val="0037329A"/>
    <w:rsid w:val="003736F2"/>
    <w:rsid w:val="0037542F"/>
    <w:rsid w:val="00375DD8"/>
    <w:rsid w:val="00375FD4"/>
    <w:rsid w:val="00381955"/>
    <w:rsid w:val="00381E8F"/>
    <w:rsid w:val="00381FFC"/>
    <w:rsid w:val="00382318"/>
    <w:rsid w:val="0038291C"/>
    <w:rsid w:val="0038489C"/>
    <w:rsid w:val="00384EBF"/>
    <w:rsid w:val="003853E0"/>
    <w:rsid w:val="003857A9"/>
    <w:rsid w:val="00387D72"/>
    <w:rsid w:val="0039056D"/>
    <w:rsid w:val="00391EA5"/>
    <w:rsid w:val="00395484"/>
    <w:rsid w:val="00395997"/>
    <w:rsid w:val="003960B4"/>
    <w:rsid w:val="00396E9B"/>
    <w:rsid w:val="00396F4A"/>
    <w:rsid w:val="00397F81"/>
    <w:rsid w:val="003A02A7"/>
    <w:rsid w:val="003A0FE2"/>
    <w:rsid w:val="003A2077"/>
    <w:rsid w:val="003A2E02"/>
    <w:rsid w:val="003A36F4"/>
    <w:rsid w:val="003A7574"/>
    <w:rsid w:val="003A773C"/>
    <w:rsid w:val="003A7D34"/>
    <w:rsid w:val="003B0C60"/>
    <w:rsid w:val="003B0E00"/>
    <w:rsid w:val="003B138B"/>
    <w:rsid w:val="003B154E"/>
    <w:rsid w:val="003B2681"/>
    <w:rsid w:val="003B34CE"/>
    <w:rsid w:val="003B7BFE"/>
    <w:rsid w:val="003C1EB8"/>
    <w:rsid w:val="003C211A"/>
    <w:rsid w:val="003C341B"/>
    <w:rsid w:val="003C4FE8"/>
    <w:rsid w:val="003C52ED"/>
    <w:rsid w:val="003C678F"/>
    <w:rsid w:val="003C68FC"/>
    <w:rsid w:val="003C7029"/>
    <w:rsid w:val="003C76D3"/>
    <w:rsid w:val="003C784F"/>
    <w:rsid w:val="003D0B09"/>
    <w:rsid w:val="003D1BCE"/>
    <w:rsid w:val="003D252D"/>
    <w:rsid w:val="003D2E30"/>
    <w:rsid w:val="003D66D8"/>
    <w:rsid w:val="003D68FA"/>
    <w:rsid w:val="003D6D04"/>
    <w:rsid w:val="003D7DBF"/>
    <w:rsid w:val="003D7EE9"/>
    <w:rsid w:val="003E0D5B"/>
    <w:rsid w:val="003E130A"/>
    <w:rsid w:val="003E1837"/>
    <w:rsid w:val="003E18B1"/>
    <w:rsid w:val="003E24A3"/>
    <w:rsid w:val="003E2FAF"/>
    <w:rsid w:val="003E381E"/>
    <w:rsid w:val="003E3F5D"/>
    <w:rsid w:val="003E4F31"/>
    <w:rsid w:val="003E5466"/>
    <w:rsid w:val="003E5755"/>
    <w:rsid w:val="003E635D"/>
    <w:rsid w:val="003E660C"/>
    <w:rsid w:val="003E6AA8"/>
    <w:rsid w:val="003E7261"/>
    <w:rsid w:val="003F063A"/>
    <w:rsid w:val="003F0C77"/>
    <w:rsid w:val="003F1765"/>
    <w:rsid w:val="003F20F3"/>
    <w:rsid w:val="003F3DA5"/>
    <w:rsid w:val="003F49F8"/>
    <w:rsid w:val="003F5C5E"/>
    <w:rsid w:val="003F6EF6"/>
    <w:rsid w:val="00401412"/>
    <w:rsid w:val="00402C03"/>
    <w:rsid w:val="00402D5E"/>
    <w:rsid w:val="00403499"/>
    <w:rsid w:val="00403D91"/>
    <w:rsid w:val="004043C2"/>
    <w:rsid w:val="004045A7"/>
    <w:rsid w:val="0040488B"/>
    <w:rsid w:val="00406E85"/>
    <w:rsid w:val="004113D9"/>
    <w:rsid w:val="00413B42"/>
    <w:rsid w:val="00414E94"/>
    <w:rsid w:val="00415D4C"/>
    <w:rsid w:val="0041751E"/>
    <w:rsid w:val="00417934"/>
    <w:rsid w:val="00417997"/>
    <w:rsid w:val="00420380"/>
    <w:rsid w:val="00420EFE"/>
    <w:rsid w:val="004211F3"/>
    <w:rsid w:val="00421AE0"/>
    <w:rsid w:val="004232A4"/>
    <w:rsid w:val="0042410D"/>
    <w:rsid w:val="004246B8"/>
    <w:rsid w:val="004250E7"/>
    <w:rsid w:val="00425CF8"/>
    <w:rsid w:val="004269C4"/>
    <w:rsid w:val="004270D7"/>
    <w:rsid w:val="00427CFA"/>
    <w:rsid w:val="00427EE5"/>
    <w:rsid w:val="00432437"/>
    <w:rsid w:val="00432A42"/>
    <w:rsid w:val="00432E10"/>
    <w:rsid w:val="00433EC1"/>
    <w:rsid w:val="004348EE"/>
    <w:rsid w:val="00435B00"/>
    <w:rsid w:val="004370DD"/>
    <w:rsid w:val="00437D9E"/>
    <w:rsid w:val="00437FA0"/>
    <w:rsid w:val="00440C4A"/>
    <w:rsid w:val="00440DC3"/>
    <w:rsid w:val="0044209F"/>
    <w:rsid w:val="00442CE1"/>
    <w:rsid w:val="00444418"/>
    <w:rsid w:val="00445FE0"/>
    <w:rsid w:val="004462F0"/>
    <w:rsid w:val="0044641C"/>
    <w:rsid w:val="004470FE"/>
    <w:rsid w:val="00447E9F"/>
    <w:rsid w:val="00450307"/>
    <w:rsid w:val="00450620"/>
    <w:rsid w:val="00450AC9"/>
    <w:rsid w:val="004524D0"/>
    <w:rsid w:val="004542E7"/>
    <w:rsid w:val="004552CD"/>
    <w:rsid w:val="00456791"/>
    <w:rsid w:val="0045775D"/>
    <w:rsid w:val="00460971"/>
    <w:rsid w:val="00461442"/>
    <w:rsid w:val="00462DAC"/>
    <w:rsid w:val="00466C1C"/>
    <w:rsid w:val="00466F2C"/>
    <w:rsid w:val="00466FFD"/>
    <w:rsid w:val="004675A6"/>
    <w:rsid w:val="004700C1"/>
    <w:rsid w:val="00470560"/>
    <w:rsid w:val="00470F31"/>
    <w:rsid w:val="00471302"/>
    <w:rsid w:val="00475C0C"/>
    <w:rsid w:val="004774B7"/>
    <w:rsid w:val="004806C5"/>
    <w:rsid w:val="00480B1B"/>
    <w:rsid w:val="00481592"/>
    <w:rsid w:val="00482846"/>
    <w:rsid w:val="00484E58"/>
    <w:rsid w:val="00486647"/>
    <w:rsid w:val="00491023"/>
    <w:rsid w:val="00493459"/>
    <w:rsid w:val="00494AC0"/>
    <w:rsid w:val="0049501B"/>
    <w:rsid w:val="004957C5"/>
    <w:rsid w:val="00495A25"/>
    <w:rsid w:val="00495AFA"/>
    <w:rsid w:val="00497F15"/>
    <w:rsid w:val="004A0E97"/>
    <w:rsid w:val="004A1692"/>
    <w:rsid w:val="004A1D95"/>
    <w:rsid w:val="004A2771"/>
    <w:rsid w:val="004A3185"/>
    <w:rsid w:val="004A3375"/>
    <w:rsid w:val="004A5140"/>
    <w:rsid w:val="004A5163"/>
    <w:rsid w:val="004A5B49"/>
    <w:rsid w:val="004A5BE1"/>
    <w:rsid w:val="004A6A76"/>
    <w:rsid w:val="004A6F4F"/>
    <w:rsid w:val="004A73E5"/>
    <w:rsid w:val="004A7530"/>
    <w:rsid w:val="004A7A04"/>
    <w:rsid w:val="004A7B34"/>
    <w:rsid w:val="004B047A"/>
    <w:rsid w:val="004B316B"/>
    <w:rsid w:val="004B3FFE"/>
    <w:rsid w:val="004B498F"/>
    <w:rsid w:val="004B55B9"/>
    <w:rsid w:val="004B6ECE"/>
    <w:rsid w:val="004B70A3"/>
    <w:rsid w:val="004B769B"/>
    <w:rsid w:val="004B78DD"/>
    <w:rsid w:val="004C1247"/>
    <w:rsid w:val="004C2A4A"/>
    <w:rsid w:val="004C2A56"/>
    <w:rsid w:val="004C4CF0"/>
    <w:rsid w:val="004C56BF"/>
    <w:rsid w:val="004C5D69"/>
    <w:rsid w:val="004C6C7D"/>
    <w:rsid w:val="004C71CE"/>
    <w:rsid w:val="004D2925"/>
    <w:rsid w:val="004D2A4D"/>
    <w:rsid w:val="004D3C07"/>
    <w:rsid w:val="004D42C8"/>
    <w:rsid w:val="004D44E7"/>
    <w:rsid w:val="004D4991"/>
    <w:rsid w:val="004D4DEA"/>
    <w:rsid w:val="004D5215"/>
    <w:rsid w:val="004D54F9"/>
    <w:rsid w:val="004D5528"/>
    <w:rsid w:val="004D5B2A"/>
    <w:rsid w:val="004D5DFB"/>
    <w:rsid w:val="004E2212"/>
    <w:rsid w:val="004E29E5"/>
    <w:rsid w:val="004E351F"/>
    <w:rsid w:val="004E36D3"/>
    <w:rsid w:val="004E3DA5"/>
    <w:rsid w:val="004E4631"/>
    <w:rsid w:val="004E48F7"/>
    <w:rsid w:val="004E4F92"/>
    <w:rsid w:val="004E5567"/>
    <w:rsid w:val="004E56B5"/>
    <w:rsid w:val="004E57B2"/>
    <w:rsid w:val="004E599F"/>
    <w:rsid w:val="004E63B1"/>
    <w:rsid w:val="004E63BF"/>
    <w:rsid w:val="004E777E"/>
    <w:rsid w:val="004F08B6"/>
    <w:rsid w:val="004F20B6"/>
    <w:rsid w:val="004F3234"/>
    <w:rsid w:val="004F3312"/>
    <w:rsid w:val="004F4DF1"/>
    <w:rsid w:val="004F61B1"/>
    <w:rsid w:val="004F79C3"/>
    <w:rsid w:val="0050106F"/>
    <w:rsid w:val="0050107F"/>
    <w:rsid w:val="005017D1"/>
    <w:rsid w:val="00501CE2"/>
    <w:rsid w:val="005022A1"/>
    <w:rsid w:val="00502ED7"/>
    <w:rsid w:val="00503F52"/>
    <w:rsid w:val="005052A7"/>
    <w:rsid w:val="0050553E"/>
    <w:rsid w:val="00507D6C"/>
    <w:rsid w:val="00507F42"/>
    <w:rsid w:val="00512116"/>
    <w:rsid w:val="005128D6"/>
    <w:rsid w:val="00512FE5"/>
    <w:rsid w:val="00513F90"/>
    <w:rsid w:val="00514A73"/>
    <w:rsid w:val="00515E15"/>
    <w:rsid w:val="00517053"/>
    <w:rsid w:val="00520280"/>
    <w:rsid w:val="00521995"/>
    <w:rsid w:val="005232D4"/>
    <w:rsid w:val="005232DB"/>
    <w:rsid w:val="00523746"/>
    <w:rsid w:val="00524A3B"/>
    <w:rsid w:val="00524C0D"/>
    <w:rsid w:val="00524D7E"/>
    <w:rsid w:val="0052608A"/>
    <w:rsid w:val="00526FF2"/>
    <w:rsid w:val="0053094E"/>
    <w:rsid w:val="00531E2C"/>
    <w:rsid w:val="00533193"/>
    <w:rsid w:val="005339A9"/>
    <w:rsid w:val="00534858"/>
    <w:rsid w:val="0053498E"/>
    <w:rsid w:val="00535D32"/>
    <w:rsid w:val="00535E4D"/>
    <w:rsid w:val="00535FAE"/>
    <w:rsid w:val="00543340"/>
    <w:rsid w:val="00543C2D"/>
    <w:rsid w:val="00545E42"/>
    <w:rsid w:val="00546274"/>
    <w:rsid w:val="005464C5"/>
    <w:rsid w:val="00546B12"/>
    <w:rsid w:val="00547AC1"/>
    <w:rsid w:val="00547FFB"/>
    <w:rsid w:val="005517CB"/>
    <w:rsid w:val="005534C8"/>
    <w:rsid w:val="005537B1"/>
    <w:rsid w:val="00554814"/>
    <w:rsid w:val="005550B9"/>
    <w:rsid w:val="005566F0"/>
    <w:rsid w:val="00556CDD"/>
    <w:rsid w:val="00557117"/>
    <w:rsid w:val="00560772"/>
    <w:rsid w:val="0056268A"/>
    <w:rsid w:val="00562867"/>
    <w:rsid w:val="005635E1"/>
    <w:rsid w:val="005639D8"/>
    <w:rsid w:val="00564320"/>
    <w:rsid w:val="00564321"/>
    <w:rsid w:val="00566065"/>
    <w:rsid w:val="00570AFE"/>
    <w:rsid w:val="00574926"/>
    <w:rsid w:val="00575320"/>
    <w:rsid w:val="005754B3"/>
    <w:rsid w:val="00577441"/>
    <w:rsid w:val="00577442"/>
    <w:rsid w:val="005803C6"/>
    <w:rsid w:val="00581380"/>
    <w:rsid w:val="005824B3"/>
    <w:rsid w:val="00583A2A"/>
    <w:rsid w:val="0058465C"/>
    <w:rsid w:val="00585860"/>
    <w:rsid w:val="005903B4"/>
    <w:rsid w:val="005905CD"/>
    <w:rsid w:val="0059069E"/>
    <w:rsid w:val="00592F04"/>
    <w:rsid w:val="00594EC8"/>
    <w:rsid w:val="00595A98"/>
    <w:rsid w:val="00596A73"/>
    <w:rsid w:val="00596C1C"/>
    <w:rsid w:val="005975C7"/>
    <w:rsid w:val="005A0A76"/>
    <w:rsid w:val="005A1CC1"/>
    <w:rsid w:val="005A20AF"/>
    <w:rsid w:val="005A3A1F"/>
    <w:rsid w:val="005A3C5D"/>
    <w:rsid w:val="005A3DEE"/>
    <w:rsid w:val="005A573B"/>
    <w:rsid w:val="005A6505"/>
    <w:rsid w:val="005A6606"/>
    <w:rsid w:val="005A661B"/>
    <w:rsid w:val="005A7D6D"/>
    <w:rsid w:val="005B053A"/>
    <w:rsid w:val="005B0F04"/>
    <w:rsid w:val="005B0F12"/>
    <w:rsid w:val="005B17A7"/>
    <w:rsid w:val="005B212D"/>
    <w:rsid w:val="005B389C"/>
    <w:rsid w:val="005B4249"/>
    <w:rsid w:val="005B51C6"/>
    <w:rsid w:val="005B5A9D"/>
    <w:rsid w:val="005B698D"/>
    <w:rsid w:val="005B7081"/>
    <w:rsid w:val="005C075F"/>
    <w:rsid w:val="005C0786"/>
    <w:rsid w:val="005C0CF4"/>
    <w:rsid w:val="005C29A8"/>
    <w:rsid w:val="005C2C77"/>
    <w:rsid w:val="005C46EF"/>
    <w:rsid w:val="005C4AA5"/>
    <w:rsid w:val="005C534C"/>
    <w:rsid w:val="005C56C4"/>
    <w:rsid w:val="005D0E00"/>
    <w:rsid w:val="005D261D"/>
    <w:rsid w:val="005D3D5E"/>
    <w:rsid w:val="005D4A08"/>
    <w:rsid w:val="005D55EE"/>
    <w:rsid w:val="005D5EC8"/>
    <w:rsid w:val="005E03BF"/>
    <w:rsid w:val="005E4469"/>
    <w:rsid w:val="005E5D91"/>
    <w:rsid w:val="005E7343"/>
    <w:rsid w:val="005E7477"/>
    <w:rsid w:val="005F24F5"/>
    <w:rsid w:val="005F2E8B"/>
    <w:rsid w:val="005F5F22"/>
    <w:rsid w:val="005F63FA"/>
    <w:rsid w:val="005F6449"/>
    <w:rsid w:val="005F6E83"/>
    <w:rsid w:val="005F6F0C"/>
    <w:rsid w:val="005F7081"/>
    <w:rsid w:val="005F7915"/>
    <w:rsid w:val="00600450"/>
    <w:rsid w:val="00600C04"/>
    <w:rsid w:val="00600DD9"/>
    <w:rsid w:val="006015C9"/>
    <w:rsid w:val="00601CB7"/>
    <w:rsid w:val="00601D3D"/>
    <w:rsid w:val="00602077"/>
    <w:rsid w:val="00602452"/>
    <w:rsid w:val="006025FC"/>
    <w:rsid w:val="00603117"/>
    <w:rsid w:val="00603498"/>
    <w:rsid w:val="00606728"/>
    <w:rsid w:val="0060681D"/>
    <w:rsid w:val="00607DD0"/>
    <w:rsid w:val="006119BC"/>
    <w:rsid w:val="00612881"/>
    <w:rsid w:val="00612BDB"/>
    <w:rsid w:val="00612EF4"/>
    <w:rsid w:val="00614ED3"/>
    <w:rsid w:val="00616B40"/>
    <w:rsid w:val="00616D89"/>
    <w:rsid w:val="00620130"/>
    <w:rsid w:val="0062087A"/>
    <w:rsid w:val="00621124"/>
    <w:rsid w:val="00622A1E"/>
    <w:rsid w:val="006247E3"/>
    <w:rsid w:val="00625A3E"/>
    <w:rsid w:val="00627A35"/>
    <w:rsid w:val="00630004"/>
    <w:rsid w:val="00631A26"/>
    <w:rsid w:val="006334F7"/>
    <w:rsid w:val="00633A3D"/>
    <w:rsid w:val="00633CCE"/>
    <w:rsid w:val="00633EAA"/>
    <w:rsid w:val="00634B7D"/>
    <w:rsid w:val="00635171"/>
    <w:rsid w:val="00635735"/>
    <w:rsid w:val="0063656B"/>
    <w:rsid w:val="00637F0A"/>
    <w:rsid w:val="00640E94"/>
    <w:rsid w:val="006410A6"/>
    <w:rsid w:val="0064255A"/>
    <w:rsid w:val="00643666"/>
    <w:rsid w:val="00643BC3"/>
    <w:rsid w:val="00644EDB"/>
    <w:rsid w:val="00650F93"/>
    <w:rsid w:val="0065123E"/>
    <w:rsid w:val="00651FA0"/>
    <w:rsid w:val="0065265F"/>
    <w:rsid w:val="00652A5B"/>
    <w:rsid w:val="006532DD"/>
    <w:rsid w:val="006533BA"/>
    <w:rsid w:val="00653F48"/>
    <w:rsid w:val="00654FC2"/>
    <w:rsid w:val="0065547C"/>
    <w:rsid w:val="006556A6"/>
    <w:rsid w:val="00655F8F"/>
    <w:rsid w:val="00656102"/>
    <w:rsid w:val="00656B4A"/>
    <w:rsid w:val="006607FC"/>
    <w:rsid w:val="00660D68"/>
    <w:rsid w:val="00660F89"/>
    <w:rsid w:val="00661DF3"/>
    <w:rsid w:val="00663EA0"/>
    <w:rsid w:val="00664F0D"/>
    <w:rsid w:val="00665B57"/>
    <w:rsid w:val="006668DE"/>
    <w:rsid w:val="006676D5"/>
    <w:rsid w:val="00670314"/>
    <w:rsid w:val="0067169B"/>
    <w:rsid w:val="00673571"/>
    <w:rsid w:val="00673C14"/>
    <w:rsid w:val="00675071"/>
    <w:rsid w:val="00675A27"/>
    <w:rsid w:val="00676EBD"/>
    <w:rsid w:val="00680320"/>
    <w:rsid w:val="00680779"/>
    <w:rsid w:val="0068108D"/>
    <w:rsid w:val="006823AB"/>
    <w:rsid w:val="006825A5"/>
    <w:rsid w:val="00683673"/>
    <w:rsid w:val="00686DF9"/>
    <w:rsid w:val="00687995"/>
    <w:rsid w:val="00687C2D"/>
    <w:rsid w:val="00690DC6"/>
    <w:rsid w:val="00691099"/>
    <w:rsid w:val="00691CC2"/>
    <w:rsid w:val="00692CCC"/>
    <w:rsid w:val="00693EFC"/>
    <w:rsid w:val="00694792"/>
    <w:rsid w:val="00694F7C"/>
    <w:rsid w:val="006952A8"/>
    <w:rsid w:val="00695F05"/>
    <w:rsid w:val="00696034"/>
    <w:rsid w:val="006969A1"/>
    <w:rsid w:val="00697BC1"/>
    <w:rsid w:val="006A1689"/>
    <w:rsid w:val="006A3786"/>
    <w:rsid w:val="006A3F28"/>
    <w:rsid w:val="006A423F"/>
    <w:rsid w:val="006A42DB"/>
    <w:rsid w:val="006A4F51"/>
    <w:rsid w:val="006A56AC"/>
    <w:rsid w:val="006A5706"/>
    <w:rsid w:val="006A68D9"/>
    <w:rsid w:val="006A73FA"/>
    <w:rsid w:val="006A7E9A"/>
    <w:rsid w:val="006B1578"/>
    <w:rsid w:val="006B198E"/>
    <w:rsid w:val="006B33FF"/>
    <w:rsid w:val="006B3773"/>
    <w:rsid w:val="006B6204"/>
    <w:rsid w:val="006B62C8"/>
    <w:rsid w:val="006B6639"/>
    <w:rsid w:val="006B6701"/>
    <w:rsid w:val="006B7532"/>
    <w:rsid w:val="006C023E"/>
    <w:rsid w:val="006C032D"/>
    <w:rsid w:val="006C0F4C"/>
    <w:rsid w:val="006C1160"/>
    <w:rsid w:val="006C2042"/>
    <w:rsid w:val="006C3A92"/>
    <w:rsid w:val="006C52F3"/>
    <w:rsid w:val="006C53DB"/>
    <w:rsid w:val="006C5759"/>
    <w:rsid w:val="006C5971"/>
    <w:rsid w:val="006C7B2E"/>
    <w:rsid w:val="006C7DEE"/>
    <w:rsid w:val="006D1004"/>
    <w:rsid w:val="006D1066"/>
    <w:rsid w:val="006D38C2"/>
    <w:rsid w:val="006D39C9"/>
    <w:rsid w:val="006D509E"/>
    <w:rsid w:val="006D5EFE"/>
    <w:rsid w:val="006D73D5"/>
    <w:rsid w:val="006D7E68"/>
    <w:rsid w:val="006D7E87"/>
    <w:rsid w:val="006E1736"/>
    <w:rsid w:val="006E24F2"/>
    <w:rsid w:val="006E27CF"/>
    <w:rsid w:val="006E28D5"/>
    <w:rsid w:val="006E29A4"/>
    <w:rsid w:val="006E340C"/>
    <w:rsid w:val="006E364F"/>
    <w:rsid w:val="006E46C5"/>
    <w:rsid w:val="006E4D07"/>
    <w:rsid w:val="006E4ED9"/>
    <w:rsid w:val="006E57C2"/>
    <w:rsid w:val="006E58C8"/>
    <w:rsid w:val="006E6123"/>
    <w:rsid w:val="006E7120"/>
    <w:rsid w:val="006F00FF"/>
    <w:rsid w:val="006F1109"/>
    <w:rsid w:val="006F320F"/>
    <w:rsid w:val="006F5EA6"/>
    <w:rsid w:val="006F7327"/>
    <w:rsid w:val="00701016"/>
    <w:rsid w:val="0070122E"/>
    <w:rsid w:val="007019D6"/>
    <w:rsid w:val="007049CD"/>
    <w:rsid w:val="00710323"/>
    <w:rsid w:val="00710E05"/>
    <w:rsid w:val="00710E0C"/>
    <w:rsid w:val="00711C66"/>
    <w:rsid w:val="0071225C"/>
    <w:rsid w:val="007142D1"/>
    <w:rsid w:val="007158BF"/>
    <w:rsid w:val="00716039"/>
    <w:rsid w:val="007168F7"/>
    <w:rsid w:val="00717C95"/>
    <w:rsid w:val="0072065F"/>
    <w:rsid w:val="00720743"/>
    <w:rsid w:val="00720D15"/>
    <w:rsid w:val="007211EE"/>
    <w:rsid w:val="007224D8"/>
    <w:rsid w:val="00722702"/>
    <w:rsid w:val="00722C19"/>
    <w:rsid w:val="00722FF1"/>
    <w:rsid w:val="00723571"/>
    <w:rsid w:val="007241E4"/>
    <w:rsid w:val="00724807"/>
    <w:rsid w:val="007250E1"/>
    <w:rsid w:val="0072618B"/>
    <w:rsid w:val="007265BC"/>
    <w:rsid w:val="007324D4"/>
    <w:rsid w:val="00732571"/>
    <w:rsid w:val="0073429A"/>
    <w:rsid w:val="0073480A"/>
    <w:rsid w:val="00734C25"/>
    <w:rsid w:val="00734F26"/>
    <w:rsid w:val="007351DE"/>
    <w:rsid w:val="00735563"/>
    <w:rsid w:val="00736E79"/>
    <w:rsid w:val="0074008D"/>
    <w:rsid w:val="007409D8"/>
    <w:rsid w:val="0074210C"/>
    <w:rsid w:val="00742458"/>
    <w:rsid w:val="007426F6"/>
    <w:rsid w:val="0074333A"/>
    <w:rsid w:val="007446F6"/>
    <w:rsid w:val="007475E2"/>
    <w:rsid w:val="00752501"/>
    <w:rsid w:val="00752739"/>
    <w:rsid w:val="00752E3A"/>
    <w:rsid w:val="00753344"/>
    <w:rsid w:val="00754069"/>
    <w:rsid w:val="00755C43"/>
    <w:rsid w:val="00757ABA"/>
    <w:rsid w:val="00760224"/>
    <w:rsid w:val="0076211B"/>
    <w:rsid w:val="00762676"/>
    <w:rsid w:val="00763FD3"/>
    <w:rsid w:val="0076496E"/>
    <w:rsid w:val="007659D3"/>
    <w:rsid w:val="007667BF"/>
    <w:rsid w:val="00766952"/>
    <w:rsid w:val="00766C89"/>
    <w:rsid w:val="007677DD"/>
    <w:rsid w:val="00770085"/>
    <w:rsid w:val="0077108D"/>
    <w:rsid w:val="007723CA"/>
    <w:rsid w:val="00773054"/>
    <w:rsid w:val="007732D8"/>
    <w:rsid w:val="00773FEE"/>
    <w:rsid w:val="0077451A"/>
    <w:rsid w:val="00774A08"/>
    <w:rsid w:val="00775CDB"/>
    <w:rsid w:val="00775DE2"/>
    <w:rsid w:val="00775F2F"/>
    <w:rsid w:val="00775FC4"/>
    <w:rsid w:val="00776B17"/>
    <w:rsid w:val="0078212C"/>
    <w:rsid w:val="0078264B"/>
    <w:rsid w:val="00782947"/>
    <w:rsid w:val="00783248"/>
    <w:rsid w:val="00783CA7"/>
    <w:rsid w:val="00783F11"/>
    <w:rsid w:val="0078482C"/>
    <w:rsid w:val="00786BD3"/>
    <w:rsid w:val="00786EDE"/>
    <w:rsid w:val="00787907"/>
    <w:rsid w:val="00790787"/>
    <w:rsid w:val="00790BAA"/>
    <w:rsid w:val="00792DD0"/>
    <w:rsid w:val="00793134"/>
    <w:rsid w:val="00794B34"/>
    <w:rsid w:val="00797440"/>
    <w:rsid w:val="007979E1"/>
    <w:rsid w:val="007A0D03"/>
    <w:rsid w:val="007A112A"/>
    <w:rsid w:val="007A13B2"/>
    <w:rsid w:val="007A1CCA"/>
    <w:rsid w:val="007A2651"/>
    <w:rsid w:val="007A2AE6"/>
    <w:rsid w:val="007A429C"/>
    <w:rsid w:val="007A558B"/>
    <w:rsid w:val="007A5692"/>
    <w:rsid w:val="007A5852"/>
    <w:rsid w:val="007A5A32"/>
    <w:rsid w:val="007A5D04"/>
    <w:rsid w:val="007A71D3"/>
    <w:rsid w:val="007A777F"/>
    <w:rsid w:val="007B13A0"/>
    <w:rsid w:val="007B277D"/>
    <w:rsid w:val="007B3A16"/>
    <w:rsid w:val="007B466C"/>
    <w:rsid w:val="007B54EC"/>
    <w:rsid w:val="007B6FAE"/>
    <w:rsid w:val="007B762D"/>
    <w:rsid w:val="007B78B5"/>
    <w:rsid w:val="007B7A88"/>
    <w:rsid w:val="007B7BB7"/>
    <w:rsid w:val="007B7BE3"/>
    <w:rsid w:val="007C027C"/>
    <w:rsid w:val="007C11AA"/>
    <w:rsid w:val="007C43A9"/>
    <w:rsid w:val="007C6F7B"/>
    <w:rsid w:val="007C7124"/>
    <w:rsid w:val="007D0EEA"/>
    <w:rsid w:val="007D10EA"/>
    <w:rsid w:val="007D11D5"/>
    <w:rsid w:val="007D14AD"/>
    <w:rsid w:val="007D4EAB"/>
    <w:rsid w:val="007D5983"/>
    <w:rsid w:val="007D6105"/>
    <w:rsid w:val="007D7DD7"/>
    <w:rsid w:val="007E102D"/>
    <w:rsid w:val="007E1194"/>
    <w:rsid w:val="007E14E4"/>
    <w:rsid w:val="007E37DA"/>
    <w:rsid w:val="007E456E"/>
    <w:rsid w:val="007E611F"/>
    <w:rsid w:val="007E7872"/>
    <w:rsid w:val="007F00C5"/>
    <w:rsid w:val="007F0D28"/>
    <w:rsid w:val="007F2FA4"/>
    <w:rsid w:val="007F38E1"/>
    <w:rsid w:val="007F3E35"/>
    <w:rsid w:val="007F3E52"/>
    <w:rsid w:val="007F4811"/>
    <w:rsid w:val="007F5675"/>
    <w:rsid w:val="007F6A83"/>
    <w:rsid w:val="007F7FE1"/>
    <w:rsid w:val="008007E8"/>
    <w:rsid w:val="00801D56"/>
    <w:rsid w:val="00803332"/>
    <w:rsid w:val="008043F5"/>
    <w:rsid w:val="00804EE3"/>
    <w:rsid w:val="00805157"/>
    <w:rsid w:val="0080653F"/>
    <w:rsid w:val="00807137"/>
    <w:rsid w:val="00810EFF"/>
    <w:rsid w:val="008111C7"/>
    <w:rsid w:val="00811562"/>
    <w:rsid w:val="00813E0B"/>
    <w:rsid w:val="00814C1B"/>
    <w:rsid w:val="00814FC1"/>
    <w:rsid w:val="00815146"/>
    <w:rsid w:val="008159CB"/>
    <w:rsid w:val="00817628"/>
    <w:rsid w:val="008213FC"/>
    <w:rsid w:val="00821450"/>
    <w:rsid w:val="00821837"/>
    <w:rsid w:val="00821A4A"/>
    <w:rsid w:val="0082217A"/>
    <w:rsid w:val="008221FA"/>
    <w:rsid w:val="008233A8"/>
    <w:rsid w:val="00823FF9"/>
    <w:rsid w:val="0082442D"/>
    <w:rsid w:val="00824D64"/>
    <w:rsid w:val="008258D6"/>
    <w:rsid w:val="00826F7D"/>
    <w:rsid w:val="00827C5C"/>
    <w:rsid w:val="00830AFD"/>
    <w:rsid w:val="00831724"/>
    <w:rsid w:val="00831927"/>
    <w:rsid w:val="00833B5B"/>
    <w:rsid w:val="008341EE"/>
    <w:rsid w:val="00834928"/>
    <w:rsid w:val="008358F8"/>
    <w:rsid w:val="00835AC0"/>
    <w:rsid w:val="00836824"/>
    <w:rsid w:val="008376D1"/>
    <w:rsid w:val="008378B7"/>
    <w:rsid w:val="00837A50"/>
    <w:rsid w:val="00840828"/>
    <w:rsid w:val="008412A9"/>
    <w:rsid w:val="00842880"/>
    <w:rsid w:val="00842E5C"/>
    <w:rsid w:val="00842FBD"/>
    <w:rsid w:val="008433BC"/>
    <w:rsid w:val="0084379D"/>
    <w:rsid w:val="00845CDA"/>
    <w:rsid w:val="0084608B"/>
    <w:rsid w:val="00846AFE"/>
    <w:rsid w:val="00846C81"/>
    <w:rsid w:val="00846F3D"/>
    <w:rsid w:val="008509C8"/>
    <w:rsid w:val="00851CA2"/>
    <w:rsid w:val="00852ABD"/>
    <w:rsid w:val="00852BE4"/>
    <w:rsid w:val="00853726"/>
    <w:rsid w:val="008539B2"/>
    <w:rsid w:val="00854135"/>
    <w:rsid w:val="00854B34"/>
    <w:rsid w:val="0085528D"/>
    <w:rsid w:val="008564AC"/>
    <w:rsid w:val="00857BFC"/>
    <w:rsid w:val="00863461"/>
    <w:rsid w:val="0086488A"/>
    <w:rsid w:val="00870F7B"/>
    <w:rsid w:val="00870FFF"/>
    <w:rsid w:val="008711E4"/>
    <w:rsid w:val="008713AC"/>
    <w:rsid w:val="00871E47"/>
    <w:rsid w:val="0087204B"/>
    <w:rsid w:val="00872A7C"/>
    <w:rsid w:val="00873A3A"/>
    <w:rsid w:val="00876071"/>
    <w:rsid w:val="008770D9"/>
    <w:rsid w:val="00877B6B"/>
    <w:rsid w:val="008815A4"/>
    <w:rsid w:val="00882579"/>
    <w:rsid w:val="00882BFA"/>
    <w:rsid w:val="00883D8C"/>
    <w:rsid w:val="0088467E"/>
    <w:rsid w:val="00884B7A"/>
    <w:rsid w:val="00885337"/>
    <w:rsid w:val="008853D6"/>
    <w:rsid w:val="008871A7"/>
    <w:rsid w:val="008879E0"/>
    <w:rsid w:val="00894380"/>
    <w:rsid w:val="00894C99"/>
    <w:rsid w:val="00894CB9"/>
    <w:rsid w:val="008960C9"/>
    <w:rsid w:val="00896300"/>
    <w:rsid w:val="00896671"/>
    <w:rsid w:val="008973F0"/>
    <w:rsid w:val="00897725"/>
    <w:rsid w:val="008A01BC"/>
    <w:rsid w:val="008A1C60"/>
    <w:rsid w:val="008A2060"/>
    <w:rsid w:val="008A25A2"/>
    <w:rsid w:val="008A2A17"/>
    <w:rsid w:val="008A334C"/>
    <w:rsid w:val="008A40C6"/>
    <w:rsid w:val="008A5F45"/>
    <w:rsid w:val="008A60C4"/>
    <w:rsid w:val="008B0982"/>
    <w:rsid w:val="008B1489"/>
    <w:rsid w:val="008B1C90"/>
    <w:rsid w:val="008B20D9"/>
    <w:rsid w:val="008B3572"/>
    <w:rsid w:val="008B40F2"/>
    <w:rsid w:val="008B5055"/>
    <w:rsid w:val="008B5185"/>
    <w:rsid w:val="008B5A1C"/>
    <w:rsid w:val="008B7AE1"/>
    <w:rsid w:val="008B7CEB"/>
    <w:rsid w:val="008C09E1"/>
    <w:rsid w:val="008C127B"/>
    <w:rsid w:val="008C468B"/>
    <w:rsid w:val="008C4B7E"/>
    <w:rsid w:val="008C4D2D"/>
    <w:rsid w:val="008C7411"/>
    <w:rsid w:val="008C7F4C"/>
    <w:rsid w:val="008D2556"/>
    <w:rsid w:val="008D4444"/>
    <w:rsid w:val="008D5376"/>
    <w:rsid w:val="008D69B4"/>
    <w:rsid w:val="008D6B39"/>
    <w:rsid w:val="008D75B4"/>
    <w:rsid w:val="008E0519"/>
    <w:rsid w:val="008E063E"/>
    <w:rsid w:val="008E0A81"/>
    <w:rsid w:val="008E1F96"/>
    <w:rsid w:val="008E2EBA"/>
    <w:rsid w:val="008E774E"/>
    <w:rsid w:val="008E7C55"/>
    <w:rsid w:val="008F01DD"/>
    <w:rsid w:val="008F0667"/>
    <w:rsid w:val="008F16BD"/>
    <w:rsid w:val="008F280A"/>
    <w:rsid w:val="008F3258"/>
    <w:rsid w:val="008F338E"/>
    <w:rsid w:val="008F3695"/>
    <w:rsid w:val="008F4D6A"/>
    <w:rsid w:val="008F52FE"/>
    <w:rsid w:val="008F637B"/>
    <w:rsid w:val="008F759D"/>
    <w:rsid w:val="00901F02"/>
    <w:rsid w:val="00902819"/>
    <w:rsid w:val="00903BC2"/>
    <w:rsid w:val="00906503"/>
    <w:rsid w:val="00906A5A"/>
    <w:rsid w:val="00907644"/>
    <w:rsid w:val="00910837"/>
    <w:rsid w:val="00910D3F"/>
    <w:rsid w:val="00910E73"/>
    <w:rsid w:val="00911302"/>
    <w:rsid w:val="00911E2F"/>
    <w:rsid w:val="00914680"/>
    <w:rsid w:val="00914E34"/>
    <w:rsid w:val="009167C9"/>
    <w:rsid w:val="009168E5"/>
    <w:rsid w:val="00917E43"/>
    <w:rsid w:val="009205F3"/>
    <w:rsid w:val="009206A2"/>
    <w:rsid w:val="00921013"/>
    <w:rsid w:val="00924C24"/>
    <w:rsid w:val="0092662E"/>
    <w:rsid w:val="00927055"/>
    <w:rsid w:val="00930331"/>
    <w:rsid w:val="009306E2"/>
    <w:rsid w:val="00931177"/>
    <w:rsid w:val="00931569"/>
    <w:rsid w:val="00932995"/>
    <w:rsid w:val="00932C06"/>
    <w:rsid w:val="0093366B"/>
    <w:rsid w:val="009338AE"/>
    <w:rsid w:val="009338EB"/>
    <w:rsid w:val="009348CB"/>
    <w:rsid w:val="009349F5"/>
    <w:rsid w:val="00934A02"/>
    <w:rsid w:val="00934D2A"/>
    <w:rsid w:val="00934D60"/>
    <w:rsid w:val="00934F03"/>
    <w:rsid w:val="00935368"/>
    <w:rsid w:val="00936D47"/>
    <w:rsid w:val="00936F55"/>
    <w:rsid w:val="009374AF"/>
    <w:rsid w:val="009407EA"/>
    <w:rsid w:val="00940B89"/>
    <w:rsid w:val="00941A5D"/>
    <w:rsid w:val="00942312"/>
    <w:rsid w:val="00943ABE"/>
    <w:rsid w:val="00943E9B"/>
    <w:rsid w:val="00947FCC"/>
    <w:rsid w:val="009518C9"/>
    <w:rsid w:val="0095240C"/>
    <w:rsid w:val="0095333F"/>
    <w:rsid w:val="00954DC4"/>
    <w:rsid w:val="00955118"/>
    <w:rsid w:val="0095522D"/>
    <w:rsid w:val="00955CCB"/>
    <w:rsid w:val="009560FD"/>
    <w:rsid w:val="00957821"/>
    <w:rsid w:val="00957974"/>
    <w:rsid w:val="00961346"/>
    <w:rsid w:val="0096136D"/>
    <w:rsid w:val="00962377"/>
    <w:rsid w:val="0096323B"/>
    <w:rsid w:val="00966BAA"/>
    <w:rsid w:val="00967361"/>
    <w:rsid w:val="00967D41"/>
    <w:rsid w:val="009705F0"/>
    <w:rsid w:val="00970918"/>
    <w:rsid w:val="00971917"/>
    <w:rsid w:val="00971AA8"/>
    <w:rsid w:val="009729EA"/>
    <w:rsid w:val="009730D9"/>
    <w:rsid w:val="00973678"/>
    <w:rsid w:val="00974634"/>
    <w:rsid w:val="0097579E"/>
    <w:rsid w:val="00977BF6"/>
    <w:rsid w:val="00981594"/>
    <w:rsid w:val="0098343C"/>
    <w:rsid w:val="00984B79"/>
    <w:rsid w:val="00985190"/>
    <w:rsid w:val="009855CE"/>
    <w:rsid w:val="00985647"/>
    <w:rsid w:val="009877D0"/>
    <w:rsid w:val="0099098E"/>
    <w:rsid w:val="0099179B"/>
    <w:rsid w:val="009919EF"/>
    <w:rsid w:val="00991A49"/>
    <w:rsid w:val="009925C5"/>
    <w:rsid w:val="00992658"/>
    <w:rsid w:val="00992FE9"/>
    <w:rsid w:val="00996DF7"/>
    <w:rsid w:val="0099718D"/>
    <w:rsid w:val="009971C0"/>
    <w:rsid w:val="009A02EF"/>
    <w:rsid w:val="009A0B91"/>
    <w:rsid w:val="009A0D78"/>
    <w:rsid w:val="009A1F9A"/>
    <w:rsid w:val="009A31E0"/>
    <w:rsid w:val="009A357E"/>
    <w:rsid w:val="009A3BF1"/>
    <w:rsid w:val="009A4CE5"/>
    <w:rsid w:val="009A6BF7"/>
    <w:rsid w:val="009A7F1B"/>
    <w:rsid w:val="009B08E6"/>
    <w:rsid w:val="009B1159"/>
    <w:rsid w:val="009B1A6B"/>
    <w:rsid w:val="009B1D97"/>
    <w:rsid w:val="009B2867"/>
    <w:rsid w:val="009B3646"/>
    <w:rsid w:val="009B3CA0"/>
    <w:rsid w:val="009B4905"/>
    <w:rsid w:val="009B4BDA"/>
    <w:rsid w:val="009B5F17"/>
    <w:rsid w:val="009B7BB6"/>
    <w:rsid w:val="009C04C5"/>
    <w:rsid w:val="009C0A82"/>
    <w:rsid w:val="009C3F40"/>
    <w:rsid w:val="009C4482"/>
    <w:rsid w:val="009C4B81"/>
    <w:rsid w:val="009C584F"/>
    <w:rsid w:val="009C74D1"/>
    <w:rsid w:val="009C7967"/>
    <w:rsid w:val="009D02FC"/>
    <w:rsid w:val="009D0360"/>
    <w:rsid w:val="009D2C62"/>
    <w:rsid w:val="009D5557"/>
    <w:rsid w:val="009D6C4F"/>
    <w:rsid w:val="009D7CB0"/>
    <w:rsid w:val="009E0195"/>
    <w:rsid w:val="009E128D"/>
    <w:rsid w:val="009E1EDB"/>
    <w:rsid w:val="009E3DED"/>
    <w:rsid w:val="009E4183"/>
    <w:rsid w:val="009E4850"/>
    <w:rsid w:val="009E508F"/>
    <w:rsid w:val="009E5F5C"/>
    <w:rsid w:val="009E61D6"/>
    <w:rsid w:val="009E6791"/>
    <w:rsid w:val="009E67F0"/>
    <w:rsid w:val="009F2A89"/>
    <w:rsid w:val="009F3149"/>
    <w:rsid w:val="009F340A"/>
    <w:rsid w:val="009F3BB1"/>
    <w:rsid w:val="009F3F2E"/>
    <w:rsid w:val="009F4596"/>
    <w:rsid w:val="009F4765"/>
    <w:rsid w:val="009F5ABE"/>
    <w:rsid w:val="009F6033"/>
    <w:rsid w:val="009F6464"/>
    <w:rsid w:val="009F71AE"/>
    <w:rsid w:val="009F7546"/>
    <w:rsid w:val="00A018FB"/>
    <w:rsid w:val="00A01FCA"/>
    <w:rsid w:val="00A02197"/>
    <w:rsid w:val="00A02921"/>
    <w:rsid w:val="00A03271"/>
    <w:rsid w:val="00A04612"/>
    <w:rsid w:val="00A0491B"/>
    <w:rsid w:val="00A05AC5"/>
    <w:rsid w:val="00A066D1"/>
    <w:rsid w:val="00A06FC7"/>
    <w:rsid w:val="00A07CAA"/>
    <w:rsid w:val="00A07EB6"/>
    <w:rsid w:val="00A110FF"/>
    <w:rsid w:val="00A113B6"/>
    <w:rsid w:val="00A1452A"/>
    <w:rsid w:val="00A1589F"/>
    <w:rsid w:val="00A16C3B"/>
    <w:rsid w:val="00A16C78"/>
    <w:rsid w:val="00A212BC"/>
    <w:rsid w:val="00A2289B"/>
    <w:rsid w:val="00A23F0B"/>
    <w:rsid w:val="00A25018"/>
    <w:rsid w:val="00A257E5"/>
    <w:rsid w:val="00A26A42"/>
    <w:rsid w:val="00A275A1"/>
    <w:rsid w:val="00A3009E"/>
    <w:rsid w:val="00A32901"/>
    <w:rsid w:val="00A331BE"/>
    <w:rsid w:val="00A33AD3"/>
    <w:rsid w:val="00A343AA"/>
    <w:rsid w:val="00A37DA6"/>
    <w:rsid w:val="00A407CB"/>
    <w:rsid w:val="00A4144A"/>
    <w:rsid w:val="00A41D88"/>
    <w:rsid w:val="00A42851"/>
    <w:rsid w:val="00A43178"/>
    <w:rsid w:val="00A43640"/>
    <w:rsid w:val="00A44032"/>
    <w:rsid w:val="00A44325"/>
    <w:rsid w:val="00A44334"/>
    <w:rsid w:val="00A4479B"/>
    <w:rsid w:val="00A4588B"/>
    <w:rsid w:val="00A45906"/>
    <w:rsid w:val="00A459DB"/>
    <w:rsid w:val="00A45C4F"/>
    <w:rsid w:val="00A4606F"/>
    <w:rsid w:val="00A50184"/>
    <w:rsid w:val="00A51216"/>
    <w:rsid w:val="00A519D3"/>
    <w:rsid w:val="00A55022"/>
    <w:rsid w:val="00A55386"/>
    <w:rsid w:val="00A55C0E"/>
    <w:rsid w:val="00A57951"/>
    <w:rsid w:val="00A57E9A"/>
    <w:rsid w:val="00A624B3"/>
    <w:rsid w:val="00A64B09"/>
    <w:rsid w:val="00A659B1"/>
    <w:rsid w:val="00A662A0"/>
    <w:rsid w:val="00A66422"/>
    <w:rsid w:val="00A712B7"/>
    <w:rsid w:val="00A72CB2"/>
    <w:rsid w:val="00A7506C"/>
    <w:rsid w:val="00A775C4"/>
    <w:rsid w:val="00A804D2"/>
    <w:rsid w:val="00A809DE"/>
    <w:rsid w:val="00A81602"/>
    <w:rsid w:val="00A8167E"/>
    <w:rsid w:val="00A82F1F"/>
    <w:rsid w:val="00A83690"/>
    <w:rsid w:val="00A84218"/>
    <w:rsid w:val="00A84338"/>
    <w:rsid w:val="00A85D88"/>
    <w:rsid w:val="00A8725D"/>
    <w:rsid w:val="00A90EBA"/>
    <w:rsid w:val="00A9170B"/>
    <w:rsid w:val="00A960E0"/>
    <w:rsid w:val="00A96BA4"/>
    <w:rsid w:val="00A96CA6"/>
    <w:rsid w:val="00A978B2"/>
    <w:rsid w:val="00A97E1E"/>
    <w:rsid w:val="00AA05BD"/>
    <w:rsid w:val="00AA0675"/>
    <w:rsid w:val="00AA0AD9"/>
    <w:rsid w:val="00AA17DD"/>
    <w:rsid w:val="00AA2486"/>
    <w:rsid w:val="00AA288E"/>
    <w:rsid w:val="00AA34F5"/>
    <w:rsid w:val="00AA49DB"/>
    <w:rsid w:val="00AA53CB"/>
    <w:rsid w:val="00AA6AE7"/>
    <w:rsid w:val="00AA702A"/>
    <w:rsid w:val="00AA71B7"/>
    <w:rsid w:val="00AB00C2"/>
    <w:rsid w:val="00AB0966"/>
    <w:rsid w:val="00AB3AB2"/>
    <w:rsid w:val="00AB3BE3"/>
    <w:rsid w:val="00AB437B"/>
    <w:rsid w:val="00AB5D57"/>
    <w:rsid w:val="00AB6031"/>
    <w:rsid w:val="00AC0418"/>
    <w:rsid w:val="00AC12EC"/>
    <w:rsid w:val="00AC1B80"/>
    <w:rsid w:val="00AC37CF"/>
    <w:rsid w:val="00AC5F8B"/>
    <w:rsid w:val="00AC6317"/>
    <w:rsid w:val="00AD08CB"/>
    <w:rsid w:val="00AD08F8"/>
    <w:rsid w:val="00AD0E6B"/>
    <w:rsid w:val="00AD2992"/>
    <w:rsid w:val="00AD5422"/>
    <w:rsid w:val="00AD5C00"/>
    <w:rsid w:val="00AD6514"/>
    <w:rsid w:val="00AE0000"/>
    <w:rsid w:val="00AE2D2B"/>
    <w:rsid w:val="00AE3346"/>
    <w:rsid w:val="00AE473A"/>
    <w:rsid w:val="00AE52D9"/>
    <w:rsid w:val="00AE573D"/>
    <w:rsid w:val="00AE7466"/>
    <w:rsid w:val="00AE749D"/>
    <w:rsid w:val="00AF03DE"/>
    <w:rsid w:val="00AF04FA"/>
    <w:rsid w:val="00AF2D88"/>
    <w:rsid w:val="00AF4385"/>
    <w:rsid w:val="00AF472C"/>
    <w:rsid w:val="00AF481F"/>
    <w:rsid w:val="00AF50C2"/>
    <w:rsid w:val="00B0149F"/>
    <w:rsid w:val="00B02A23"/>
    <w:rsid w:val="00B038D4"/>
    <w:rsid w:val="00B052C7"/>
    <w:rsid w:val="00B0577F"/>
    <w:rsid w:val="00B05F60"/>
    <w:rsid w:val="00B06B32"/>
    <w:rsid w:val="00B06E8F"/>
    <w:rsid w:val="00B1021F"/>
    <w:rsid w:val="00B13904"/>
    <w:rsid w:val="00B1410E"/>
    <w:rsid w:val="00B146BA"/>
    <w:rsid w:val="00B15BA1"/>
    <w:rsid w:val="00B15FC6"/>
    <w:rsid w:val="00B1739B"/>
    <w:rsid w:val="00B17E88"/>
    <w:rsid w:val="00B205A1"/>
    <w:rsid w:val="00B20C95"/>
    <w:rsid w:val="00B2118D"/>
    <w:rsid w:val="00B21335"/>
    <w:rsid w:val="00B2210C"/>
    <w:rsid w:val="00B233DA"/>
    <w:rsid w:val="00B24A30"/>
    <w:rsid w:val="00B24E37"/>
    <w:rsid w:val="00B25192"/>
    <w:rsid w:val="00B2528C"/>
    <w:rsid w:val="00B25B58"/>
    <w:rsid w:val="00B26199"/>
    <w:rsid w:val="00B2622A"/>
    <w:rsid w:val="00B26C16"/>
    <w:rsid w:val="00B271D9"/>
    <w:rsid w:val="00B27DAA"/>
    <w:rsid w:val="00B320F2"/>
    <w:rsid w:val="00B32788"/>
    <w:rsid w:val="00B3304F"/>
    <w:rsid w:val="00B3488D"/>
    <w:rsid w:val="00B37924"/>
    <w:rsid w:val="00B3793B"/>
    <w:rsid w:val="00B40378"/>
    <w:rsid w:val="00B410E6"/>
    <w:rsid w:val="00B42A37"/>
    <w:rsid w:val="00B43DCB"/>
    <w:rsid w:val="00B44CA1"/>
    <w:rsid w:val="00B45A02"/>
    <w:rsid w:val="00B46CFB"/>
    <w:rsid w:val="00B46D06"/>
    <w:rsid w:val="00B473A8"/>
    <w:rsid w:val="00B50978"/>
    <w:rsid w:val="00B50A10"/>
    <w:rsid w:val="00B52F7F"/>
    <w:rsid w:val="00B54695"/>
    <w:rsid w:val="00B54F63"/>
    <w:rsid w:val="00B55917"/>
    <w:rsid w:val="00B56A11"/>
    <w:rsid w:val="00B57986"/>
    <w:rsid w:val="00B60604"/>
    <w:rsid w:val="00B608B2"/>
    <w:rsid w:val="00B608B9"/>
    <w:rsid w:val="00B60B2F"/>
    <w:rsid w:val="00B60BE7"/>
    <w:rsid w:val="00B611BC"/>
    <w:rsid w:val="00B63265"/>
    <w:rsid w:val="00B63A0C"/>
    <w:rsid w:val="00B658C3"/>
    <w:rsid w:val="00B668BC"/>
    <w:rsid w:val="00B675DB"/>
    <w:rsid w:val="00B71E68"/>
    <w:rsid w:val="00B722F3"/>
    <w:rsid w:val="00B73143"/>
    <w:rsid w:val="00B73988"/>
    <w:rsid w:val="00B7417B"/>
    <w:rsid w:val="00B75C3B"/>
    <w:rsid w:val="00B75FB4"/>
    <w:rsid w:val="00B80948"/>
    <w:rsid w:val="00B81B82"/>
    <w:rsid w:val="00B82B09"/>
    <w:rsid w:val="00B831C5"/>
    <w:rsid w:val="00B83ACF"/>
    <w:rsid w:val="00B83C58"/>
    <w:rsid w:val="00B86FBF"/>
    <w:rsid w:val="00B870C9"/>
    <w:rsid w:val="00B90A56"/>
    <w:rsid w:val="00B92CCA"/>
    <w:rsid w:val="00B9459B"/>
    <w:rsid w:val="00B94EB4"/>
    <w:rsid w:val="00B94EEF"/>
    <w:rsid w:val="00B95D18"/>
    <w:rsid w:val="00BA073D"/>
    <w:rsid w:val="00BA19FD"/>
    <w:rsid w:val="00BA22FA"/>
    <w:rsid w:val="00BA377A"/>
    <w:rsid w:val="00BA766F"/>
    <w:rsid w:val="00BA7AD3"/>
    <w:rsid w:val="00BB0C4B"/>
    <w:rsid w:val="00BB399E"/>
    <w:rsid w:val="00BB3DF9"/>
    <w:rsid w:val="00BB41EB"/>
    <w:rsid w:val="00BB441A"/>
    <w:rsid w:val="00BB453A"/>
    <w:rsid w:val="00BB477A"/>
    <w:rsid w:val="00BB495C"/>
    <w:rsid w:val="00BB4E69"/>
    <w:rsid w:val="00BB4FA4"/>
    <w:rsid w:val="00BB5392"/>
    <w:rsid w:val="00BB5ACA"/>
    <w:rsid w:val="00BB614A"/>
    <w:rsid w:val="00BB6D89"/>
    <w:rsid w:val="00BB794B"/>
    <w:rsid w:val="00BB7C7A"/>
    <w:rsid w:val="00BC18B6"/>
    <w:rsid w:val="00BC25CD"/>
    <w:rsid w:val="00BC3BF4"/>
    <w:rsid w:val="00BC4B62"/>
    <w:rsid w:val="00BC51DF"/>
    <w:rsid w:val="00BC662A"/>
    <w:rsid w:val="00BD024F"/>
    <w:rsid w:val="00BD2439"/>
    <w:rsid w:val="00BD3FFD"/>
    <w:rsid w:val="00BD4103"/>
    <w:rsid w:val="00BD5A0D"/>
    <w:rsid w:val="00BD5B6F"/>
    <w:rsid w:val="00BD6507"/>
    <w:rsid w:val="00BD6CFE"/>
    <w:rsid w:val="00BD6FA5"/>
    <w:rsid w:val="00BE048E"/>
    <w:rsid w:val="00BE0C32"/>
    <w:rsid w:val="00BE14AA"/>
    <w:rsid w:val="00BE1B4D"/>
    <w:rsid w:val="00BE2745"/>
    <w:rsid w:val="00BE7A9E"/>
    <w:rsid w:val="00BE7B5A"/>
    <w:rsid w:val="00BE7D69"/>
    <w:rsid w:val="00BF00E4"/>
    <w:rsid w:val="00BF12E4"/>
    <w:rsid w:val="00BF18C7"/>
    <w:rsid w:val="00BF34A1"/>
    <w:rsid w:val="00BF5CCA"/>
    <w:rsid w:val="00BF62F7"/>
    <w:rsid w:val="00BF631E"/>
    <w:rsid w:val="00C01E4B"/>
    <w:rsid w:val="00C02378"/>
    <w:rsid w:val="00C02B7F"/>
    <w:rsid w:val="00C04E3D"/>
    <w:rsid w:val="00C0553D"/>
    <w:rsid w:val="00C0575C"/>
    <w:rsid w:val="00C07D3F"/>
    <w:rsid w:val="00C107B3"/>
    <w:rsid w:val="00C11C92"/>
    <w:rsid w:val="00C11EBD"/>
    <w:rsid w:val="00C125AD"/>
    <w:rsid w:val="00C12897"/>
    <w:rsid w:val="00C14F8C"/>
    <w:rsid w:val="00C1581C"/>
    <w:rsid w:val="00C15DFB"/>
    <w:rsid w:val="00C168FF"/>
    <w:rsid w:val="00C16E42"/>
    <w:rsid w:val="00C1701B"/>
    <w:rsid w:val="00C1709C"/>
    <w:rsid w:val="00C17C1A"/>
    <w:rsid w:val="00C17DA3"/>
    <w:rsid w:val="00C20660"/>
    <w:rsid w:val="00C20708"/>
    <w:rsid w:val="00C2148C"/>
    <w:rsid w:val="00C223DD"/>
    <w:rsid w:val="00C22C11"/>
    <w:rsid w:val="00C23116"/>
    <w:rsid w:val="00C23EF2"/>
    <w:rsid w:val="00C24CCC"/>
    <w:rsid w:val="00C25907"/>
    <w:rsid w:val="00C27081"/>
    <w:rsid w:val="00C273BE"/>
    <w:rsid w:val="00C306F0"/>
    <w:rsid w:val="00C30DB2"/>
    <w:rsid w:val="00C3167D"/>
    <w:rsid w:val="00C3209E"/>
    <w:rsid w:val="00C331E1"/>
    <w:rsid w:val="00C33984"/>
    <w:rsid w:val="00C33C40"/>
    <w:rsid w:val="00C34F4B"/>
    <w:rsid w:val="00C37031"/>
    <w:rsid w:val="00C37722"/>
    <w:rsid w:val="00C40993"/>
    <w:rsid w:val="00C42522"/>
    <w:rsid w:val="00C428A1"/>
    <w:rsid w:val="00C4367F"/>
    <w:rsid w:val="00C44D56"/>
    <w:rsid w:val="00C452DB"/>
    <w:rsid w:val="00C45709"/>
    <w:rsid w:val="00C47120"/>
    <w:rsid w:val="00C5021D"/>
    <w:rsid w:val="00C50C8E"/>
    <w:rsid w:val="00C54001"/>
    <w:rsid w:val="00C55E4A"/>
    <w:rsid w:val="00C56FB5"/>
    <w:rsid w:val="00C60254"/>
    <w:rsid w:val="00C603B0"/>
    <w:rsid w:val="00C61FE3"/>
    <w:rsid w:val="00C6202C"/>
    <w:rsid w:val="00C6386E"/>
    <w:rsid w:val="00C63891"/>
    <w:rsid w:val="00C63ADC"/>
    <w:rsid w:val="00C64927"/>
    <w:rsid w:val="00C66175"/>
    <w:rsid w:val="00C669AE"/>
    <w:rsid w:val="00C674ED"/>
    <w:rsid w:val="00C675D5"/>
    <w:rsid w:val="00C70138"/>
    <w:rsid w:val="00C7132B"/>
    <w:rsid w:val="00C713F7"/>
    <w:rsid w:val="00C72577"/>
    <w:rsid w:val="00C729AB"/>
    <w:rsid w:val="00C73F49"/>
    <w:rsid w:val="00C742B7"/>
    <w:rsid w:val="00C74DFF"/>
    <w:rsid w:val="00C750B0"/>
    <w:rsid w:val="00C754BE"/>
    <w:rsid w:val="00C77925"/>
    <w:rsid w:val="00C77C21"/>
    <w:rsid w:val="00C80CD8"/>
    <w:rsid w:val="00C811ED"/>
    <w:rsid w:val="00C814F4"/>
    <w:rsid w:val="00C81BE1"/>
    <w:rsid w:val="00C81D28"/>
    <w:rsid w:val="00C82F61"/>
    <w:rsid w:val="00C83D46"/>
    <w:rsid w:val="00C8442A"/>
    <w:rsid w:val="00C84BC0"/>
    <w:rsid w:val="00C858FE"/>
    <w:rsid w:val="00C8660C"/>
    <w:rsid w:val="00C8766B"/>
    <w:rsid w:val="00C9039C"/>
    <w:rsid w:val="00C909B1"/>
    <w:rsid w:val="00C90FE9"/>
    <w:rsid w:val="00C913CA"/>
    <w:rsid w:val="00C9216A"/>
    <w:rsid w:val="00C937C0"/>
    <w:rsid w:val="00C945B8"/>
    <w:rsid w:val="00C9599C"/>
    <w:rsid w:val="00C9680B"/>
    <w:rsid w:val="00C97164"/>
    <w:rsid w:val="00C97AA4"/>
    <w:rsid w:val="00CA01CB"/>
    <w:rsid w:val="00CA167C"/>
    <w:rsid w:val="00CA55F7"/>
    <w:rsid w:val="00CA593D"/>
    <w:rsid w:val="00CA59E7"/>
    <w:rsid w:val="00CB0134"/>
    <w:rsid w:val="00CB1DE1"/>
    <w:rsid w:val="00CB2D77"/>
    <w:rsid w:val="00CB6538"/>
    <w:rsid w:val="00CB70F3"/>
    <w:rsid w:val="00CB7947"/>
    <w:rsid w:val="00CC036F"/>
    <w:rsid w:val="00CC133E"/>
    <w:rsid w:val="00CC13DF"/>
    <w:rsid w:val="00CC216B"/>
    <w:rsid w:val="00CC2703"/>
    <w:rsid w:val="00CC2913"/>
    <w:rsid w:val="00CC35BB"/>
    <w:rsid w:val="00CC3E32"/>
    <w:rsid w:val="00CC42F8"/>
    <w:rsid w:val="00CC55EE"/>
    <w:rsid w:val="00CC79F2"/>
    <w:rsid w:val="00CD093F"/>
    <w:rsid w:val="00CD0B5C"/>
    <w:rsid w:val="00CD0CD4"/>
    <w:rsid w:val="00CD267F"/>
    <w:rsid w:val="00CD38F8"/>
    <w:rsid w:val="00CD3E1C"/>
    <w:rsid w:val="00CD4237"/>
    <w:rsid w:val="00CD60A8"/>
    <w:rsid w:val="00CD70AD"/>
    <w:rsid w:val="00CD78D9"/>
    <w:rsid w:val="00CE0A61"/>
    <w:rsid w:val="00CE3456"/>
    <w:rsid w:val="00CE377E"/>
    <w:rsid w:val="00CE5EF9"/>
    <w:rsid w:val="00CE6675"/>
    <w:rsid w:val="00CE70B4"/>
    <w:rsid w:val="00CE733D"/>
    <w:rsid w:val="00CF063A"/>
    <w:rsid w:val="00CF1618"/>
    <w:rsid w:val="00CF3405"/>
    <w:rsid w:val="00CF3801"/>
    <w:rsid w:val="00CF5405"/>
    <w:rsid w:val="00CF607C"/>
    <w:rsid w:val="00CF65FC"/>
    <w:rsid w:val="00D005AB"/>
    <w:rsid w:val="00D00FDA"/>
    <w:rsid w:val="00D01215"/>
    <w:rsid w:val="00D02160"/>
    <w:rsid w:val="00D022D4"/>
    <w:rsid w:val="00D027D0"/>
    <w:rsid w:val="00D03B18"/>
    <w:rsid w:val="00D0569F"/>
    <w:rsid w:val="00D104E5"/>
    <w:rsid w:val="00D11745"/>
    <w:rsid w:val="00D12032"/>
    <w:rsid w:val="00D120D3"/>
    <w:rsid w:val="00D12E13"/>
    <w:rsid w:val="00D132A2"/>
    <w:rsid w:val="00D15243"/>
    <w:rsid w:val="00D1526D"/>
    <w:rsid w:val="00D20D53"/>
    <w:rsid w:val="00D20F1C"/>
    <w:rsid w:val="00D23E67"/>
    <w:rsid w:val="00D242A9"/>
    <w:rsid w:val="00D24E2F"/>
    <w:rsid w:val="00D25128"/>
    <w:rsid w:val="00D251A0"/>
    <w:rsid w:val="00D25E04"/>
    <w:rsid w:val="00D27A0D"/>
    <w:rsid w:val="00D27C01"/>
    <w:rsid w:val="00D3139B"/>
    <w:rsid w:val="00D344CE"/>
    <w:rsid w:val="00D34EE9"/>
    <w:rsid w:val="00D356D9"/>
    <w:rsid w:val="00D368D3"/>
    <w:rsid w:val="00D37173"/>
    <w:rsid w:val="00D37570"/>
    <w:rsid w:val="00D375A8"/>
    <w:rsid w:val="00D4230C"/>
    <w:rsid w:val="00D4344D"/>
    <w:rsid w:val="00D451D1"/>
    <w:rsid w:val="00D45653"/>
    <w:rsid w:val="00D459CB"/>
    <w:rsid w:val="00D45E8E"/>
    <w:rsid w:val="00D46368"/>
    <w:rsid w:val="00D465D3"/>
    <w:rsid w:val="00D478A6"/>
    <w:rsid w:val="00D506F8"/>
    <w:rsid w:val="00D5082E"/>
    <w:rsid w:val="00D5091D"/>
    <w:rsid w:val="00D5125C"/>
    <w:rsid w:val="00D5149E"/>
    <w:rsid w:val="00D51DC3"/>
    <w:rsid w:val="00D534AD"/>
    <w:rsid w:val="00D53D86"/>
    <w:rsid w:val="00D54CAC"/>
    <w:rsid w:val="00D555B3"/>
    <w:rsid w:val="00D5640B"/>
    <w:rsid w:val="00D5740F"/>
    <w:rsid w:val="00D57552"/>
    <w:rsid w:val="00D60A4C"/>
    <w:rsid w:val="00D621B3"/>
    <w:rsid w:val="00D63211"/>
    <w:rsid w:val="00D634FD"/>
    <w:rsid w:val="00D6381C"/>
    <w:rsid w:val="00D6565F"/>
    <w:rsid w:val="00D70318"/>
    <w:rsid w:val="00D74477"/>
    <w:rsid w:val="00D7451D"/>
    <w:rsid w:val="00D75BB7"/>
    <w:rsid w:val="00D77569"/>
    <w:rsid w:val="00D77E41"/>
    <w:rsid w:val="00D8020E"/>
    <w:rsid w:val="00D81A0B"/>
    <w:rsid w:val="00D81A97"/>
    <w:rsid w:val="00D8499C"/>
    <w:rsid w:val="00D85258"/>
    <w:rsid w:val="00D867FB"/>
    <w:rsid w:val="00D872D0"/>
    <w:rsid w:val="00D87669"/>
    <w:rsid w:val="00D91BB1"/>
    <w:rsid w:val="00D92712"/>
    <w:rsid w:val="00D92F51"/>
    <w:rsid w:val="00D94423"/>
    <w:rsid w:val="00D95207"/>
    <w:rsid w:val="00D96683"/>
    <w:rsid w:val="00DA0D8A"/>
    <w:rsid w:val="00DA12E0"/>
    <w:rsid w:val="00DA26D6"/>
    <w:rsid w:val="00DA28C6"/>
    <w:rsid w:val="00DA2ADF"/>
    <w:rsid w:val="00DA30EF"/>
    <w:rsid w:val="00DA35A8"/>
    <w:rsid w:val="00DA3615"/>
    <w:rsid w:val="00DA3FDE"/>
    <w:rsid w:val="00DA4B1C"/>
    <w:rsid w:val="00DA56B9"/>
    <w:rsid w:val="00DA6091"/>
    <w:rsid w:val="00DA60A3"/>
    <w:rsid w:val="00DA6146"/>
    <w:rsid w:val="00DA6A5E"/>
    <w:rsid w:val="00DB078A"/>
    <w:rsid w:val="00DB188C"/>
    <w:rsid w:val="00DB2311"/>
    <w:rsid w:val="00DB31C8"/>
    <w:rsid w:val="00DB35BE"/>
    <w:rsid w:val="00DB4AF8"/>
    <w:rsid w:val="00DB5D3F"/>
    <w:rsid w:val="00DC04F0"/>
    <w:rsid w:val="00DC2B5B"/>
    <w:rsid w:val="00DC385F"/>
    <w:rsid w:val="00DC42F1"/>
    <w:rsid w:val="00DC4CBB"/>
    <w:rsid w:val="00DC5FF8"/>
    <w:rsid w:val="00DC6606"/>
    <w:rsid w:val="00DC6B8C"/>
    <w:rsid w:val="00DC756E"/>
    <w:rsid w:val="00DC7C8E"/>
    <w:rsid w:val="00DD1660"/>
    <w:rsid w:val="00DD291B"/>
    <w:rsid w:val="00DD3746"/>
    <w:rsid w:val="00DD3791"/>
    <w:rsid w:val="00DD40D1"/>
    <w:rsid w:val="00DD5256"/>
    <w:rsid w:val="00DD6D92"/>
    <w:rsid w:val="00DE0827"/>
    <w:rsid w:val="00DE1016"/>
    <w:rsid w:val="00DE118B"/>
    <w:rsid w:val="00DE13AC"/>
    <w:rsid w:val="00DE15CD"/>
    <w:rsid w:val="00DE1B5D"/>
    <w:rsid w:val="00DE1EC3"/>
    <w:rsid w:val="00DE4405"/>
    <w:rsid w:val="00DE4DAF"/>
    <w:rsid w:val="00DE551F"/>
    <w:rsid w:val="00DE5EE5"/>
    <w:rsid w:val="00DE7302"/>
    <w:rsid w:val="00DE7C88"/>
    <w:rsid w:val="00DF0BFE"/>
    <w:rsid w:val="00DF2593"/>
    <w:rsid w:val="00DF2739"/>
    <w:rsid w:val="00DF3D91"/>
    <w:rsid w:val="00DF404A"/>
    <w:rsid w:val="00DF438B"/>
    <w:rsid w:val="00DF5411"/>
    <w:rsid w:val="00DF55E3"/>
    <w:rsid w:val="00DF58B4"/>
    <w:rsid w:val="00DF5A02"/>
    <w:rsid w:val="00DF6851"/>
    <w:rsid w:val="00DF78C1"/>
    <w:rsid w:val="00DF7ED1"/>
    <w:rsid w:val="00E000CB"/>
    <w:rsid w:val="00E00D11"/>
    <w:rsid w:val="00E0283C"/>
    <w:rsid w:val="00E033F3"/>
    <w:rsid w:val="00E03742"/>
    <w:rsid w:val="00E03EA2"/>
    <w:rsid w:val="00E04733"/>
    <w:rsid w:val="00E056D1"/>
    <w:rsid w:val="00E072B1"/>
    <w:rsid w:val="00E074C7"/>
    <w:rsid w:val="00E074DF"/>
    <w:rsid w:val="00E0786E"/>
    <w:rsid w:val="00E07F8C"/>
    <w:rsid w:val="00E1287D"/>
    <w:rsid w:val="00E12C2A"/>
    <w:rsid w:val="00E136E3"/>
    <w:rsid w:val="00E139F6"/>
    <w:rsid w:val="00E142B8"/>
    <w:rsid w:val="00E148BF"/>
    <w:rsid w:val="00E15989"/>
    <w:rsid w:val="00E166BE"/>
    <w:rsid w:val="00E20E97"/>
    <w:rsid w:val="00E22462"/>
    <w:rsid w:val="00E23CB6"/>
    <w:rsid w:val="00E240C2"/>
    <w:rsid w:val="00E244F8"/>
    <w:rsid w:val="00E2524F"/>
    <w:rsid w:val="00E25C27"/>
    <w:rsid w:val="00E25F60"/>
    <w:rsid w:val="00E26CD6"/>
    <w:rsid w:val="00E27152"/>
    <w:rsid w:val="00E27BB4"/>
    <w:rsid w:val="00E305B6"/>
    <w:rsid w:val="00E30D93"/>
    <w:rsid w:val="00E32790"/>
    <w:rsid w:val="00E3291D"/>
    <w:rsid w:val="00E3342E"/>
    <w:rsid w:val="00E33E27"/>
    <w:rsid w:val="00E35B38"/>
    <w:rsid w:val="00E3673A"/>
    <w:rsid w:val="00E37BBB"/>
    <w:rsid w:val="00E40403"/>
    <w:rsid w:val="00E406FB"/>
    <w:rsid w:val="00E4134A"/>
    <w:rsid w:val="00E41546"/>
    <w:rsid w:val="00E41735"/>
    <w:rsid w:val="00E42181"/>
    <w:rsid w:val="00E424CD"/>
    <w:rsid w:val="00E42541"/>
    <w:rsid w:val="00E435C3"/>
    <w:rsid w:val="00E43DE8"/>
    <w:rsid w:val="00E47E3F"/>
    <w:rsid w:val="00E50DED"/>
    <w:rsid w:val="00E52241"/>
    <w:rsid w:val="00E523B7"/>
    <w:rsid w:val="00E547CA"/>
    <w:rsid w:val="00E54A82"/>
    <w:rsid w:val="00E55417"/>
    <w:rsid w:val="00E55751"/>
    <w:rsid w:val="00E55B63"/>
    <w:rsid w:val="00E567E6"/>
    <w:rsid w:val="00E60303"/>
    <w:rsid w:val="00E60660"/>
    <w:rsid w:val="00E60956"/>
    <w:rsid w:val="00E60DDD"/>
    <w:rsid w:val="00E6522B"/>
    <w:rsid w:val="00E665D4"/>
    <w:rsid w:val="00E66A75"/>
    <w:rsid w:val="00E71AFF"/>
    <w:rsid w:val="00E71DD9"/>
    <w:rsid w:val="00E73F95"/>
    <w:rsid w:val="00E77283"/>
    <w:rsid w:val="00E8115E"/>
    <w:rsid w:val="00E8125F"/>
    <w:rsid w:val="00E82215"/>
    <w:rsid w:val="00E832AF"/>
    <w:rsid w:val="00E83F14"/>
    <w:rsid w:val="00E846D5"/>
    <w:rsid w:val="00E903BE"/>
    <w:rsid w:val="00E91524"/>
    <w:rsid w:val="00E92EFD"/>
    <w:rsid w:val="00E94695"/>
    <w:rsid w:val="00E952A0"/>
    <w:rsid w:val="00E96FC7"/>
    <w:rsid w:val="00EA010D"/>
    <w:rsid w:val="00EA0AE7"/>
    <w:rsid w:val="00EA21F1"/>
    <w:rsid w:val="00EA2D0F"/>
    <w:rsid w:val="00EA3339"/>
    <w:rsid w:val="00EA3702"/>
    <w:rsid w:val="00EA3A13"/>
    <w:rsid w:val="00EA47DE"/>
    <w:rsid w:val="00EA5BA8"/>
    <w:rsid w:val="00EA673B"/>
    <w:rsid w:val="00EA7051"/>
    <w:rsid w:val="00EA7D02"/>
    <w:rsid w:val="00EB059A"/>
    <w:rsid w:val="00EB1B1B"/>
    <w:rsid w:val="00EB1D86"/>
    <w:rsid w:val="00EB26D1"/>
    <w:rsid w:val="00EB2B3F"/>
    <w:rsid w:val="00EB3B41"/>
    <w:rsid w:val="00EB621D"/>
    <w:rsid w:val="00EB67A4"/>
    <w:rsid w:val="00EC2948"/>
    <w:rsid w:val="00EC41B9"/>
    <w:rsid w:val="00EC4474"/>
    <w:rsid w:val="00EC4766"/>
    <w:rsid w:val="00EC5D29"/>
    <w:rsid w:val="00EC64A2"/>
    <w:rsid w:val="00EC68DC"/>
    <w:rsid w:val="00EC7932"/>
    <w:rsid w:val="00ED0583"/>
    <w:rsid w:val="00ED0986"/>
    <w:rsid w:val="00ED1B35"/>
    <w:rsid w:val="00ED2127"/>
    <w:rsid w:val="00ED4F1D"/>
    <w:rsid w:val="00ED50DA"/>
    <w:rsid w:val="00ED6215"/>
    <w:rsid w:val="00ED6402"/>
    <w:rsid w:val="00ED75CD"/>
    <w:rsid w:val="00EE073A"/>
    <w:rsid w:val="00EE1E28"/>
    <w:rsid w:val="00EE2505"/>
    <w:rsid w:val="00EE2B6E"/>
    <w:rsid w:val="00EE2D00"/>
    <w:rsid w:val="00EE366E"/>
    <w:rsid w:val="00EE376C"/>
    <w:rsid w:val="00EE438B"/>
    <w:rsid w:val="00EE5032"/>
    <w:rsid w:val="00EE5572"/>
    <w:rsid w:val="00EE5AA9"/>
    <w:rsid w:val="00EE6B3D"/>
    <w:rsid w:val="00EF02D4"/>
    <w:rsid w:val="00EF136A"/>
    <w:rsid w:val="00EF17D1"/>
    <w:rsid w:val="00EF401F"/>
    <w:rsid w:val="00EF4310"/>
    <w:rsid w:val="00EF4E12"/>
    <w:rsid w:val="00EF6A00"/>
    <w:rsid w:val="00EF6CFC"/>
    <w:rsid w:val="00EF71FB"/>
    <w:rsid w:val="00EF7855"/>
    <w:rsid w:val="00EF7B38"/>
    <w:rsid w:val="00F005A4"/>
    <w:rsid w:val="00F01307"/>
    <w:rsid w:val="00F035DF"/>
    <w:rsid w:val="00F0379B"/>
    <w:rsid w:val="00F045FA"/>
    <w:rsid w:val="00F049D2"/>
    <w:rsid w:val="00F04AF6"/>
    <w:rsid w:val="00F07E22"/>
    <w:rsid w:val="00F1073E"/>
    <w:rsid w:val="00F12A28"/>
    <w:rsid w:val="00F130B8"/>
    <w:rsid w:val="00F16712"/>
    <w:rsid w:val="00F16A32"/>
    <w:rsid w:val="00F16C9D"/>
    <w:rsid w:val="00F2016B"/>
    <w:rsid w:val="00F2037D"/>
    <w:rsid w:val="00F205AE"/>
    <w:rsid w:val="00F22656"/>
    <w:rsid w:val="00F2269D"/>
    <w:rsid w:val="00F2394F"/>
    <w:rsid w:val="00F24B26"/>
    <w:rsid w:val="00F24C34"/>
    <w:rsid w:val="00F251DB"/>
    <w:rsid w:val="00F26487"/>
    <w:rsid w:val="00F2767D"/>
    <w:rsid w:val="00F27C5B"/>
    <w:rsid w:val="00F303B2"/>
    <w:rsid w:val="00F30A0C"/>
    <w:rsid w:val="00F30E13"/>
    <w:rsid w:val="00F31175"/>
    <w:rsid w:val="00F312C2"/>
    <w:rsid w:val="00F32281"/>
    <w:rsid w:val="00F33046"/>
    <w:rsid w:val="00F3452B"/>
    <w:rsid w:val="00F35FEE"/>
    <w:rsid w:val="00F36C14"/>
    <w:rsid w:val="00F37F1F"/>
    <w:rsid w:val="00F4008C"/>
    <w:rsid w:val="00F4190A"/>
    <w:rsid w:val="00F41B32"/>
    <w:rsid w:val="00F42B7C"/>
    <w:rsid w:val="00F449DA"/>
    <w:rsid w:val="00F44D9A"/>
    <w:rsid w:val="00F456E2"/>
    <w:rsid w:val="00F47A45"/>
    <w:rsid w:val="00F47DEF"/>
    <w:rsid w:val="00F47F65"/>
    <w:rsid w:val="00F50DB3"/>
    <w:rsid w:val="00F520BA"/>
    <w:rsid w:val="00F54D75"/>
    <w:rsid w:val="00F569CF"/>
    <w:rsid w:val="00F56F24"/>
    <w:rsid w:val="00F57338"/>
    <w:rsid w:val="00F60911"/>
    <w:rsid w:val="00F63386"/>
    <w:rsid w:val="00F63A1F"/>
    <w:rsid w:val="00F641C2"/>
    <w:rsid w:val="00F66771"/>
    <w:rsid w:val="00F66BBA"/>
    <w:rsid w:val="00F66BBE"/>
    <w:rsid w:val="00F716A9"/>
    <w:rsid w:val="00F71B09"/>
    <w:rsid w:val="00F73C88"/>
    <w:rsid w:val="00F759AA"/>
    <w:rsid w:val="00F769AB"/>
    <w:rsid w:val="00F8138B"/>
    <w:rsid w:val="00F82839"/>
    <w:rsid w:val="00F8363F"/>
    <w:rsid w:val="00F83EDB"/>
    <w:rsid w:val="00F840C2"/>
    <w:rsid w:val="00F85765"/>
    <w:rsid w:val="00F85B6A"/>
    <w:rsid w:val="00F86D38"/>
    <w:rsid w:val="00F870F2"/>
    <w:rsid w:val="00F905FF"/>
    <w:rsid w:val="00F92021"/>
    <w:rsid w:val="00F92C2A"/>
    <w:rsid w:val="00F93CD6"/>
    <w:rsid w:val="00F951D5"/>
    <w:rsid w:val="00F96543"/>
    <w:rsid w:val="00FA09F1"/>
    <w:rsid w:val="00FA14C9"/>
    <w:rsid w:val="00FA1B5E"/>
    <w:rsid w:val="00FA2818"/>
    <w:rsid w:val="00FA3208"/>
    <w:rsid w:val="00FA5101"/>
    <w:rsid w:val="00FA55AD"/>
    <w:rsid w:val="00FA7872"/>
    <w:rsid w:val="00FA79CA"/>
    <w:rsid w:val="00FB07A5"/>
    <w:rsid w:val="00FB0816"/>
    <w:rsid w:val="00FB3D2C"/>
    <w:rsid w:val="00FB5CA1"/>
    <w:rsid w:val="00FB612C"/>
    <w:rsid w:val="00FB7A50"/>
    <w:rsid w:val="00FC04DA"/>
    <w:rsid w:val="00FC1BF8"/>
    <w:rsid w:val="00FC2646"/>
    <w:rsid w:val="00FC2BC3"/>
    <w:rsid w:val="00FC3F14"/>
    <w:rsid w:val="00FC3FA4"/>
    <w:rsid w:val="00FC49C8"/>
    <w:rsid w:val="00FC4B2A"/>
    <w:rsid w:val="00FC60B9"/>
    <w:rsid w:val="00FC6E93"/>
    <w:rsid w:val="00FC708F"/>
    <w:rsid w:val="00FC75B4"/>
    <w:rsid w:val="00FD0226"/>
    <w:rsid w:val="00FD0952"/>
    <w:rsid w:val="00FD219F"/>
    <w:rsid w:val="00FD2531"/>
    <w:rsid w:val="00FD28CC"/>
    <w:rsid w:val="00FD4711"/>
    <w:rsid w:val="00FD64F8"/>
    <w:rsid w:val="00FD77B4"/>
    <w:rsid w:val="00FE0075"/>
    <w:rsid w:val="00FE0585"/>
    <w:rsid w:val="00FE0685"/>
    <w:rsid w:val="00FE0EDD"/>
    <w:rsid w:val="00FE157F"/>
    <w:rsid w:val="00FE25F4"/>
    <w:rsid w:val="00FE38FD"/>
    <w:rsid w:val="00FE4994"/>
    <w:rsid w:val="00FE4995"/>
    <w:rsid w:val="00FE51C0"/>
    <w:rsid w:val="00FE5854"/>
    <w:rsid w:val="00FE59CC"/>
    <w:rsid w:val="00FE7725"/>
    <w:rsid w:val="00FE7844"/>
    <w:rsid w:val="00FF178C"/>
    <w:rsid w:val="00FF2CAD"/>
    <w:rsid w:val="00FF4E9C"/>
    <w:rsid w:val="00FF655B"/>
    <w:rsid w:val="00FF6574"/>
    <w:rsid w:val="00FF6842"/>
    <w:rsid w:val="00FF6DD9"/>
    <w:rsid w:val="00FF7880"/>
    <w:rsid w:val="21464098"/>
    <w:rsid w:val="30B456F4"/>
    <w:rsid w:val="78E1DA8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0E98F"/>
  <w15:chartTrackingRefBased/>
  <w15:docId w15:val="{0F4AE4FE-35E0-4D19-988D-08D3DF028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6E3"/>
    <w:rPr>
      <w:lang w:val="en-IN"/>
    </w:rPr>
  </w:style>
  <w:style w:type="paragraph" w:styleId="Heading1">
    <w:name w:val="heading 1"/>
    <w:basedOn w:val="Normal"/>
    <w:next w:val="Normal"/>
    <w:link w:val="Heading1Char"/>
    <w:uiPriority w:val="9"/>
    <w:qFormat/>
    <w:rsid w:val="006F11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4B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36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71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872"/>
    <w:pPr>
      <w:ind w:left="720"/>
      <w:contextualSpacing/>
    </w:pPr>
  </w:style>
  <w:style w:type="character" w:customStyle="1" w:styleId="Heading1Char">
    <w:name w:val="Heading 1 Char"/>
    <w:basedOn w:val="DefaultParagraphFont"/>
    <w:link w:val="Heading1"/>
    <w:uiPriority w:val="9"/>
    <w:rsid w:val="006F1109"/>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6F1109"/>
    <w:pPr>
      <w:outlineLvl w:val="9"/>
    </w:pPr>
    <w:rPr>
      <w:lang w:val="en-US"/>
    </w:rPr>
  </w:style>
  <w:style w:type="paragraph" w:styleId="TOC1">
    <w:name w:val="toc 1"/>
    <w:basedOn w:val="Normal"/>
    <w:next w:val="Normal"/>
    <w:autoRedefine/>
    <w:uiPriority w:val="39"/>
    <w:unhideWhenUsed/>
    <w:rsid w:val="006F1109"/>
    <w:pPr>
      <w:spacing w:after="100"/>
    </w:pPr>
  </w:style>
  <w:style w:type="character" w:styleId="Hyperlink">
    <w:name w:val="Hyperlink"/>
    <w:basedOn w:val="DefaultParagraphFont"/>
    <w:uiPriority w:val="99"/>
    <w:unhideWhenUsed/>
    <w:rsid w:val="006F1109"/>
    <w:rPr>
      <w:color w:val="0563C1" w:themeColor="hyperlink"/>
      <w:u w:val="single"/>
    </w:rPr>
  </w:style>
  <w:style w:type="character" w:customStyle="1" w:styleId="Heading2Char">
    <w:name w:val="Heading 2 Char"/>
    <w:basedOn w:val="DefaultParagraphFont"/>
    <w:link w:val="Heading2"/>
    <w:uiPriority w:val="9"/>
    <w:rsid w:val="008C4B7E"/>
    <w:rPr>
      <w:rFonts w:asciiTheme="majorHAnsi" w:eastAsiaTheme="majorEastAsia" w:hAnsiTheme="majorHAnsi" w:cstheme="majorBidi"/>
      <w:color w:val="2F5496" w:themeColor="accent1" w:themeShade="BF"/>
      <w:sz w:val="26"/>
      <w:szCs w:val="26"/>
      <w:lang w:val="en-IN"/>
    </w:rPr>
  </w:style>
  <w:style w:type="paragraph" w:styleId="TOC2">
    <w:name w:val="toc 2"/>
    <w:basedOn w:val="Normal"/>
    <w:next w:val="Normal"/>
    <w:autoRedefine/>
    <w:uiPriority w:val="39"/>
    <w:unhideWhenUsed/>
    <w:rsid w:val="008C4B7E"/>
    <w:pPr>
      <w:spacing w:after="100"/>
      <w:ind w:left="220"/>
    </w:pPr>
  </w:style>
  <w:style w:type="character" w:customStyle="1" w:styleId="Heading3Char">
    <w:name w:val="Heading 3 Char"/>
    <w:basedOn w:val="DefaultParagraphFont"/>
    <w:link w:val="Heading3"/>
    <w:uiPriority w:val="9"/>
    <w:rsid w:val="006E364F"/>
    <w:rPr>
      <w:rFonts w:asciiTheme="majorHAnsi" w:eastAsiaTheme="majorEastAsia" w:hAnsiTheme="majorHAnsi" w:cstheme="majorBidi"/>
      <w:color w:val="1F3763" w:themeColor="accent1" w:themeShade="7F"/>
      <w:sz w:val="24"/>
      <w:szCs w:val="24"/>
      <w:lang w:val="en-IN"/>
    </w:rPr>
  </w:style>
  <w:style w:type="paragraph" w:styleId="Caption">
    <w:name w:val="caption"/>
    <w:basedOn w:val="Normal"/>
    <w:next w:val="Normal"/>
    <w:uiPriority w:val="35"/>
    <w:unhideWhenUsed/>
    <w:qFormat/>
    <w:rsid w:val="00DD166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47120"/>
    <w:rPr>
      <w:rFonts w:asciiTheme="majorHAnsi" w:eastAsiaTheme="majorEastAsia" w:hAnsiTheme="majorHAnsi" w:cstheme="majorBidi"/>
      <w:i/>
      <w:iCs/>
      <w:color w:val="2F5496" w:themeColor="accent1" w:themeShade="BF"/>
      <w:lang w:val="en-IN"/>
    </w:rPr>
  </w:style>
  <w:style w:type="paragraph" w:styleId="TableofFigures">
    <w:name w:val="table of figures"/>
    <w:basedOn w:val="Normal"/>
    <w:next w:val="Normal"/>
    <w:uiPriority w:val="99"/>
    <w:unhideWhenUsed/>
    <w:rsid w:val="00C47120"/>
    <w:pPr>
      <w:spacing w:after="0"/>
    </w:pPr>
  </w:style>
  <w:style w:type="paragraph" w:styleId="TOC3">
    <w:name w:val="toc 3"/>
    <w:basedOn w:val="Normal"/>
    <w:next w:val="Normal"/>
    <w:autoRedefine/>
    <w:uiPriority w:val="39"/>
    <w:unhideWhenUsed/>
    <w:rsid w:val="00DF2739"/>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EndNoteBibliographyTitle">
    <w:name w:val="EndNote Bibliography Title"/>
    <w:basedOn w:val="Normal"/>
    <w:link w:val="EndNoteBibliographyTitleChar"/>
    <w:rsid w:val="00045FDA"/>
    <w:pPr>
      <w:spacing w:after="0"/>
      <w:jc w:val="center"/>
    </w:pPr>
    <w:rPr>
      <w:rFonts w:ascii="Calibri Light" w:hAnsi="Calibri Light" w:cs="Calibri Light"/>
      <w:noProof/>
      <w:lang w:val="en-US"/>
    </w:rPr>
  </w:style>
  <w:style w:type="character" w:customStyle="1" w:styleId="EndNoteBibliographyTitleChar">
    <w:name w:val="EndNote Bibliography Title Char"/>
    <w:basedOn w:val="DefaultParagraphFont"/>
    <w:link w:val="EndNoteBibliographyTitle"/>
    <w:rsid w:val="00045FDA"/>
    <w:rPr>
      <w:rFonts w:ascii="Calibri Light" w:hAnsi="Calibri Light" w:cs="Calibri Light"/>
      <w:noProof/>
    </w:rPr>
  </w:style>
  <w:style w:type="paragraph" w:customStyle="1" w:styleId="EndNoteBibliography">
    <w:name w:val="EndNote Bibliography"/>
    <w:basedOn w:val="Normal"/>
    <w:link w:val="EndNoteBibliographyChar"/>
    <w:rsid w:val="00045FDA"/>
    <w:pPr>
      <w:spacing w:line="240" w:lineRule="auto"/>
    </w:pPr>
    <w:rPr>
      <w:rFonts w:ascii="Calibri Light" w:hAnsi="Calibri Light" w:cs="Calibri Light"/>
      <w:noProof/>
      <w:lang w:val="en-US"/>
    </w:rPr>
  </w:style>
  <w:style w:type="character" w:customStyle="1" w:styleId="EndNoteBibliographyChar">
    <w:name w:val="EndNote Bibliography Char"/>
    <w:basedOn w:val="DefaultParagraphFont"/>
    <w:link w:val="EndNoteBibliography"/>
    <w:rsid w:val="00045FDA"/>
    <w:rPr>
      <w:rFonts w:ascii="Calibri Light" w:hAnsi="Calibri Light" w:cs="Calibri Light"/>
      <w:noProof/>
    </w:rPr>
  </w:style>
  <w:style w:type="character" w:styleId="UnresolvedMention">
    <w:name w:val="Unresolved Mention"/>
    <w:basedOn w:val="DefaultParagraphFont"/>
    <w:uiPriority w:val="99"/>
    <w:semiHidden/>
    <w:unhideWhenUsed/>
    <w:rsid w:val="0070122E"/>
    <w:rPr>
      <w:color w:val="605E5C"/>
      <w:shd w:val="clear" w:color="auto" w:fill="E1DFDD"/>
    </w:rPr>
  </w:style>
  <w:style w:type="paragraph" w:styleId="Revision">
    <w:name w:val="Revision"/>
    <w:hidden/>
    <w:uiPriority w:val="99"/>
    <w:semiHidden/>
    <w:rsid w:val="002B0693"/>
    <w:pPr>
      <w:spacing w:after="0" w:line="240" w:lineRule="auto"/>
    </w:pPr>
    <w:rPr>
      <w:lang w:val="en-IN"/>
    </w:rPr>
  </w:style>
  <w:style w:type="paragraph" w:styleId="Bibliography">
    <w:name w:val="Bibliography"/>
    <w:basedOn w:val="Normal"/>
    <w:next w:val="Normal"/>
    <w:uiPriority w:val="37"/>
    <w:unhideWhenUsed/>
    <w:rsid w:val="000D0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21449">
      <w:bodyDiv w:val="1"/>
      <w:marLeft w:val="0"/>
      <w:marRight w:val="0"/>
      <w:marTop w:val="0"/>
      <w:marBottom w:val="0"/>
      <w:divBdr>
        <w:top w:val="none" w:sz="0" w:space="0" w:color="auto"/>
        <w:left w:val="none" w:sz="0" w:space="0" w:color="auto"/>
        <w:bottom w:val="none" w:sz="0" w:space="0" w:color="auto"/>
        <w:right w:val="none" w:sz="0" w:space="0" w:color="auto"/>
      </w:divBdr>
    </w:div>
    <w:div w:id="298850402">
      <w:bodyDiv w:val="1"/>
      <w:marLeft w:val="0"/>
      <w:marRight w:val="0"/>
      <w:marTop w:val="0"/>
      <w:marBottom w:val="0"/>
      <w:divBdr>
        <w:top w:val="none" w:sz="0" w:space="0" w:color="auto"/>
        <w:left w:val="none" w:sz="0" w:space="0" w:color="auto"/>
        <w:bottom w:val="none" w:sz="0" w:space="0" w:color="auto"/>
        <w:right w:val="none" w:sz="0" w:space="0" w:color="auto"/>
      </w:divBdr>
    </w:div>
    <w:div w:id="412629850">
      <w:bodyDiv w:val="1"/>
      <w:marLeft w:val="0"/>
      <w:marRight w:val="0"/>
      <w:marTop w:val="0"/>
      <w:marBottom w:val="0"/>
      <w:divBdr>
        <w:top w:val="none" w:sz="0" w:space="0" w:color="auto"/>
        <w:left w:val="none" w:sz="0" w:space="0" w:color="auto"/>
        <w:bottom w:val="none" w:sz="0" w:space="0" w:color="auto"/>
        <w:right w:val="none" w:sz="0" w:space="0" w:color="auto"/>
      </w:divBdr>
    </w:div>
    <w:div w:id="457990933">
      <w:bodyDiv w:val="1"/>
      <w:marLeft w:val="0"/>
      <w:marRight w:val="0"/>
      <w:marTop w:val="0"/>
      <w:marBottom w:val="0"/>
      <w:divBdr>
        <w:top w:val="none" w:sz="0" w:space="0" w:color="auto"/>
        <w:left w:val="none" w:sz="0" w:space="0" w:color="auto"/>
        <w:bottom w:val="none" w:sz="0" w:space="0" w:color="auto"/>
        <w:right w:val="none" w:sz="0" w:space="0" w:color="auto"/>
      </w:divBdr>
    </w:div>
    <w:div w:id="504244627">
      <w:bodyDiv w:val="1"/>
      <w:marLeft w:val="0"/>
      <w:marRight w:val="0"/>
      <w:marTop w:val="0"/>
      <w:marBottom w:val="0"/>
      <w:divBdr>
        <w:top w:val="none" w:sz="0" w:space="0" w:color="auto"/>
        <w:left w:val="none" w:sz="0" w:space="0" w:color="auto"/>
        <w:bottom w:val="none" w:sz="0" w:space="0" w:color="auto"/>
        <w:right w:val="none" w:sz="0" w:space="0" w:color="auto"/>
      </w:divBdr>
      <w:divsChild>
        <w:div w:id="2040011555">
          <w:marLeft w:val="0"/>
          <w:marRight w:val="0"/>
          <w:marTop w:val="0"/>
          <w:marBottom w:val="0"/>
          <w:divBdr>
            <w:top w:val="none" w:sz="0" w:space="0" w:color="auto"/>
            <w:left w:val="none" w:sz="0" w:space="0" w:color="auto"/>
            <w:bottom w:val="none" w:sz="0" w:space="0" w:color="auto"/>
            <w:right w:val="none" w:sz="0" w:space="0" w:color="auto"/>
          </w:divBdr>
          <w:divsChild>
            <w:div w:id="1603143657">
              <w:marLeft w:val="0"/>
              <w:marRight w:val="0"/>
              <w:marTop w:val="0"/>
              <w:marBottom w:val="0"/>
              <w:divBdr>
                <w:top w:val="none" w:sz="0" w:space="0" w:color="auto"/>
                <w:left w:val="none" w:sz="0" w:space="0" w:color="auto"/>
                <w:bottom w:val="none" w:sz="0" w:space="0" w:color="auto"/>
                <w:right w:val="none" w:sz="0" w:space="0" w:color="auto"/>
              </w:divBdr>
              <w:divsChild>
                <w:div w:id="435712701">
                  <w:marLeft w:val="0"/>
                  <w:marRight w:val="0"/>
                  <w:marTop w:val="0"/>
                  <w:marBottom w:val="0"/>
                  <w:divBdr>
                    <w:top w:val="none" w:sz="0" w:space="0" w:color="auto"/>
                    <w:left w:val="none" w:sz="0" w:space="0" w:color="auto"/>
                    <w:bottom w:val="none" w:sz="0" w:space="0" w:color="auto"/>
                    <w:right w:val="none" w:sz="0" w:space="0" w:color="auto"/>
                  </w:divBdr>
                  <w:divsChild>
                    <w:div w:id="1624382506">
                      <w:marLeft w:val="0"/>
                      <w:marRight w:val="0"/>
                      <w:marTop w:val="0"/>
                      <w:marBottom w:val="0"/>
                      <w:divBdr>
                        <w:top w:val="none" w:sz="0" w:space="0" w:color="auto"/>
                        <w:left w:val="none" w:sz="0" w:space="0" w:color="auto"/>
                        <w:bottom w:val="none" w:sz="0" w:space="0" w:color="auto"/>
                        <w:right w:val="none" w:sz="0" w:space="0" w:color="auto"/>
                      </w:divBdr>
                      <w:divsChild>
                        <w:div w:id="1266499471">
                          <w:marLeft w:val="0"/>
                          <w:marRight w:val="0"/>
                          <w:marTop w:val="0"/>
                          <w:marBottom w:val="0"/>
                          <w:divBdr>
                            <w:top w:val="none" w:sz="0" w:space="0" w:color="auto"/>
                            <w:left w:val="none" w:sz="0" w:space="0" w:color="auto"/>
                            <w:bottom w:val="none" w:sz="0" w:space="0" w:color="auto"/>
                            <w:right w:val="none" w:sz="0" w:space="0" w:color="auto"/>
                          </w:divBdr>
                          <w:divsChild>
                            <w:div w:id="489716656">
                              <w:marLeft w:val="0"/>
                              <w:marRight w:val="0"/>
                              <w:marTop w:val="0"/>
                              <w:marBottom w:val="0"/>
                              <w:divBdr>
                                <w:top w:val="none" w:sz="0" w:space="0" w:color="auto"/>
                                <w:left w:val="none" w:sz="0" w:space="0" w:color="auto"/>
                                <w:bottom w:val="none" w:sz="0" w:space="0" w:color="auto"/>
                                <w:right w:val="none" w:sz="0" w:space="0" w:color="auto"/>
                              </w:divBdr>
                              <w:divsChild>
                                <w:div w:id="10397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535926">
      <w:bodyDiv w:val="1"/>
      <w:marLeft w:val="0"/>
      <w:marRight w:val="0"/>
      <w:marTop w:val="0"/>
      <w:marBottom w:val="0"/>
      <w:divBdr>
        <w:top w:val="none" w:sz="0" w:space="0" w:color="auto"/>
        <w:left w:val="none" w:sz="0" w:space="0" w:color="auto"/>
        <w:bottom w:val="none" w:sz="0" w:space="0" w:color="auto"/>
        <w:right w:val="none" w:sz="0" w:space="0" w:color="auto"/>
      </w:divBdr>
    </w:div>
    <w:div w:id="1457917975">
      <w:bodyDiv w:val="1"/>
      <w:marLeft w:val="0"/>
      <w:marRight w:val="0"/>
      <w:marTop w:val="0"/>
      <w:marBottom w:val="0"/>
      <w:divBdr>
        <w:top w:val="none" w:sz="0" w:space="0" w:color="auto"/>
        <w:left w:val="none" w:sz="0" w:space="0" w:color="auto"/>
        <w:bottom w:val="none" w:sz="0" w:space="0" w:color="auto"/>
        <w:right w:val="none" w:sz="0" w:space="0" w:color="auto"/>
      </w:divBdr>
    </w:div>
    <w:div w:id="1525902832">
      <w:bodyDiv w:val="1"/>
      <w:marLeft w:val="0"/>
      <w:marRight w:val="0"/>
      <w:marTop w:val="0"/>
      <w:marBottom w:val="0"/>
      <w:divBdr>
        <w:top w:val="none" w:sz="0" w:space="0" w:color="auto"/>
        <w:left w:val="none" w:sz="0" w:space="0" w:color="auto"/>
        <w:bottom w:val="none" w:sz="0" w:space="0" w:color="auto"/>
        <w:right w:val="none" w:sz="0" w:space="0" w:color="auto"/>
      </w:divBdr>
    </w:div>
    <w:div w:id="1790315327">
      <w:bodyDiv w:val="1"/>
      <w:marLeft w:val="0"/>
      <w:marRight w:val="0"/>
      <w:marTop w:val="0"/>
      <w:marBottom w:val="0"/>
      <w:divBdr>
        <w:top w:val="none" w:sz="0" w:space="0" w:color="auto"/>
        <w:left w:val="none" w:sz="0" w:space="0" w:color="auto"/>
        <w:bottom w:val="none" w:sz="0" w:space="0" w:color="auto"/>
        <w:right w:val="none" w:sz="0" w:space="0" w:color="auto"/>
      </w:divBdr>
    </w:div>
    <w:div w:id="2091538902">
      <w:bodyDiv w:val="1"/>
      <w:marLeft w:val="0"/>
      <w:marRight w:val="0"/>
      <w:marTop w:val="0"/>
      <w:marBottom w:val="0"/>
      <w:divBdr>
        <w:top w:val="none" w:sz="0" w:space="0" w:color="auto"/>
        <w:left w:val="none" w:sz="0" w:space="0" w:color="auto"/>
        <w:bottom w:val="none" w:sz="0" w:space="0" w:color="auto"/>
        <w:right w:val="none" w:sz="0" w:space="0" w:color="auto"/>
      </w:divBdr>
    </w:div>
    <w:div w:id="2119908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urworldindata.org/per-capita-co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Buildings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'co-emissions-by-sector'!$A$2:$A$30</c:f>
              <c:numCache>
                <c:formatCode>General</c:formatCode>
                <c:ptCount val="29"/>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numCache>
            </c:numRef>
          </c:xVal>
          <c:yVal>
            <c:numRef>
              <c:f>'co-emissions-by-sector'!$B$2:$B$30</c:f>
              <c:numCache>
                <c:formatCode>General</c:formatCode>
                <c:ptCount val="29"/>
                <c:pt idx="0">
                  <c:v>0.54547999999999996</c:v>
                </c:pt>
                <c:pt idx="1">
                  <c:v>0.55520000000000003</c:v>
                </c:pt>
                <c:pt idx="2">
                  <c:v>0.56508000000000003</c:v>
                </c:pt>
                <c:pt idx="3">
                  <c:v>0.58559000000000005</c:v>
                </c:pt>
                <c:pt idx="4">
                  <c:v>0.57586000000000004</c:v>
                </c:pt>
                <c:pt idx="5">
                  <c:v>0.58006000000000002</c:v>
                </c:pt>
                <c:pt idx="6">
                  <c:v>0.61638999999999999</c:v>
                </c:pt>
                <c:pt idx="7">
                  <c:v>0.60007999999999995</c:v>
                </c:pt>
                <c:pt idx="8">
                  <c:v>0.54857999999999996</c:v>
                </c:pt>
                <c:pt idx="9">
                  <c:v>0.56735999999999998</c:v>
                </c:pt>
                <c:pt idx="10">
                  <c:v>0.59913000000000005</c:v>
                </c:pt>
                <c:pt idx="11">
                  <c:v>0.58169999999999999</c:v>
                </c:pt>
                <c:pt idx="12">
                  <c:v>0.58287</c:v>
                </c:pt>
                <c:pt idx="13">
                  <c:v>0.60573999999999995</c:v>
                </c:pt>
                <c:pt idx="14">
                  <c:v>0.59028999999999998</c:v>
                </c:pt>
                <c:pt idx="15">
                  <c:v>0.57194</c:v>
                </c:pt>
                <c:pt idx="16">
                  <c:v>0.51753000000000005</c:v>
                </c:pt>
                <c:pt idx="17">
                  <c:v>0.54901</c:v>
                </c:pt>
                <c:pt idx="18">
                  <c:v>0.55625000000000002</c:v>
                </c:pt>
                <c:pt idx="19">
                  <c:v>0.55135999999999996</c:v>
                </c:pt>
                <c:pt idx="20">
                  <c:v>0.54505999999999999</c:v>
                </c:pt>
                <c:pt idx="21">
                  <c:v>0.52220999999999995</c:v>
                </c:pt>
                <c:pt idx="22">
                  <c:v>0.46055000000000001</c:v>
                </c:pt>
                <c:pt idx="23">
                  <c:v>0.52800999999999998</c:v>
                </c:pt>
                <c:pt idx="24">
                  <c:v>0.54508000000000001</c:v>
                </c:pt>
                <c:pt idx="25">
                  <c:v>0.51254</c:v>
                </c:pt>
                <c:pt idx="26">
                  <c:v>0.49647000000000002</c:v>
                </c:pt>
                <c:pt idx="27">
                  <c:v>0.49790000000000001</c:v>
                </c:pt>
                <c:pt idx="28">
                  <c:v>0.55067999999999995</c:v>
                </c:pt>
              </c:numCache>
            </c:numRef>
          </c:yVal>
          <c:smooth val="1"/>
          <c:extLst>
            <c:ext xmlns:c16="http://schemas.microsoft.com/office/drawing/2014/chart" uri="{C3380CC4-5D6E-409C-BE32-E72D297353CC}">
              <c16:uniqueId val="{00000000-6A08-4A7A-9A80-A2C975C7195A}"/>
            </c:ext>
          </c:extLst>
        </c:ser>
        <c:ser>
          <c:idx val="1"/>
          <c:order val="1"/>
          <c:tx>
            <c:v>Industry</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'co-emissions-by-sector'!$A$2:$A$30</c:f>
              <c:numCache>
                <c:formatCode>General</c:formatCode>
                <c:ptCount val="29"/>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numCache>
            </c:numRef>
          </c:xVal>
          <c:yVal>
            <c:numRef>
              <c:f>'co-emissions-by-sector'!$C$2:$C$30</c:f>
              <c:numCache>
                <c:formatCode>General</c:formatCode>
                <c:ptCount val="29"/>
                <c:pt idx="0">
                  <c:v>3.3480000000000003E-2</c:v>
                </c:pt>
                <c:pt idx="1">
                  <c:v>3.2739999999999998E-2</c:v>
                </c:pt>
                <c:pt idx="2">
                  <c:v>3.2989999999999998E-2</c:v>
                </c:pt>
                <c:pt idx="3">
                  <c:v>3.4840000000000003E-2</c:v>
                </c:pt>
                <c:pt idx="4">
                  <c:v>3.6310000000000002E-2</c:v>
                </c:pt>
                <c:pt idx="5">
                  <c:v>3.7080000000000002E-2</c:v>
                </c:pt>
                <c:pt idx="6">
                  <c:v>3.7310000000000003E-2</c:v>
                </c:pt>
                <c:pt idx="7">
                  <c:v>3.8559999999999997E-2</c:v>
                </c:pt>
                <c:pt idx="8">
                  <c:v>3.9460000000000002E-2</c:v>
                </c:pt>
                <c:pt idx="9">
                  <c:v>4.0239999999999998E-2</c:v>
                </c:pt>
                <c:pt idx="10">
                  <c:v>4.1450000000000001E-2</c:v>
                </c:pt>
                <c:pt idx="11">
                  <c:v>4.1610000000000001E-2</c:v>
                </c:pt>
                <c:pt idx="12">
                  <c:v>4.3159999999999997E-2</c:v>
                </c:pt>
                <c:pt idx="13">
                  <c:v>4.335E-2</c:v>
                </c:pt>
                <c:pt idx="14">
                  <c:v>4.589E-2</c:v>
                </c:pt>
                <c:pt idx="15">
                  <c:v>4.6190000000000002E-2</c:v>
                </c:pt>
                <c:pt idx="16">
                  <c:v>4.6850000000000003E-2</c:v>
                </c:pt>
                <c:pt idx="17">
                  <c:v>4.5510000000000002E-2</c:v>
                </c:pt>
                <c:pt idx="18">
                  <c:v>4.1419999999999998E-2</c:v>
                </c:pt>
                <c:pt idx="19">
                  <c:v>2.9610000000000001E-2</c:v>
                </c:pt>
                <c:pt idx="20">
                  <c:v>3.1449999999999999E-2</c:v>
                </c:pt>
                <c:pt idx="21">
                  <c:v>3.2210000000000003E-2</c:v>
                </c:pt>
                <c:pt idx="22">
                  <c:v>3.5270000000000003E-2</c:v>
                </c:pt>
                <c:pt idx="23">
                  <c:v>3.637E-2</c:v>
                </c:pt>
                <c:pt idx="24">
                  <c:v>3.9440000000000003E-2</c:v>
                </c:pt>
                <c:pt idx="25">
                  <c:v>3.9910000000000001E-2</c:v>
                </c:pt>
                <c:pt idx="26">
                  <c:v>3.9440000000000003E-2</c:v>
                </c:pt>
                <c:pt idx="27">
                  <c:v>4.0320000000000002E-2</c:v>
                </c:pt>
                <c:pt idx="28">
                  <c:v>4.1209999999999997E-2</c:v>
                </c:pt>
              </c:numCache>
            </c:numRef>
          </c:yVal>
          <c:smooth val="1"/>
          <c:extLst>
            <c:ext xmlns:c16="http://schemas.microsoft.com/office/drawing/2014/chart" uri="{C3380CC4-5D6E-409C-BE32-E72D297353CC}">
              <c16:uniqueId val="{00000001-6A08-4A7A-9A80-A2C975C7195A}"/>
            </c:ext>
          </c:extLst>
        </c:ser>
        <c:ser>
          <c:idx val="2"/>
          <c:order val="2"/>
          <c:tx>
            <c:v>Transport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'co-emissions-by-sector'!$A$2:$A$30</c:f>
              <c:numCache>
                <c:formatCode>General</c:formatCode>
                <c:ptCount val="29"/>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numCache>
            </c:numRef>
          </c:xVal>
          <c:yVal>
            <c:numRef>
              <c:f>'co-emissions-by-sector'!$F$2:$F$30</c:f>
              <c:numCache>
                <c:formatCode>General</c:formatCode>
                <c:ptCount val="29"/>
                <c:pt idx="0">
                  <c:v>1.4269700000000001</c:v>
                </c:pt>
                <c:pt idx="1">
                  <c:v>1.39967</c:v>
                </c:pt>
                <c:pt idx="2">
                  <c:v>1.43066</c:v>
                </c:pt>
                <c:pt idx="3">
                  <c:v>1.4541900000000001</c:v>
                </c:pt>
                <c:pt idx="4">
                  <c:v>1.5068999999999999</c:v>
                </c:pt>
                <c:pt idx="5">
                  <c:v>1.53776</c:v>
                </c:pt>
                <c:pt idx="6">
                  <c:v>1.5771900000000001</c:v>
                </c:pt>
                <c:pt idx="7">
                  <c:v>1.6021300000000001</c:v>
                </c:pt>
                <c:pt idx="8">
                  <c:v>1.64036</c:v>
                </c:pt>
                <c:pt idx="9">
                  <c:v>1.68618</c:v>
                </c:pt>
                <c:pt idx="10">
                  <c:v>1.7178500000000001</c:v>
                </c:pt>
                <c:pt idx="11">
                  <c:v>1.72004</c:v>
                </c:pt>
                <c:pt idx="12">
                  <c:v>1.7416400000000001</c:v>
                </c:pt>
                <c:pt idx="13">
                  <c:v>1.7667600000000001</c:v>
                </c:pt>
                <c:pt idx="14">
                  <c:v>1.78867</c:v>
                </c:pt>
                <c:pt idx="15">
                  <c:v>1.80772</c:v>
                </c:pt>
                <c:pt idx="16">
                  <c:v>1.80602</c:v>
                </c:pt>
                <c:pt idx="17">
                  <c:v>1.80637</c:v>
                </c:pt>
                <c:pt idx="18">
                  <c:v>1.70827</c:v>
                </c:pt>
                <c:pt idx="19">
                  <c:v>1.6225499999999999</c:v>
                </c:pt>
                <c:pt idx="20">
                  <c:v>1.67977</c:v>
                </c:pt>
                <c:pt idx="21">
                  <c:v>1.6335900000000001</c:v>
                </c:pt>
                <c:pt idx="22">
                  <c:v>1.5975299999999999</c:v>
                </c:pt>
                <c:pt idx="23">
                  <c:v>1.6469400000000001</c:v>
                </c:pt>
                <c:pt idx="24">
                  <c:v>1.63985</c:v>
                </c:pt>
                <c:pt idx="25">
                  <c:v>1.7000500000000001</c:v>
                </c:pt>
                <c:pt idx="26">
                  <c:v>1.71122</c:v>
                </c:pt>
                <c:pt idx="27">
                  <c:v>1.7240200000000001</c:v>
                </c:pt>
                <c:pt idx="28">
                  <c:v>1.76224</c:v>
                </c:pt>
              </c:numCache>
            </c:numRef>
          </c:yVal>
          <c:smooth val="1"/>
          <c:extLst>
            <c:ext xmlns:c16="http://schemas.microsoft.com/office/drawing/2014/chart" uri="{C3380CC4-5D6E-409C-BE32-E72D297353CC}">
              <c16:uniqueId val="{00000002-6A08-4A7A-9A80-A2C975C7195A}"/>
            </c:ext>
          </c:extLst>
        </c:ser>
        <c:ser>
          <c:idx val="3"/>
          <c:order val="3"/>
          <c:tx>
            <c:v>Electricity and Heat</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'co-emissions-by-sector'!$A$2:$A$30</c:f>
              <c:numCache>
                <c:formatCode>General</c:formatCode>
                <c:ptCount val="29"/>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numCache>
            </c:numRef>
          </c:xVal>
          <c:yVal>
            <c:numRef>
              <c:f>'co-emissions-by-sector'!$I$2:$I$30</c:f>
              <c:numCache>
                <c:formatCode>General</c:formatCode>
                <c:ptCount val="29"/>
                <c:pt idx="0">
                  <c:v>2.1597900000000001</c:v>
                </c:pt>
                <c:pt idx="1">
                  <c:v>2.17991</c:v>
                </c:pt>
                <c:pt idx="2">
                  <c:v>2.2769699999999999</c:v>
                </c:pt>
                <c:pt idx="3">
                  <c:v>2.3355199999999998</c:v>
                </c:pt>
                <c:pt idx="4">
                  <c:v>2.3607</c:v>
                </c:pt>
                <c:pt idx="5">
                  <c:v>2.4234300000000002</c:v>
                </c:pt>
                <c:pt idx="6">
                  <c:v>2.5040399999999998</c:v>
                </c:pt>
                <c:pt idx="7">
                  <c:v>2.7386599999999999</c:v>
                </c:pt>
                <c:pt idx="8">
                  <c:v>2.8001499999999999</c:v>
                </c:pt>
                <c:pt idx="9">
                  <c:v>2.7696499999999999</c:v>
                </c:pt>
                <c:pt idx="10">
                  <c:v>2.80139</c:v>
                </c:pt>
                <c:pt idx="11">
                  <c:v>2.8127800000000001</c:v>
                </c:pt>
                <c:pt idx="12">
                  <c:v>2.6797499999999999</c:v>
                </c:pt>
                <c:pt idx="13">
                  <c:v>2.7076899999999999</c:v>
                </c:pt>
                <c:pt idx="14">
                  <c:v>2.7420599999999999</c:v>
                </c:pt>
                <c:pt idx="15">
                  <c:v>2.79121</c:v>
                </c:pt>
                <c:pt idx="16">
                  <c:v>2.72296</c:v>
                </c:pt>
                <c:pt idx="17">
                  <c:v>2.7894899999999998</c:v>
                </c:pt>
                <c:pt idx="18">
                  <c:v>2.7195900000000002</c:v>
                </c:pt>
                <c:pt idx="19">
                  <c:v>2.4891100000000002</c:v>
                </c:pt>
                <c:pt idx="20">
                  <c:v>2.6095600000000001</c:v>
                </c:pt>
                <c:pt idx="21">
                  <c:v>2.4886699999999999</c:v>
                </c:pt>
                <c:pt idx="22">
                  <c:v>2.3601999999999999</c:v>
                </c:pt>
                <c:pt idx="23">
                  <c:v>2.3785400000000001</c:v>
                </c:pt>
                <c:pt idx="24">
                  <c:v>2.3761899999999998</c:v>
                </c:pt>
                <c:pt idx="25">
                  <c:v>2.2340200000000001</c:v>
                </c:pt>
                <c:pt idx="26">
                  <c:v>2.1455099999999998</c:v>
                </c:pt>
                <c:pt idx="27">
                  <c:v>2.0645199999999999</c:v>
                </c:pt>
                <c:pt idx="28">
                  <c:v>2.10317</c:v>
                </c:pt>
              </c:numCache>
            </c:numRef>
          </c:yVal>
          <c:smooth val="1"/>
          <c:extLst>
            <c:ext xmlns:c16="http://schemas.microsoft.com/office/drawing/2014/chart" uri="{C3380CC4-5D6E-409C-BE32-E72D297353CC}">
              <c16:uniqueId val="{00000003-6A08-4A7A-9A80-A2C975C7195A}"/>
            </c:ext>
          </c:extLst>
        </c:ser>
        <c:dLbls>
          <c:showLegendKey val="0"/>
          <c:showVal val="0"/>
          <c:showCatName val="0"/>
          <c:showSerName val="0"/>
          <c:showPercent val="0"/>
          <c:showBubbleSize val="0"/>
        </c:dLbls>
        <c:axId val="1718717296"/>
        <c:axId val="1718718128"/>
      </c:scatterChart>
      <c:valAx>
        <c:axId val="1718717296"/>
        <c:scaling>
          <c:orientation val="minMax"/>
          <c:min val="199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8718128"/>
        <c:crosses val="autoZero"/>
        <c:crossBetween val="midCat"/>
      </c:valAx>
      <c:valAx>
        <c:axId val="171871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a:t>
                </a:r>
                <a:r>
                  <a:rPr lang="en-US" baseline="-25000"/>
                  <a:t>2</a:t>
                </a:r>
                <a:r>
                  <a:rPr lang="en-US"/>
                  <a:t> emissions, billion</a:t>
                </a:r>
                <a:r>
                  <a:rPr lang="en-US" baseline="0"/>
                  <a:t> tons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87172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Wie08</b:Tag>
    <b:SourceType>Report</b:SourceType>
    <b:Guid>{4813EE27-ADD6-4D39-AE7E-1A1F7F46033B}</b:Guid>
    <b:Author>
      <b:Author>
        <b:NameList>
          <b:Person>
            <b:Last>Wiedmann</b:Last>
            <b:First>Thomas</b:First>
          </b:Person>
          <b:Person>
            <b:Last>Minx</b:Last>
            <b:First>Jan</b:First>
            <b:Middle>Christoph</b:Middle>
          </b:Person>
        </b:NameList>
      </b:Author>
    </b:Author>
    <b:Title>A Definition of CArbon Footprint</b:Title>
    <b:Year>2008</b:Year>
    <b:City>UK</b:City>
    <b:RefOrder>2</b:RefOrder>
  </b:Source>
  <b:Source>
    <b:Tag>Her09</b:Tag>
    <b:SourceType>JournalArticle</b:SourceType>
    <b:Guid>{B0276A9A-019F-4786-AF59-8618F557B562}</b:Guid>
    <b:Author>
      <b:Author>
        <b:NameList>
          <b:Person>
            <b:Last>Hertwich</b:Last>
            <b:First>Edgar</b:First>
            <b:Middle>G., Peters, Glen P.</b:Middle>
          </b:Person>
        </b:NameList>
      </b:Author>
    </b:Author>
    <b:Title>Carbon Footprint of Nations: A Global, Trade-Linked Analysis</b:Title>
    <b:Year>2009</b:Year>
    <b:JournalName>Environ. Sci. Technol.</b:JournalName>
    <b:Pages>6414-6420</b:Pages>
    <b:RefOrder>3</b:RefOrder>
  </b:Source>
  <b:Source>
    <b:Tag>Dun10</b:Tag>
    <b:SourceType>Report</b:SourceType>
    <b:Guid>{F0933BAD-55D9-4C05-A652-0F54D5D8AEA9}</b:Guid>
    <b:Author>
      <b:Author>
        <b:NameList>
          <b:Person>
            <b:Last>Dunn</b:Last>
            <b:First>James</b:First>
            <b:Middle>C.</b:Middle>
          </b:Person>
        </b:NameList>
      </b:Author>
    </b:Author>
    <b:Title>Comparing Subnational Ecological Footprints for the United States</b:Title>
    <b:Year>2010</b:Year>
    <b:RefOrder>4</b:RefOrder>
  </b:Source>
  <b:Source>
    <b:Tag>Rit19</b:Tag>
    <b:SourceType>InternetSite</b:SourceType>
    <b:Guid>{1A327317-0050-43A3-BFE5-9F54B78EAE47}</b:Guid>
    <b:Title>Per capita CO2 emissions</b:Title>
    <b:Year>2019</b:Year>
    <b:Month>October</b:Month>
    <b:Day>4</b:Day>
    <b:Author>
      <b:Author>
        <b:NameList>
          <b:Person>
            <b:Last>Ritchie</b:Last>
            <b:First>Hannah</b:First>
          </b:Person>
        </b:NameList>
      </b:Author>
    </b:Author>
    <b:InternetSiteTitle>Our World in Data</b:InternetSiteTitle>
    <b:URL>https://ourworldindata.org/per-capita-co2</b:URL>
    <b:RefOrder>5</b:RefOrder>
  </b:Source>
  <b:Source>
    <b:Tag>Len18</b:Tag>
    <b:SourceType>Report</b:SourceType>
    <b:Guid>{238F82A0-4187-47A7-94AF-670789AA7851}</b:Guid>
    <b:Title>The global footprint of tourism</b:Title>
    <b:Year>2018</b:Year>
    <b:Publisher>Nature Climate Change</b:Publisher>
    <b:Author>
      <b:Author>
        <b:NameList>
          <b:Person>
            <b:Last>Lenzen</b:Last>
            <b:First>Manfred</b:First>
          </b:Person>
          <b:Person>
            <b:Last>Sun</b:Last>
            <b:First>Ya-Yen</b:First>
          </b:Person>
          <b:Person>
            <b:Last>Faturay</b:Last>
            <b:First>Futu</b:First>
          </b:Person>
          <b:Person>
            <b:Last>Ting</b:Last>
            <b:First>Yuan-Peng</b:First>
          </b:Person>
          <b:Person>
            <b:Last>Geschke</b:Last>
            <b:First>Arne</b:First>
          </b:Person>
          <b:Person>
            <b:Last>Malik</b:Last>
            <b:First>Arunima</b:First>
          </b:Person>
        </b:NameList>
      </b:Author>
    </b:Author>
    <b:RefOrder>1</b:RefOrder>
  </b:Source>
</b:Sources>
</file>

<file path=customXml/itemProps1.xml><?xml version="1.0" encoding="utf-8"?>
<ds:datastoreItem xmlns:ds="http://schemas.openxmlformats.org/officeDocument/2006/customXml" ds:itemID="{8BC44D89-1EE0-4749-B76B-67435C858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5927</Words>
  <Characters>33785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39633</CharactersWithSpaces>
  <SharedDoc>false</SharedDoc>
  <HLinks>
    <vt:vector size="192" baseType="variant">
      <vt:variant>
        <vt:i4>4456470</vt:i4>
      </vt:variant>
      <vt:variant>
        <vt:i4>275</vt:i4>
      </vt:variant>
      <vt:variant>
        <vt:i4>0</vt:i4>
      </vt:variant>
      <vt:variant>
        <vt:i4>5</vt:i4>
      </vt:variant>
      <vt:variant>
        <vt:lpwstr>https://ourworldindata.org/per-capita-co2</vt:lpwstr>
      </vt:variant>
      <vt:variant>
        <vt:lpwstr/>
      </vt:variant>
      <vt:variant>
        <vt:i4>1179702</vt:i4>
      </vt:variant>
      <vt:variant>
        <vt:i4>266</vt:i4>
      </vt:variant>
      <vt:variant>
        <vt:i4>0</vt:i4>
      </vt:variant>
      <vt:variant>
        <vt:i4>5</vt:i4>
      </vt:variant>
      <vt:variant>
        <vt:lpwstr/>
      </vt:variant>
      <vt:variant>
        <vt:lpwstr>_Toc100610639</vt:lpwstr>
      </vt:variant>
      <vt:variant>
        <vt:i4>1179702</vt:i4>
      </vt:variant>
      <vt:variant>
        <vt:i4>260</vt:i4>
      </vt:variant>
      <vt:variant>
        <vt:i4>0</vt:i4>
      </vt:variant>
      <vt:variant>
        <vt:i4>5</vt:i4>
      </vt:variant>
      <vt:variant>
        <vt:lpwstr/>
      </vt:variant>
      <vt:variant>
        <vt:lpwstr>_Toc100610638</vt:lpwstr>
      </vt:variant>
      <vt:variant>
        <vt:i4>1179702</vt:i4>
      </vt:variant>
      <vt:variant>
        <vt:i4>254</vt:i4>
      </vt:variant>
      <vt:variant>
        <vt:i4>0</vt:i4>
      </vt:variant>
      <vt:variant>
        <vt:i4>5</vt:i4>
      </vt:variant>
      <vt:variant>
        <vt:lpwstr/>
      </vt:variant>
      <vt:variant>
        <vt:lpwstr>_Toc100610637</vt:lpwstr>
      </vt:variant>
      <vt:variant>
        <vt:i4>1179702</vt:i4>
      </vt:variant>
      <vt:variant>
        <vt:i4>248</vt:i4>
      </vt:variant>
      <vt:variant>
        <vt:i4>0</vt:i4>
      </vt:variant>
      <vt:variant>
        <vt:i4>5</vt:i4>
      </vt:variant>
      <vt:variant>
        <vt:lpwstr/>
      </vt:variant>
      <vt:variant>
        <vt:lpwstr>_Toc100610636</vt:lpwstr>
      </vt:variant>
      <vt:variant>
        <vt:i4>1179702</vt:i4>
      </vt:variant>
      <vt:variant>
        <vt:i4>242</vt:i4>
      </vt:variant>
      <vt:variant>
        <vt:i4>0</vt:i4>
      </vt:variant>
      <vt:variant>
        <vt:i4>5</vt:i4>
      </vt:variant>
      <vt:variant>
        <vt:lpwstr/>
      </vt:variant>
      <vt:variant>
        <vt:lpwstr>_Toc100610635</vt:lpwstr>
      </vt:variant>
      <vt:variant>
        <vt:i4>1179702</vt:i4>
      </vt:variant>
      <vt:variant>
        <vt:i4>236</vt:i4>
      </vt:variant>
      <vt:variant>
        <vt:i4>0</vt:i4>
      </vt:variant>
      <vt:variant>
        <vt:i4>5</vt:i4>
      </vt:variant>
      <vt:variant>
        <vt:lpwstr/>
      </vt:variant>
      <vt:variant>
        <vt:lpwstr>_Toc100610634</vt:lpwstr>
      </vt:variant>
      <vt:variant>
        <vt:i4>1179702</vt:i4>
      </vt:variant>
      <vt:variant>
        <vt:i4>230</vt:i4>
      </vt:variant>
      <vt:variant>
        <vt:i4>0</vt:i4>
      </vt:variant>
      <vt:variant>
        <vt:i4>5</vt:i4>
      </vt:variant>
      <vt:variant>
        <vt:lpwstr/>
      </vt:variant>
      <vt:variant>
        <vt:lpwstr>_Toc100610633</vt:lpwstr>
      </vt:variant>
      <vt:variant>
        <vt:i4>1179702</vt:i4>
      </vt:variant>
      <vt:variant>
        <vt:i4>224</vt:i4>
      </vt:variant>
      <vt:variant>
        <vt:i4>0</vt:i4>
      </vt:variant>
      <vt:variant>
        <vt:i4>5</vt:i4>
      </vt:variant>
      <vt:variant>
        <vt:lpwstr/>
      </vt:variant>
      <vt:variant>
        <vt:lpwstr>_Toc100610632</vt:lpwstr>
      </vt:variant>
      <vt:variant>
        <vt:i4>1179702</vt:i4>
      </vt:variant>
      <vt:variant>
        <vt:i4>218</vt:i4>
      </vt:variant>
      <vt:variant>
        <vt:i4>0</vt:i4>
      </vt:variant>
      <vt:variant>
        <vt:i4>5</vt:i4>
      </vt:variant>
      <vt:variant>
        <vt:lpwstr/>
      </vt:variant>
      <vt:variant>
        <vt:lpwstr>_Toc100610631</vt:lpwstr>
      </vt:variant>
      <vt:variant>
        <vt:i4>1179702</vt:i4>
      </vt:variant>
      <vt:variant>
        <vt:i4>212</vt:i4>
      </vt:variant>
      <vt:variant>
        <vt:i4>0</vt:i4>
      </vt:variant>
      <vt:variant>
        <vt:i4>5</vt:i4>
      </vt:variant>
      <vt:variant>
        <vt:lpwstr/>
      </vt:variant>
      <vt:variant>
        <vt:lpwstr>_Toc100610630</vt:lpwstr>
      </vt:variant>
      <vt:variant>
        <vt:i4>1245238</vt:i4>
      </vt:variant>
      <vt:variant>
        <vt:i4>206</vt:i4>
      </vt:variant>
      <vt:variant>
        <vt:i4>0</vt:i4>
      </vt:variant>
      <vt:variant>
        <vt:i4>5</vt:i4>
      </vt:variant>
      <vt:variant>
        <vt:lpwstr/>
      </vt:variant>
      <vt:variant>
        <vt:lpwstr>_Toc100610629</vt:lpwstr>
      </vt:variant>
      <vt:variant>
        <vt:i4>1245238</vt:i4>
      </vt:variant>
      <vt:variant>
        <vt:i4>200</vt:i4>
      </vt:variant>
      <vt:variant>
        <vt:i4>0</vt:i4>
      </vt:variant>
      <vt:variant>
        <vt:i4>5</vt:i4>
      </vt:variant>
      <vt:variant>
        <vt:lpwstr/>
      </vt:variant>
      <vt:variant>
        <vt:lpwstr>_Toc100610628</vt:lpwstr>
      </vt:variant>
      <vt:variant>
        <vt:i4>1245238</vt:i4>
      </vt:variant>
      <vt:variant>
        <vt:i4>194</vt:i4>
      </vt:variant>
      <vt:variant>
        <vt:i4>0</vt:i4>
      </vt:variant>
      <vt:variant>
        <vt:i4>5</vt:i4>
      </vt:variant>
      <vt:variant>
        <vt:lpwstr/>
      </vt:variant>
      <vt:variant>
        <vt:lpwstr>_Toc100610627</vt:lpwstr>
      </vt:variant>
      <vt:variant>
        <vt:i4>1245238</vt:i4>
      </vt:variant>
      <vt:variant>
        <vt:i4>188</vt:i4>
      </vt:variant>
      <vt:variant>
        <vt:i4>0</vt:i4>
      </vt:variant>
      <vt:variant>
        <vt:i4>5</vt:i4>
      </vt:variant>
      <vt:variant>
        <vt:lpwstr/>
      </vt:variant>
      <vt:variant>
        <vt:lpwstr>_Toc100610626</vt:lpwstr>
      </vt:variant>
      <vt:variant>
        <vt:i4>1245238</vt:i4>
      </vt:variant>
      <vt:variant>
        <vt:i4>182</vt:i4>
      </vt:variant>
      <vt:variant>
        <vt:i4>0</vt:i4>
      </vt:variant>
      <vt:variant>
        <vt:i4>5</vt:i4>
      </vt:variant>
      <vt:variant>
        <vt:lpwstr/>
      </vt:variant>
      <vt:variant>
        <vt:lpwstr>_Toc100610625</vt:lpwstr>
      </vt:variant>
      <vt:variant>
        <vt:i4>1179696</vt:i4>
      </vt:variant>
      <vt:variant>
        <vt:i4>92</vt:i4>
      </vt:variant>
      <vt:variant>
        <vt:i4>0</vt:i4>
      </vt:variant>
      <vt:variant>
        <vt:i4>5</vt:i4>
      </vt:variant>
      <vt:variant>
        <vt:lpwstr/>
      </vt:variant>
      <vt:variant>
        <vt:lpwstr>_Toc100612010</vt:lpwstr>
      </vt:variant>
      <vt:variant>
        <vt:i4>1245232</vt:i4>
      </vt:variant>
      <vt:variant>
        <vt:i4>86</vt:i4>
      </vt:variant>
      <vt:variant>
        <vt:i4>0</vt:i4>
      </vt:variant>
      <vt:variant>
        <vt:i4>5</vt:i4>
      </vt:variant>
      <vt:variant>
        <vt:lpwstr/>
      </vt:variant>
      <vt:variant>
        <vt:lpwstr>_Toc100612009</vt:lpwstr>
      </vt:variant>
      <vt:variant>
        <vt:i4>1245232</vt:i4>
      </vt:variant>
      <vt:variant>
        <vt:i4>80</vt:i4>
      </vt:variant>
      <vt:variant>
        <vt:i4>0</vt:i4>
      </vt:variant>
      <vt:variant>
        <vt:i4>5</vt:i4>
      </vt:variant>
      <vt:variant>
        <vt:lpwstr/>
      </vt:variant>
      <vt:variant>
        <vt:lpwstr>_Toc100612008</vt:lpwstr>
      </vt:variant>
      <vt:variant>
        <vt:i4>1245232</vt:i4>
      </vt:variant>
      <vt:variant>
        <vt:i4>74</vt:i4>
      </vt:variant>
      <vt:variant>
        <vt:i4>0</vt:i4>
      </vt:variant>
      <vt:variant>
        <vt:i4>5</vt:i4>
      </vt:variant>
      <vt:variant>
        <vt:lpwstr/>
      </vt:variant>
      <vt:variant>
        <vt:lpwstr>_Toc100612007</vt:lpwstr>
      </vt:variant>
      <vt:variant>
        <vt:i4>1245232</vt:i4>
      </vt:variant>
      <vt:variant>
        <vt:i4>68</vt:i4>
      </vt:variant>
      <vt:variant>
        <vt:i4>0</vt:i4>
      </vt:variant>
      <vt:variant>
        <vt:i4>5</vt:i4>
      </vt:variant>
      <vt:variant>
        <vt:lpwstr/>
      </vt:variant>
      <vt:variant>
        <vt:lpwstr>_Toc100612006</vt:lpwstr>
      </vt:variant>
      <vt:variant>
        <vt:i4>1245232</vt:i4>
      </vt:variant>
      <vt:variant>
        <vt:i4>62</vt:i4>
      </vt:variant>
      <vt:variant>
        <vt:i4>0</vt:i4>
      </vt:variant>
      <vt:variant>
        <vt:i4>5</vt:i4>
      </vt:variant>
      <vt:variant>
        <vt:lpwstr/>
      </vt:variant>
      <vt:variant>
        <vt:lpwstr>_Toc100612005</vt:lpwstr>
      </vt:variant>
      <vt:variant>
        <vt:i4>1245232</vt:i4>
      </vt:variant>
      <vt:variant>
        <vt:i4>56</vt:i4>
      </vt:variant>
      <vt:variant>
        <vt:i4>0</vt:i4>
      </vt:variant>
      <vt:variant>
        <vt:i4>5</vt:i4>
      </vt:variant>
      <vt:variant>
        <vt:lpwstr/>
      </vt:variant>
      <vt:variant>
        <vt:lpwstr>_Toc100612004</vt:lpwstr>
      </vt:variant>
      <vt:variant>
        <vt:i4>1245232</vt:i4>
      </vt:variant>
      <vt:variant>
        <vt:i4>50</vt:i4>
      </vt:variant>
      <vt:variant>
        <vt:i4>0</vt:i4>
      </vt:variant>
      <vt:variant>
        <vt:i4>5</vt:i4>
      </vt:variant>
      <vt:variant>
        <vt:lpwstr/>
      </vt:variant>
      <vt:variant>
        <vt:lpwstr>_Toc100612003</vt:lpwstr>
      </vt:variant>
      <vt:variant>
        <vt:i4>1245232</vt:i4>
      </vt:variant>
      <vt:variant>
        <vt:i4>44</vt:i4>
      </vt:variant>
      <vt:variant>
        <vt:i4>0</vt:i4>
      </vt:variant>
      <vt:variant>
        <vt:i4>5</vt:i4>
      </vt:variant>
      <vt:variant>
        <vt:lpwstr/>
      </vt:variant>
      <vt:variant>
        <vt:lpwstr>_Toc100612002</vt:lpwstr>
      </vt:variant>
      <vt:variant>
        <vt:i4>1245232</vt:i4>
      </vt:variant>
      <vt:variant>
        <vt:i4>38</vt:i4>
      </vt:variant>
      <vt:variant>
        <vt:i4>0</vt:i4>
      </vt:variant>
      <vt:variant>
        <vt:i4>5</vt:i4>
      </vt:variant>
      <vt:variant>
        <vt:lpwstr/>
      </vt:variant>
      <vt:variant>
        <vt:lpwstr>_Toc100612001</vt:lpwstr>
      </vt:variant>
      <vt:variant>
        <vt:i4>1245232</vt:i4>
      </vt:variant>
      <vt:variant>
        <vt:i4>32</vt:i4>
      </vt:variant>
      <vt:variant>
        <vt:i4>0</vt:i4>
      </vt:variant>
      <vt:variant>
        <vt:i4>5</vt:i4>
      </vt:variant>
      <vt:variant>
        <vt:lpwstr/>
      </vt:variant>
      <vt:variant>
        <vt:lpwstr>_Toc100612000</vt:lpwstr>
      </vt:variant>
      <vt:variant>
        <vt:i4>1638457</vt:i4>
      </vt:variant>
      <vt:variant>
        <vt:i4>26</vt:i4>
      </vt:variant>
      <vt:variant>
        <vt:i4>0</vt:i4>
      </vt:variant>
      <vt:variant>
        <vt:i4>5</vt:i4>
      </vt:variant>
      <vt:variant>
        <vt:lpwstr/>
      </vt:variant>
      <vt:variant>
        <vt:lpwstr>_Toc100611999</vt:lpwstr>
      </vt:variant>
      <vt:variant>
        <vt:i4>1638457</vt:i4>
      </vt:variant>
      <vt:variant>
        <vt:i4>20</vt:i4>
      </vt:variant>
      <vt:variant>
        <vt:i4>0</vt:i4>
      </vt:variant>
      <vt:variant>
        <vt:i4>5</vt:i4>
      </vt:variant>
      <vt:variant>
        <vt:lpwstr/>
      </vt:variant>
      <vt:variant>
        <vt:lpwstr>_Toc100611998</vt:lpwstr>
      </vt:variant>
      <vt:variant>
        <vt:i4>1638457</vt:i4>
      </vt:variant>
      <vt:variant>
        <vt:i4>14</vt:i4>
      </vt:variant>
      <vt:variant>
        <vt:i4>0</vt:i4>
      </vt:variant>
      <vt:variant>
        <vt:i4>5</vt:i4>
      </vt:variant>
      <vt:variant>
        <vt:lpwstr/>
      </vt:variant>
      <vt:variant>
        <vt:lpwstr>_Toc100611997</vt:lpwstr>
      </vt:variant>
      <vt:variant>
        <vt:i4>1638457</vt:i4>
      </vt:variant>
      <vt:variant>
        <vt:i4>8</vt:i4>
      </vt:variant>
      <vt:variant>
        <vt:i4>0</vt:i4>
      </vt:variant>
      <vt:variant>
        <vt:i4>5</vt:i4>
      </vt:variant>
      <vt:variant>
        <vt:lpwstr/>
      </vt:variant>
      <vt:variant>
        <vt:lpwstr>_Toc100611996</vt:lpwstr>
      </vt:variant>
      <vt:variant>
        <vt:i4>1638457</vt:i4>
      </vt:variant>
      <vt:variant>
        <vt:i4>2</vt:i4>
      </vt:variant>
      <vt:variant>
        <vt:i4>0</vt:i4>
      </vt:variant>
      <vt:variant>
        <vt:i4>5</vt:i4>
      </vt:variant>
      <vt:variant>
        <vt:lpwstr/>
      </vt:variant>
      <vt:variant>
        <vt:lpwstr>_Toc100611995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Kodjo</dc:creator>
  <cp:keywords/>
  <dc:description/>
  <cp:lastModifiedBy>Bhattacherjee, Rupom</cp:lastModifiedBy>
  <cp:revision>2</cp:revision>
  <dcterms:created xsi:type="dcterms:W3CDTF">2022-04-12T04:57:00Z</dcterms:created>
  <dcterms:modified xsi:type="dcterms:W3CDTF">2022-04-12T04:57:00Z</dcterms:modified>
</cp:coreProperties>
</file>