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6.png" ContentType="image/png"/>
  <Override PartName="/word/media/image7.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
    </w:p>
    <w:p>
      <w:pPr>
        <w:pStyle w:val="Normal"/>
        <w:shd w:val="clear" w:color="auto" w:fill="1F3864"/>
        <w:jc w:val="center"/>
        <w:rPr/>
      </w:pPr>
      <w:r>
        <w:rPr>
          <w:b/>
          <w:bCs/>
          <w:color w:val="FFFFFF"/>
          <w:sz w:val="24"/>
          <w:szCs w:val="24"/>
        </w:rPr>
        <w:t>CPNE-CG — Centre de formation professionnelle</w:t>
      </w:r>
    </w:p>
    <w:p>
      <w:pPr>
        <w:pStyle w:val="Normal"/>
        <w:shd w:val="clear" w:color="auto" w:fill="2E74B5"/>
        <w:spacing w:before="0" w:after="500"/>
        <w:jc w:val="center"/>
        <w:rPr/>
      </w:pPr>
      <w:r>
        <w:rPr>
          <w:b/>
          <w:bCs/>
          <w:color w:val="FFFFFF"/>
        </w:rPr>
        <w:t>Informaticien de gestion ES — 3e ING-SE</w:t>
      </w:r>
    </w:p>
    <w:p>
      <w:pPr>
        <w:pStyle w:val="Normal"/>
        <w:spacing w:before="0" w:after="100"/>
        <w:jc w:val="center"/>
        <w:rPr/>
      </w:pPr>
      <w:r>
        <w:rPr>
          <w:b/>
          <w:bCs/>
          <w:color w:val="1F3864"/>
          <w:sz w:val="60"/>
          <w:szCs w:val="60"/>
        </w:rPr>
        <w:t>RAPPORT DE PROJET</w:t>
      </w:r>
    </w:p>
    <w:p>
      <w:pPr>
        <w:pStyle w:val="Normal"/>
        <w:spacing w:before="0" w:after="80"/>
        <w:jc w:val="center"/>
        <w:rPr/>
      </w:pPr>
      <w:r>
        <w:rPr>
          <w:i/>
          <w:iCs/>
          <w:color w:val="2E74B5"/>
          <w:sz w:val="32"/>
          <w:szCs w:val="32"/>
        </w:rPr>
        <w:t>Laboratoire d'Expérimentation Avancée</w:t>
      </w:r>
    </w:p>
    <w:tbl>
      <w:tblPr>
        <w:tblW w:w="9026" w:type="dxa"/>
        <w:jc w:val="left"/>
        <w:tblInd w:w="0" w:type="dxa"/>
        <w:tblLayout w:type="fixed"/>
        <w:tblCellMar>
          <w:top w:w="140" w:type="dxa"/>
          <w:left w:w="240" w:type="dxa"/>
          <w:bottom w:w="140" w:type="dxa"/>
          <w:right w:w="240" w:type="dxa"/>
        </w:tblCellMar>
        <w:tblLook w:val="0000" w:noHBand="0" w:noVBand="0" w:firstColumn="0" w:lastRow="0" w:lastColumn="0" w:firstRow="0"/>
      </w:tblPr>
      <w:tblGrid>
        <w:gridCol w:w="9026"/>
      </w:tblGrid>
      <w:tr>
        <w:trPr/>
        <w:tc>
          <w:tcPr>
            <w:tcW w:w="9026" w:type="dxa"/>
            <w:tcBorders>
              <w:top w:val="single" w:sz="4" w:space="0" w:color="BBBBBB"/>
              <w:left w:val="single" w:sz="4" w:space="0" w:color="BBBBBB"/>
              <w:bottom w:val="single" w:sz="4" w:space="0" w:color="BBBBBB"/>
              <w:right w:val="single" w:sz="4" w:space="0" w:color="BBBBBB"/>
            </w:tcBorders>
            <w:shd w:color="auto" w:fill="C9A84C" w:val="clear"/>
          </w:tcPr>
          <w:p>
            <w:pPr>
              <w:pStyle w:val="Normal"/>
              <w:jc w:val="center"/>
              <w:rPr>
                <w:lang w:val="en-US"/>
              </w:rPr>
            </w:pPr>
            <w:r>
              <w:rPr>
                <w:b/>
                <w:bCs/>
                <w:color w:val="FFFFFF"/>
                <w:sz w:val="26"/>
                <w:szCs w:val="26"/>
                <w:lang w:val="en-US"/>
              </w:rPr>
              <w:t>Data Lake  .  ETL  .  Data Warehouse  .  Business Intelligence</w:t>
            </w:r>
          </w:p>
          <w:p>
            <w:pPr>
              <w:pStyle w:val="Normal"/>
              <w:jc w:val="center"/>
              <w:rPr>
                <w:lang w:val="en-US"/>
              </w:rPr>
            </w:pPr>
            <w:r>
              <w:rPr>
                <w:color w:val="FFFFFF"/>
                <w:lang w:val="en-US"/>
              </w:rPr>
              <w:t>Architecture Medallion  Bronze -&gt; Silver -&gt; Gold</w:t>
            </w:r>
          </w:p>
          <w:p>
            <w:pPr>
              <w:pStyle w:val="Normal"/>
              <w:jc w:val="center"/>
              <w:rPr/>
            </w:pPr>
            <w:r>
              <w:rPr>
                <w:i/>
                <w:iCs/>
                <w:color w:val="FFFFFF"/>
                <w:sz w:val="20"/>
                <w:szCs w:val="20"/>
              </w:rPr>
              <w:t>Stack : n8n  .  MinIO  .  Apache Hop  .  PostgreSQL 16  .  Metabase v0.52.9</w:t>
            </w:r>
          </w:p>
        </w:tc>
      </w:tr>
    </w:tbl>
    <w:p>
      <w:pPr>
        <w:pStyle w:val="Normal"/>
        <w:spacing w:before="0" w:after="80"/>
        <w:rPr/>
      </w:pPr>
      <w:r>
        <w:rPr/>
      </w:r>
    </w:p>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6226"/>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Champ</w:t>
            </w:r>
          </w:p>
        </w:tc>
        <w:tc>
          <w:tcPr>
            <w:tcW w:w="6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Auteur</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Nyanu Kodzo Selom</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Formation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Informaticien de gestion ES — 3e année</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Classe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 ING-SE</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Etablissement</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CPNE-CG</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Annee academique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2025–2026</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Modalite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Travail individuel</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Date de remise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Dimanche 21 juin 2026</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Evaluation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 points</w:t>
            </w:r>
          </w:p>
        </w:tc>
      </w:tr>
    </w:tbl>
    <w:p>
      <w:pPr>
        <w:pStyle w:val="Normal"/>
        <w:spacing w:before="0" w:after="80"/>
        <w:rPr/>
      </w:pPr>
      <w:r>
        <w:rPr/>
      </w:r>
    </w:p>
    <w:p>
      <w:pPr>
        <w:pStyle w:val="Normal"/>
        <w:spacing w:before="0" w:after="80"/>
        <w:rPr/>
      </w:pPr>
      <w:r>
        <w:rPr/>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Normal"/>
        <w:spacing w:before="0" w:after="200"/>
        <w:rPr/>
      </w:pPr>
      <w:r>
        <w:rPr>
          <w:b/>
          <w:bCs/>
          <w:color w:val="1F3864"/>
          <w:sz w:val="36"/>
          <w:szCs w:val="36"/>
        </w:rPr>
        <w:t>Table des matières</w:t>
      </w:r>
    </w:p>
    <w:p>
      <w:pPr>
        <w:pStyle w:val="Heading1"/>
        <w:shd w:val="clear" w:color="auto" w:fill="1F3864"/>
        <w:rPr/>
      </w:pPr>
      <w:bookmarkStart w:id="0" w:name="_Toc230877276"/>
      <w:r>
        <w:rPr/>
        <w:t xml:space="preserve">1. Résumé </w:t>
      </w:r>
      <w:bookmarkEnd w:id="0"/>
      <w:r>
        <w:rPr/>
        <w:t>Exécutif</w:t>
      </w:r>
    </w:p>
    <w:p>
      <w:pPr>
        <w:pStyle w:val="Normal"/>
        <w:spacing w:lineRule="auto" w:line="276" w:before="0" w:after="120"/>
        <w:jc w:val="both"/>
        <w:rPr/>
      </w:pPr>
      <w:r>
        <w:rPr/>
        <w:t>Ce rapport décrit en détail la conception, la mise en œuvre et la validation d'un pipeline de données de bout en bout basé sur l'architecture Médaillon (Bronze -&gt; Silver -&gt; Gold). Il couvre l'ensemble du cycle de vie de la donnée : de la collecte brute depuis cinq sources hétérogènes jusqu'à l'exposition dans quatre tableaux de bord interactifs Business Intelligence, en passant par les transformations ETL orchestrées en temps réel.</w:t>
      </w:r>
    </w:p>
    <w:p>
      <w:pPr>
        <w:pStyle w:val="Normal"/>
        <w:spacing w:lineRule="auto" w:line="276" w:before="0" w:after="120"/>
        <w:jc w:val="both"/>
        <w:rPr/>
      </w:pPr>
      <w:r>
        <w:rPr/>
        <w:t>Le projet simule l'environnement de gestion des données d'une entreprise e-commerce internationale traitant des données transactionnelles, logistiques et géographiques. L'automatisation complète du pipeline — depuis la détection de changement CDC jusqu'au chargement Gold — garantit la fraîcheur des données sans intervention manuelle.</w:t>
      </w:r>
    </w:p>
    <w:p>
      <w:pPr>
        <w:pStyle w:val="Normal"/>
        <w:spacing w:before="0" w:after="80"/>
        <w:rPr/>
      </w:pPr>
      <w:r>
        <w:rPr/>
      </w:r>
    </w:p>
    <w:tbl>
      <w:tblPr>
        <w:tblW w:w="9024" w:type="dxa"/>
        <w:jc w:val="left"/>
        <w:tblInd w:w="0" w:type="dxa"/>
        <w:tblLayout w:type="fixed"/>
        <w:tblCellMar>
          <w:top w:w="80" w:type="dxa"/>
          <w:left w:w="80" w:type="dxa"/>
          <w:bottom w:w="80" w:type="dxa"/>
          <w:right w:w="80" w:type="dxa"/>
        </w:tblCellMar>
        <w:tblLook w:val="0000" w:noHBand="0" w:noVBand="0" w:firstColumn="0" w:lastRow="0" w:lastColumn="0" w:firstRow="0"/>
      </w:tblPr>
      <w:tblGrid>
        <w:gridCol w:w="2256"/>
        <w:gridCol w:w="2256"/>
        <w:gridCol w:w="2256"/>
        <w:gridCol w:w="2255"/>
      </w:tblGrid>
      <w:tr>
        <w:trPr/>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541 909</w:t>
            </w:r>
          </w:p>
          <w:p>
            <w:pPr>
              <w:pStyle w:val="Normal"/>
              <w:jc w:val="center"/>
              <w:rPr/>
            </w:pPr>
            <w:r>
              <w:rPr>
                <w:color w:val="555555"/>
                <w:sz w:val="16"/>
                <w:szCs w:val="16"/>
              </w:rPr>
              <w:t>Lignes traitées</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9 747 748 EUR</w:t>
            </w:r>
          </w:p>
          <w:p>
            <w:pPr>
              <w:pStyle w:val="Normal"/>
              <w:jc w:val="center"/>
              <w:rPr/>
            </w:pPr>
            <w:r>
              <w:rPr>
                <w:color w:val="555555"/>
                <w:sz w:val="16"/>
                <w:szCs w:val="16"/>
              </w:rPr>
              <w:t>Chiffre d'affaires</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4 372</w:t>
            </w:r>
          </w:p>
          <w:p>
            <w:pPr>
              <w:pStyle w:val="Normal"/>
              <w:jc w:val="center"/>
              <w:rPr/>
            </w:pPr>
            <w:r>
              <w:rPr>
                <w:color w:val="555555"/>
                <w:sz w:val="16"/>
                <w:szCs w:val="16"/>
              </w:rPr>
              <w:t>Clients uniques</w:t>
            </w:r>
          </w:p>
        </w:tc>
        <w:tc>
          <w:tcPr>
            <w:tcW w:w="2255"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38</w:t>
            </w:r>
          </w:p>
          <w:p>
            <w:pPr>
              <w:pStyle w:val="Normal"/>
              <w:jc w:val="center"/>
              <w:rPr/>
            </w:pPr>
            <w:r>
              <w:rPr>
                <w:color w:val="555555"/>
                <w:sz w:val="16"/>
                <w:szCs w:val="16"/>
              </w:rPr>
              <w:t>Pays couverts</w:t>
            </w:r>
          </w:p>
        </w:tc>
      </w:tr>
    </w:tbl>
    <w:p>
      <w:pPr>
        <w:pStyle w:val="Normal"/>
        <w:spacing w:before="0" w:after="80"/>
        <w:rPr/>
      </w:pPr>
      <w:r>
        <w:rPr/>
      </w:r>
    </w:p>
    <w:tbl>
      <w:tblPr>
        <w:tblW w:w="9024" w:type="dxa"/>
        <w:jc w:val="left"/>
        <w:tblInd w:w="0" w:type="dxa"/>
        <w:tblLayout w:type="fixed"/>
        <w:tblCellMar>
          <w:top w:w="80" w:type="dxa"/>
          <w:left w:w="80" w:type="dxa"/>
          <w:bottom w:w="80" w:type="dxa"/>
          <w:right w:w="80" w:type="dxa"/>
        </w:tblCellMar>
        <w:tblLook w:val="0000" w:noHBand="0" w:noVBand="0" w:firstColumn="0" w:lastRow="0" w:lastColumn="0" w:firstRow="0"/>
      </w:tblPr>
      <w:tblGrid>
        <w:gridCol w:w="2256"/>
        <w:gridCol w:w="2256"/>
        <w:gridCol w:w="2256"/>
        <w:gridCol w:w="2255"/>
      </w:tblGrid>
      <w:tr>
        <w:trPr/>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7 (2 faits + 4 dim.)</w:t>
            </w:r>
          </w:p>
          <w:p>
            <w:pPr>
              <w:pStyle w:val="Normal"/>
              <w:jc w:val="center"/>
              <w:rPr/>
            </w:pPr>
            <w:r>
              <w:rPr>
                <w:color w:val="555555"/>
                <w:sz w:val="16"/>
                <w:szCs w:val="16"/>
              </w:rPr>
              <w:t>Tables Gold</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~29 secondes</w:t>
            </w:r>
          </w:p>
          <w:p>
            <w:pPr>
              <w:pStyle w:val="Normal"/>
              <w:jc w:val="center"/>
              <w:rPr/>
            </w:pPr>
            <w:r>
              <w:rPr>
                <w:color w:val="555555"/>
                <w:sz w:val="16"/>
                <w:szCs w:val="16"/>
              </w:rPr>
              <w:t>Durée pipeline</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 hétérogènes</w:t>
            </w:r>
          </w:p>
          <w:p>
            <w:pPr>
              <w:pStyle w:val="Normal"/>
              <w:jc w:val="center"/>
              <w:rPr/>
            </w:pPr>
            <w:r>
              <w:rPr>
                <w:color w:val="555555"/>
                <w:sz w:val="16"/>
                <w:szCs w:val="16"/>
              </w:rPr>
              <w:t>Sources</w:t>
            </w:r>
          </w:p>
        </w:tc>
        <w:tc>
          <w:tcPr>
            <w:tcW w:w="2255"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43 / 43 (100%)</w:t>
            </w:r>
          </w:p>
          <w:p>
            <w:pPr>
              <w:pStyle w:val="Normal"/>
              <w:jc w:val="center"/>
              <w:rPr/>
            </w:pPr>
            <w:r>
              <w:rPr>
                <w:color w:val="555555"/>
                <w:sz w:val="16"/>
                <w:szCs w:val="16"/>
              </w:rPr>
              <w:t>Tests BI</w:t>
            </w:r>
          </w:p>
        </w:tc>
      </w:tr>
    </w:tbl>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00"/>
        <w:gridCol w:w="2200"/>
        <w:gridCol w:w="4226"/>
      </w:tblGrid>
      <w:tr>
        <w:trPr>
          <w:tblHeader w:val="true"/>
        </w:trPr>
        <w:tc>
          <w:tcPr>
            <w:tcW w:w="2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KPI</w:t>
            </w:r>
          </w:p>
        </w:tc>
        <w:tc>
          <w:tcPr>
            <w:tcW w:w="2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c>
          <w:tcPr>
            <w:tcW w:w="4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Volume traite</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 fusionne (data.json + data.csv)</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Chiffre d'affaires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9 747 747,93 EUR</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 total sur 374 jours (2010-12-01 a 2011-12-09)</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 uniques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4 372</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Acheteurs identifies sur la période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Articles distincts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4 070</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Références produits différentes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couverts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de destination des commandes e-commerce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Expéditions logistiques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114 lignes / 101 en-têtes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ERP database_extern_local</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Entrepots Suisses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hubs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Geneve, Lausanne, Zurich, Bern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calculées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 O/D</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 API</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 temporelle</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 jours (2010-2030)</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Couverture historique et prospective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Durée pipeline ETL</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 secondes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 la détection CDC au DWH Gold</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Dashboards BI</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33 vues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(port 3000)</w:t>
            </w:r>
          </w:p>
        </w:tc>
      </w:tr>
    </w:tbl>
    <w:p>
      <w:pPr>
        <w:pStyle w:val="Normal"/>
        <w:rPr/>
      </w:pPr>
      <w:r>
        <w:rPr/>
      </w:r>
      <w:r>
        <w:br w:type="page"/>
      </w:r>
    </w:p>
    <w:p>
      <w:pPr>
        <w:pStyle w:val="Heading1"/>
        <w:shd w:val="clear" w:color="auto" w:fill="1F3864"/>
        <w:spacing w:before="0" w:after="200"/>
        <w:rPr/>
      </w:pPr>
      <w:bookmarkStart w:id="1" w:name="_Toc230877277"/>
      <w:r>
        <w:rPr/>
        <w:t>2. Contexte et Objectifs</w:t>
      </w:r>
      <w:bookmarkEnd w:id="1"/>
    </w:p>
    <w:p>
      <w:pPr>
        <w:pStyle w:val="Heading2"/>
        <w:pBdr>
          <w:bottom w:val="single" w:sz="6" w:space="0" w:color="2E74B5"/>
        </w:pBdr>
        <w:rPr/>
      </w:pPr>
      <w:bookmarkStart w:id="2" w:name="_Toc230877278"/>
      <w:r>
        <w:rPr/>
        <w:t>2.1 Contexte du laboratoire</w:t>
      </w:r>
      <w:bookmarkEnd w:id="2"/>
    </w:p>
    <w:p>
      <w:pPr>
        <w:pStyle w:val="Normal"/>
        <w:spacing w:lineRule="auto" w:line="276" w:before="0" w:after="120"/>
        <w:jc w:val="both"/>
        <w:rPr/>
      </w:pPr>
      <w:r>
        <w:rPr/>
        <w:t>Le laboratoire porte sur l'expérimentation avancée d'un environnement de gestion des données moderne. Dans un contexte professionnel, les entreprises font face à une explosion du volume et de la variété des données : données transactionnelles issues des ERP, données comportementales collectées via des API, fichiers CSV/JSON produits par des systèmes hétérogènes. La capacite à intégrer, transformer et exposer ces données de manière fiable et performante est devenue une compétence fondamentale de l'ingénierie des données.</w:t>
      </w:r>
    </w:p>
    <w:p>
      <w:pPr>
        <w:pStyle w:val="Normal"/>
        <w:spacing w:lineRule="auto" w:line="276" w:before="0" w:after="120"/>
        <w:jc w:val="both"/>
        <w:rPr/>
      </w:pPr>
      <w:r>
        <w:rPr/>
        <w:t>Ce projet simule un scénario réaliste : une entreprise e-commerce internationale dispose de données de vente en fichiers plats (Kaggle UK Online Retail), d'un ERP interne (PostgreSQL natif Linux — host.docker.internal:5432) contenant le catalogue produit, les clients et les expéditions, ainsi que d'un service de calcul de distances géographiques (Google Distance Matrix API). La mission est d'unifier ces sources dans un Data Warehouse analytique et d'en exposer les insights via un outil BI.</w:t>
      </w:r>
    </w:p>
    <w:p>
      <w:pPr>
        <w:pStyle w:val="Heading2"/>
        <w:pBdr>
          <w:bottom w:val="single" w:sz="6" w:space="0" w:color="2E74B5"/>
        </w:pBdr>
        <w:rPr/>
      </w:pPr>
      <w:bookmarkStart w:id="3" w:name="_Toc230877279"/>
      <w:r>
        <w:rPr/>
        <w:t>2.2 Objectifs pédagogiques et techniques</w:t>
      </w:r>
      <w:bookmarkEnd w:id="3"/>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3599"/>
        <w:gridCol w:w="5426"/>
      </w:tblGrid>
      <w:tr>
        <w:trPr>
          <w:tblHeader w:val="true"/>
        </w:trPr>
        <w:tc>
          <w:tcPr>
            <w:tcW w:w="35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Objectif</w:t>
            </w:r>
          </w:p>
        </w:tc>
        <w:tc>
          <w:tcPr>
            <w:tcW w:w="54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Réalisation</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Mettre en œuvre un pipeline Data Lake -&gt; DWH -&gt; BI</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Architecture Médaillon complète avec n8n, MinIO, Apache Hop, PostgreSQL, Metabase</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Intégrer &gt;= 3 sources hétérogènes</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sources : JSON/CSV flat files (fusionnés), BDD ERP PostgreSQL (4 tables), API Google Distance Matrix, Référentiel magasins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Assurer des transferts périodiques ET temps réel</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via hash MD5 sur chaque source + déclenchement POST HTTP vers Apache Hop</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Appliquer nettoyage et normalisation</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Parsing RFC 4180, conversion m-&gt;km, normalisation dates, gestion NULL, trim</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Implémenter un modèle dimensionnel</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tables Gold : 2 faits + 4 dimensions + 1 calendrier + index optimises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Créer un tableau de bord interactif</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connecte au DWH Gold : 4 dashboards, 33 vues, 43 tests valides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Expérimenter la gouvernance des données</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Organisation Medallion, audit trail Bronze permanent, Silver temporaire</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Évaluer les performances de l'architecture</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Benchmarks ETL, optimisation requêtes SQL, analyse des goulots d'étranglement</w:t>
            </w:r>
          </w:p>
        </w:tc>
      </w:tr>
    </w:tbl>
    <w:p>
      <w:pPr>
        <w:pStyle w:val="Heading1"/>
        <w:shd w:val="clear" w:color="auto" w:fill="1F3864"/>
        <w:rPr/>
      </w:pPr>
      <w:bookmarkStart w:id="4" w:name="_Toc230877281"/>
      <w:r>
        <w:rPr/>
        <w:t>3. Architecture du Pipeline</w:t>
      </w:r>
      <w:bookmarkEnd w:id="4"/>
    </w:p>
    <w:p>
      <w:pPr>
        <w:pStyle w:val="Heading2"/>
        <w:pBdr>
          <w:bottom w:val="single" w:sz="6" w:space="0" w:color="2E74B5"/>
        </w:pBdr>
        <w:rPr/>
      </w:pPr>
      <w:bookmarkStart w:id="5" w:name="_Toc230877282"/>
      <w:r>
        <w:rPr/>
        <w:t xml:space="preserve">3.1 Vue d'ensemble — Architecture </w:t>
      </w:r>
      <w:bookmarkEnd w:id="5"/>
      <w:r>
        <w:rPr/>
        <w:t>Médaillon</w:t>
      </w:r>
    </w:p>
    <w:p>
      <w:pPr>
        <w:pStyle w:val="Normal"/>
        <w:spacing w:lineRule="auto" w:line="276" w:before="0" w:after="120"/>
        <w:jc w:val="both"/>
        <w:rPr/>
      </w:pPr>
      <w:r>
        <w:rPr/>
        <w:t>Le pipeline repose sur l'architecture Médaillon, un pattern standard de l'ingénierie des données moderne popularisé par Databricks. Ce pattern organise les données en trois couches progressives, chacune ayant un niveau de qualité croissant et une responsabilité précise :</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199"/>
        <w:gridCol w:w="2000"/>
        <w:gridCol w:w="2800"/>
        <w:gridCol w:w="1600"/>
        <w:gridCol w:w="1427"/>
      </w:tblGrid>
      <w:tr>
        <w:trPr>
          <w:tblHeader w:val="true"/>
        </w:trPr>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Couche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Stockage</w:t>
            </w:r>
          </w:p>
        </w:tc>
        <w:tc>
          <w:tcPr>
            <w:tcW w:w="28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Responsabilité</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Durabilité</w:t>
            </w:r>
          </w:p>
        </w:tc>
        <w:tc>
          <w:tcPr>
            <w:tcW w:w="14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Données types</w:t>
            </w:r>
          </w:p>
        </w:tc>
      </w:tr>
      <w:tr>
        <w:trPr/>
        <w:tc>
          <w:tcPr>
            <w:tcW w:w="1199" w:type="dxa"/>
            <w:tcBorders>
              <w:top w:val="single" w:sz="4" w:space="0" w:color="BBBBBB"/>
              <w:left w:val="single" w:sz="4" w:space="0" w:color="BBBBBB"/>
              <w:bottom w:val="single" w:sz="4" w:space="0" w:color="BBBBBB"/>
              <w:right w:val="single" w:sz="4" w:space="0" w:color="BBBBBB"/>
            </w:tcBorders>
            <w:shd w:color="auto" w:fill="FFF8F0" w:val="clear"/>
            <w:tcMar>
              <w:top w:w="60" w:type="dxa"/>
              <w:left w:w="100" w:type="dxa"/>
              <w:bottom w:w="60" w:type="dxa"/>
              <w:right w:w="100" w:type="dxa"/>
            </w:tcMar>
          </w:tcPr>
          <w:p>
            <w:pPr>
              <w:pStyle w:val="Normal"/>
              <w:rPr/>
            </w:pPr>
            <w:r>
              <w:rPr>
                <w:sz w:val="18"/>
                <w:szCs w:val="18"/>
              </w:rPr>
              <w:t>Bronze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 (S3)</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Conservation brute des sources — aucune transformation</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 (audit)</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CSV, fichiers bruts</w:t>
            </w:r>
          </w:p>
        </w:tc>
      </w:tr>
      <w:tr>
        <w:trPr/>
        <w:tc>
          <w:tcPr>
            <w:tcW w:w="1199" w:type="dxa"/>
            <w:tcBorders>
              <w:top w:val="single" w:sz="4" w:space="0" w:color="BBBBBB"/>
              <w:left w:val="single" w:sz="4" w:space="0" w:color="BBBBBB"/>
              <w:bottom w:val="single" w:sz="4" w:space="0" w:color="BBBBBB"/>
              <w:right w:val="single" w:sz="4" w:space="0" w:color="BBBBBB"/>
            </w:tcBorders>
            <w:shd w:color="auto" w:fill="ECEFF1" w:val="clear"/>
            <w:tcMar>
              <w:top w:w="60" w:type="dxa"/>
              <w:left w:w="100" w:type="dxa"/>
              <w:bottom w:w="60" w:type="dxa"/>
              <w:right w:w="100" w:type="dxa"/>
            </w:tcMar>
          </w:tcPr>
          <w:p>
            <w:pPr>
              <w:pStyle w:val="Normal"/>
              <w:rPr/>
            </w:pPr>
            <w:r>
              <w:rPr>
                <w:sz w:val="18"/>
                <w:szCs w:val="18"/>
              </w:rPr>
              <w:t>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silver.*</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Nettoyage, normalisation, staging avant Gold</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Temporaire (TRUNCATE)</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Tables structurées nettoyées</w:t>
            </w:r>
          </w:p>
        </w:tc>
      </w:tr>
      <w:tr>
        <w:trPr/>
        <w:tc>
          <w:tcPr>
            <w:tcW w:w="1199" w:type="dxa"/>
            <w:tcBorders>
              <w:top w:val="single" w:sz="4" w:space="0" w:color="BBBBBB"/>
              <w:left w:val="single" w:sz="4" w:space="0" w:color="BBBBBB"/>
              <w:bottom w:val="single" w:sz="4" w:space="0" w:color="BBBBBB"/>
              <w:right w:val="single" w:sz="4" w:space="0" w:color="BBBBBB"/>
            </w:tcBorders>
            <w:shd w:color="auto" w:fill="FFFDE7" w:val="clear"/>
            <w:tcMar>
              <w:top w:w="60" w:type="dxa"/>
              <w:left w:w="100" w:type="dxa"/>
              <w:bottom w:w="60" w:type="dxa"/>
              <w:right w:w="100" w:type="dxa"/>
            </w:tcMar>
          </w:tcPr>
          <w:p>
            <w:pPr>
              <w:pStyle w:val="Normal"/>
              <w:rPr/>
            </w:pPr>
            <w:r>
              <w:rPr>
                <w:sz w:val="18"/>
                <w:szCs w:val="18"/>
              </w:rPr>
              <w:t>Gold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public.*</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Modèle dimensionnel final — seule couche analytique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 (DWH)</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Star Schéma (faits + dims)</w:t>
            </w:r>
          </w:p>
        </w:tc>
      </w:tr>
    </w:tbl>
    <w:p>
      <w:pPr>
        <w:pStyle w:val="Normal"/>
        <w:spacing w:before="0" w:after="80"/>
        <w:rPr/>
      </w:pPr>
      <w:r>
        <w:rPr/>
      </w:r>
    </w:p>
    <w:p>
      <w:pPr>
        <w:pStyle w:val="Normal"/>
        <w:shd w:val="clear" w:color="auto" w:fill="D6E4F0"/>
        <w:spacing w:before="80" w:after="80"/>
        <w:ind w:left="360"/>
        <w:rPr/>
      </w:pPr>
      <w:r>
        <w:rPr>
          <w:i/>
          <w:iCs/>
          <w:color w:val="1F3864"/>
          <w:sz w:val="20"/>
          <w:szCs w:val="20"/>
        </w:rPr>
        <w:t>Design clé : Silver est une couche de staging temporaire. Après chaque chargement Gold réussi, une action SQL TRUNCATE vide toutes les tables silver.*. Cette approche garantit que le DWH ne contient jamais de données intermédiaires et évite toute ambigüité lors d'une analyse.</w:t>
      </w:r>
    </w:p>
    <w:p>
      <w:pPr>
        <w:pStyle w:val="Normal"/>
        <w:spacing w:before="0" w:after="80"/>
        <w:rPr/>
      </w:pPr>
      <w:r>
        <w:rPr/>
      </w:r>
    </w:p>
    <w:p>
      <w:pPr>
        <w:pStyle w:val="Normal"/>
        <w:spacing w:before="120" w:after="60"/>
        <w:jc w:val="center"/>
        <w:rPr/>
      </w:pPr>
      <w:r>
        <w:rPr/>
        <w:drawing>
          <wp:inline distT="0" distB="0" distL="0" distR="0">
            <wp:extent cx="4667250" cy="6858000"/>
            <wp:effectExtent l="0" t="0" r="0" b="0"/>
            <wp:docPr id="1" name="Figure 3.1 — Architecture Pipeline de Données : Architecture Medallion Bronze -&gt; Silver -&gt; Gold" descr="Figure 3.1 — Architecture Pipeline de Données : Architecture Medallion Bronze -&gt; Silver -&gt; Gold&#10;Figure 3.1 — Architecture Pipeline de Données : Architecture Medallion Bronze -&gt; Silver -&gt;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3.1 — Architecture Pipeline de Données : Architecture Medallion Bronze -&gt; Silver -&gt; Gold" descr="Figure 3.1 — Architecture Pipeline de Données : Architecture Medallion Bronze -&gt; Silver -&gt; Gold&#10;Figure 3.1 — Architecture Pipeline de Données : Architecture Medallion Bronze -&gt; Silver -&gt; Gold"/>
                    <pic:cNvPicPr>
                      <a:picLocks noChangeAspect="1" noChangeArrowheads="1"/>
                    </pic:cNvPicPr>
                  </pic:nvPicPr>
                  <pic:blipFill>
                    <a:blip r:embed="rId2"/>
                    <a:stretch>
                      <a:fillRect/>
                    </a:stretch>
                  </pic:blipFill>
                  <pic:spPr bwMode="auto">
                    <a:xfrm>
                      <a:off x="0" y="0"/>
                      <a:ext cx="4667250" cy="6858000"/>
                    </a:xfrm>
                    <a:prstGeom prst="rect">
                      <a:avLst/>
                    </a:prstGeom>
                  </pic:spPr>
                </pic:pic>
              </a:graphicData>
            </a:graphic>
          </wp:inline>
        </w:drawing>
      </w:r>
    </w:p>
    <w:p>
      <w:pPr>
        <w:pStyle w:val="Normal"/>
        <w:spacing w:before="0" w:after="200"/>
        <w:jc w:val="center"/>
        <w:rPr/>
      </w:pPr>
      <w:r>
        <w:rPr>
          <w:i/>
          <w:iCs/>
          <w:color w:val="555555"/>
          <w:sz w:val="18"/>
          <w:szCs w:val="18"/>
        </w:rPr>
        <w:t>Figure 3.1 — Architecture Pipeline de Données : Architecture Médaillon Bronze -&gt; Silver -&gt; Gold</w:t>
      </w:r>
    </w:p>
    <w:p>
      <w:pPr>
        <w:pStyle w:val="Heading2"/>
        <w:pBdr>
          <w:bottom w:val="single" w:sz="6" w:space="0" w:color="2E74B5"/>
        </w:pBdr>
        <w:rPr/>
      </w:pPr>
      <w:bookmarkStart w:id="6" w:name="_Toc230877283"/>
      <w:r>
        <w:rPr/>
        <w:t xml:space="preserve">3.2 Stack technologique </w:t>
      </w:r>
      <w:bookmarkEnd w:id="6"/>
      <w:r>
        <w:rPr/>
        <w:t>détaillée</w:t>
      </w:r>
    </w:p>
    <w:tbl>
      <w:tblPr>
        <w:tblW w:w="82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18"/>
        <w:gridCol w:w="1892"/>
        <w:gridCol w:w="1480"/>
        <w:gridCol w:w="1051"/>
        <w:gridCol w:w="2185"/>
      </w:tblGrid>
      <w:tr>
        <w:trPr>
          <w:tblHeader w:val="true"/>
        </w:trPr>
        <w:tc>
          <w:tcPr>
            <w:tcW w:w="161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18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Technologie</w:t>
            </w:r>
          </w:p>
        </w:tc>
        <w:tc>
          <w:tcPr>
            <w:tcW w:w="148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105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Port</w:t>
            </w:r>
          </w:p>
        </w:tc>
        <w:tc>
          <w:tcPr>
            <w:tcW w:w="218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Rôle technique</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1.x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5678</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ingestion, déclenchement ETL via webhook HTTP</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 Lake (Bronze)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RELEASE.2024</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9000/9001</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Stockage objet S3-compatible, fichiers bruts immuables</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Bind-mount Docker /staging (entrée Apache Hop)</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Répertoire monté en lecture dans Apache Hop. Le staging réel (Silver) est effectué dans Hop via des tables temporaires PostgreSQL — pas un service Docker indépendant</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ETL</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2.x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9999</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 pipelines Silver+Gold, conversions, upsert PostgreSQL</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DWH</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16</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16.x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5432</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(temporaire) + public.* (Gold analytique)</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ERP Source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natif Linux (host.docker.internal)</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10.x (réseau)</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5433</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database_extern_local — 4 tables métier</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Géographie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v1</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HTTPS</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Calcul distances et durées routières (33 paires O/D)</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BI</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v0.52.9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3000</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connectes au DWH Gold</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Conteneurisation</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Docker Compose</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Isolation, reproductibilité, networking inter-services</w:t>
            </w:r>
          </w:p>
        </w:tc>
      </w:tr>
    </w:tbl>
    <w:p>
      <w:pPr>
        <w:pStyle w:val="Heading2"/>
        <w:pBdr>
          <w:bottom w:val="single" w:sz="6" w:space="0" w:color="2E74B5"/>
        </w:pBdr>
        <w:rPr/>
      </w:pPr>
      <w:bookmarkStart w:id="7" w:name="_Toc230877284"/>
      <w:r>
        <w:rPr/>
        <w:t>3.3 Configuration Docker Compose</w:t>
      </w:r>
      <w:bookmarkEnd w:id="7"/>
    </w:p>
    <w:p>
      <w:pPr>
        <w:pStyle w:val="Normal"/>
        <w:spacing w:lineRule="auto" w:line="276" w:before="0" w:after="120"/>
        <w:jc w:val="both"/>
        <w:rPr/>
      </w:pPr>
      <w:r>
        <w:rPr/>
        <w:t>Tous les services sont orchestres dans un seul fichier docker-compose.yml. Le réseau bridge interne garantit que les services communiquent via leurs noms de service (ex : dwh_postgres:5432 depuis Metabase) sans exposition de ports vers l'extérieur sauf pour les interfaces utilisateur.</w:t>
      </w:r>
    </w:p>
    <w:p>
      <w:pPr>
        <w:pStyle w:val="Normal"/>
        <w:spacing w:before="0" w:after="80"/>
        <w:rPr/>
      </w:pPr>
      <w:r>
        <w:rPr>
          <w:b/>
          <w:bCs/>
          <w:color w:val="1F3864"/>
        </w:rPr>
        <w:t>Services déclarés :</w:t>
      </w:r>
    </w:p>
    <w:p>
      <w:pPr>
        <w:pStyle w:val="ListParagraph"/>
        <w:numPr>
          <w:ilvl w:val="0"/>
          <w:numId w:val="3"/>
        </w:numPr>
        <w:spacing w:before="0" w:after="80"/>
        <w:rPr/>
      </w:pPr>
      <w:r>
        <w:rPr/>
        <w:t>n8n : image docker.n8n.io/n8nio/n8n:latest, volume ./n8n_data, depends_on minio (service_healthy), réseau interne 172.18.0.5:5678</w:t>
      </w:r>
    </w:p>
    <w:p>
      <w:pPr>
        <w:pStyle w:val="ListParagraph"/>
        <w:numPr>
          <w:ilvl w:val="0"/>
          <w:numId w:val="1"/>
        </w:numPr>
        <w:spacing w:before="0" w:after="80"/>
        <w:rPr>
          <w:lang w:val="it-IT"/>
        </w:rPr>
      </w:pPr>
      <w:r>
        <w:rPr>
          <w:lang w:val="it-IT"/>
        </w:rPr>
        <w:t>minio : image minio/minio:latest, volume ./minio/data, MINIO_ROOT_USER=nyanu / MINIO_ROOT_PASSWORD=nyanu1234 (dans docker-compose.yml), ports 9000/9001</w:t>
      </w:r>
    </w:p>
    <w:p>
      <w:pPr>
        <w:pStyle w:val="ListParagraph"/>
        <w:numPr>
          <w:ilvl w:val="0"/>
          <w:numId w:val="1"/>
        </w:numPr>
        <w:spacing w:before="0" w:after="80"/>
        <w:rPr>
          <w:lang w:val="en-US"/>
        </w:rPr>
      </w:pPr>
      <w:r>
        <w:rPr>
          <w:lang w:val="en-US"/>
        </w:rPr>
        <w:t>transform_hop : image apache/hop-web:latest, volume ./staging:/staging, port 8080:8080 (Hop Web UI), réseau interne 172.18.0.2</w:t>
      </w:r>
    </w:p>
    <w:p>
      <w:pPr>
        <w:pStyle w:val="ListParagraph"/>
        <w:numPr>
          <w:ilvl w:val="0"/>
          <w:numId w:val="1"/>
        </w:numPr>
        <w:spacing w:before="0" w:after="80"/>
        <w:rPr>
          <w:lang w:val="en-US"/>
        </w:rPr>
      </w:pPr>
      <w:r>
        <w:rPr>
          <w:lang w:val="en-US"/>
        </w:rPr>
        <w:t>dwh_postgres : image postgres:16, volume ./postgres_gold/data, POSTGRES_DB=data_warehouse_gold, POSTGRES_USER=nyanu, port 5433:5432</w:t>
      </w:r>
    </w:p>
    <w:p>
      <w:pPr>
        <w:pStyle w:val="ListParagraph"/>
        <w:numPr>
          <w:ilvl w:val="0"/>
          <w:numId w:val="1"/>
        </w:numPr>
        <w:spacing w:before="0" w:after="80"/>
        <w:rPr/>
      </w:pPr>
      <w:r>
        <w:rPr/>
        <w:t>metabase : image metabase/metabase:v0.52.9, depends_on dwh_postgres</w:t>
      </w:r>
    </w:p>
    <w:p>
      <w:pPr>
        <w:pStyle w:val="Heading2"/>
        <w:pBdr>
          <w:bottom w:val="single" w:sz="6" w:space="0" w:color="2E74B5"/>
        </w:pBdr>
        <w:rPr/>
      </w:pPr>
      <w:bookmarkStart w:id="8" w:name="_Toc230877285"/>
      <w:r>
        <w:rPr/>
        <w:t>3.4 Flux de données detaille</w:t>
      </w:r>
      <w:bookmarkEnd w:id="8"/>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712"/>
        <w:gridCol w:w="2088"/>
        <w:gridCol w:w="2343"/>
        <w:gridCol w:w="2467"/>
        <w:gridCol w:w="1416"/>
      </w:tblGrid>
      <w:tr>
        <w:trPr>
          <w:tblHeader w:val="true"/>
        </w:trPr>
        <w:tc>
          <w:tcPr>
            <w:tcW w:w="71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Etape</w:t>
            </w:r>
          </w:p>
        </w:tc>
        <w:tc>
          <w:tcPr>
            <w:tcW w:w="208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234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Entrée</w:t>
            </w:r>
          </w:p>
        </w:tc>
        <w:tc>
          <w:tcPr>
            <w:tcW w:w="246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Sortie</w:t>
            </w:r>
          </w:p>
        </w:tc>
        <w:tc>
          <w:tcPr>
            <w:tcW w:w="141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Durée</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WF-02 (CDC ERP)</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BDD ERP PostgreSQL (host.docker.internal:5432)</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MinIO bronze/database/*.json + /staging/database/</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WF-03 (Google API)</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salesshipmentheader.json + API Google</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 bronze/distances/ + /staging/enrichment/</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WF-01 (Flat Files)</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data.csv + data.json (/data_sources/)</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MinIO bronze/flat-files/ + /staging/flat_files/</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-&gt; HopApiServer</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 /run-etl port 9999</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Lancement main_etl.hwf</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main_etl_silver.hwf</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fichiers /staging/</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 silver.* PostgreSQL 16</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main_etl_gold.hwf</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tables public.* (Gold DWH)</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main_etl.hwf (cleanup)</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 silver.*</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silver vide</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r>
    </w:tbl>
    <w:p>
      <w:pPr>
        <w:pStyle w:val="Normal"/>
        <w:spacing w:before="0" w:after="80"/>
        <w:rPr/>
      </w:pPr>
      <w:r>
        <w:rPr/>
      </w:r>
    </w:p>
    <w:p>
      <w:pPr>
        <w:pStyle w:val="Normal"/>
        <w:shd w:val="clear" w:color="auto" w:fill="E8F5E9"/>
        <w:spacing w:before="80" w:after="80"/>
        <w:ind w:left="360"/>
        <w:rPr/>
      </w:pPr>
      <w:r>
        <w:rPr>
          <w:i/>
          <w:iCs/>
          <w:color w:val="1F3864"/>
          <w:sz w:val="20"/>
          <w:szCs w:val="20"/>
        </w:rPr>
        <w:t>Total end-to-end : ~29 secondes depuis la détection CDC jusqu'au chargement Gold complet, sans aucune intervention manuelle.</w:t>
      </w:r>
    </w:p>
    <w:p>
      <w:pPr>
        <w:pStyle w:val="Normal"/>
        <w:rPr/>
      </w:pPr>
      <w:r>
        <w:rPr/>
      </w:r>
      <w:r>
        <w:br w:type="page"/>
      </w:r>
    </w:p>
    <w:p>
      <w:pPr>
        <w:pStyle w:val="Heading1"/>
        <w:shd w:val="clear" w:color="auto" w:fill="1F3864"/>
        <w:spacing w:before="0" w:after="200"/>
        <w:rPr/>
      </w:pPr>
      <w:bookmarkStart w:id="9" w:name="_Toc230877286"/>
      <w:r>
        <w:rPr/>
        <w:t>4. Planification du Projet</w:t>
      </w:r>
      <w:bookmarkEnd w:id="9"/>
    </w:p>
    <w:p>
      <w:pPr>
        <w:pStyle w:val="Heading2"/>
        <w:pBdr>
          <w:bottom w:val="single" w:sz="6" w:space="0" w:color="2E74B5"/>
        </w:pBdr>
        <w:rPr/>
      </w:pPr>
      <w:bookmarkStart w:id="10" w:name="_Toc230877287"/>
      <w:r>
        <w:rPr/>
        <w:t>4.1 Méthodologie de travail</w:t>
      </w:r>
      <w:bookmarkEnd w:id="10"/>
    </w:p>
    <w:p>
      <w:pPr>
        <w:pStyle w:val="Normal"/>
        <w:spacing w:lineRule="auto" w:line="276" w:before="0" w:after="120"/>
        <w:jc w:val="both"/>
        <w:rPr/>
      </w:pPr>
      <w:r>
        <w:rPr/>
        <w:t>Le projet a été conduit selon une méthodologie itérative et incrémentale. Chaque couche de l'architecture (Bronze, Silver, Gold, BI) a été traitée comme un sprint indépendant avec des jalons de validation. Cette approche a permis de détecter les problèmes techniques couche par couche plutôt qu'en fin de projet.</w:t>
      </w:r>
    </w:p>
    <w:p>
      <w:pPr>
        <w:pStyle w:val="Normal"/>
        <w:spacing w:lineRule="auto" w:line="276" w:before="0" w:after="120"/>
        <w:jc w:val="both"/>
        <w:rPr/>
      </w:pPr>
      <w:r>
        <w:rPr/>
        <w:t>La planification initiale estimait 29 heures de travail effectif. La réalité a révélé 42 heures, soit un écart de +13h (45%) principalement dû aux limitations techniques non anticipées documentées en Section 11, notamment les problèmes de connectivite réseau (WF-02 +4h) et la logique de boucle WF-03 (+4h).</w:t>
      </w:r>
    </w:p>
    <w:p>
      <w:pPr>
        <w:pStyle w:val="Heading2"/>
        <w:pBdr>
          <w:bottom w:val="single" w:sz="6" w:space="0" w:color="2E74B5"/>
        </w:pBdr>
        <w:rPr/>
      </w:pPr>
      <w:bookmarkStart w:id="11" w:name="_Toc230877288"/>
      <w:r>
        <w:rPr/>
        <w:t xml:space="preserve">4.2 Tâches prévues vs </w:t>
      </w:r>
      <w:bookmarkEnd w:id="11"/>
      <w:r>
        <w:rPr/>
        <w:t>réalisées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411"/>
        <w:gridCol w:w="1971"/>
        <w:gridCol w:w="2741"/>
        <w:gridCol w:w="721"/>
        <w:gridCol w:w="634"/>
        <w:gridCol w:w="692"/>
        <w:gridCol w:w="855"/>
      </w:tblGrid>
      <w:tr>
        <w:trPr>
          <w:tblHeader w:val="true"/>
        </w:trPr>
        <w:tc>
          <w:tcPr>
            <w:tcW w:w="141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Phase</w:t>
            </w:r>
          </w:p>
        </w:tc>
        <w:tc>
          <w:tcPr>
            <w:tcW w:w="197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Tâche prévue</w:t>
            </w:r>
          </w:p>
        </w:tc>
        <w:tc>
          <w:tcPr>
            <w:tcW w:w="274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Tâche réelle</w:t>
            </w:r>
          </w:p>
        </w:tc>
        <w:tc>
          <w:tcPr>
            <w:tcW w:w="72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Prévu</w:t>
            </w:r>
          </w:p>
        </w:tc>
        <w:tc>
          <w:tcPr>
            <w:tcW w:w="63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Réel</w:t>
            </w:r>
          </w:p>
        </w:tc>
        <w:tc>
          <w:tcPr>
            <w:tcW w:w="6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Ecart</w:t>
            </w:r>
          </w:p>
        </w:tc>
        <w:tc>
          <w:tcPr>
            <w:tcW w:w="85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Jalon</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Infrastructure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Mise en place Docker Compose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debugging réseaux Docker inter-conteneurs + configuration ports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J1</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 ingestion data.csv</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étendu : merge data.csv + data.json + parser RFC 4180 robuste (1 627 lignes corrigées)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J2</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 ingestion ERP 4 tables</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 ajout location_code a salesshipmentheader (ALTER TABLE + logique metier + 4 entrepôts Swiss)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J3</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 distances Google API</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 correction 25-&gt;33 paires (mapping 4 entrepôts Swiss avec adresses réelles)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J4</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pipelines Hop Silver</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résolution limitation JsonInput sur 102 MB (passage CSV)</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J5</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pipelines Hop Gold</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extension dim_date 2020-&gt;2010 pour couvrir données historiques 2010</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J6</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Modèle flocon</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ajout location_code/destination_city a dim_distances pour JOIN propre</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J7</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 déclenchement ETL</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HopApiServer Java (HTTP port 9999) + CDC MD5 sur toutes les sources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J8</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BI</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Metabase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complets, 33 visualisations, 43 tests valides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J9</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Documentation</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Rapport technique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Rapport complet aligne grille d'évaluation</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J10</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bl>
    <w:p>
      <w:pPr>
        <w:pStyle w:val="Heading2"/>
        <w:pBdr>
          <w:bottom w:val="single" w:sz="6" w:space="0" w:color="2E74B5"/>
        </w:pBdr>
        <w:rPr/>
      </w:pPr>
      <w:bookmarkStart w:id="12" w:name="_Toc230877289"/>
      <w:r>
        <w:rPr/>
        <w:t xml:space="preserve">4.3 Analyse des </w:t>
      </w:r>
      <w:bookmarkEnd w:id="12"/>
      <w:r>
        <w:rPr/>
        <w:t>écarts</w:t>
      </w:r>
    </w:p>
    <w:p>
      <w:pPr>
        <w:pStyle w:val="Normal"/>
        <w:spacing w:lineRule="auto" w:line="276" w:before="0" w:after="120"/>
        <w:jc w:val="both"/>
        <w:rPr/>
      </w:pPr>
      <w:r>
        <w:rPr/>
        <w:t>Les écarts observes résultent de quatre catégories de problèmes techniques non anticipes lors de la planification initiale :</w:t>
      </w:r>
    </w:p>
    <w:p>
      <w:pPr>
        <w:pStyle w:val="Normal"/>
        <w:spacing w:before="0" w:after="80"/>
        <w:rPr/>
      </w:pPr>
      <w:r>
        <w:rPr>
          <w:b/>
          <w:bCs/>
          <w:color w:val="1F3864"/>
        </w:rPr>
        <w:t>Écart majeur (+4h) — Parsing CSV et perte de lignes :</w:t>
      </w:r>
    </w:p>
    <w:p>
      <w:pPr>
        <w:pStyle w:val="Normal"/>
        <w:spacing w:lineRule="auto" w:line="276" w:before="0" w:after="120"/>
        <w:jc w:val="both"/>
        <w:rPr/>
      </w:pPr>
      <w:r>
        <w:rPr/>
        <w:t>La lecture naïve du fichier data.csv avec un split sur virgule produisait 240 284 lignes au lieu de 241 911, soit 1 627 lignes perdues. L'analyse a révélé que certaines descriptions de produits contenaient des virgules entre guillemets (ex : 'CREAM CUPID HEARTS COAT HANGER, PACK OF 6'). La solution a nécessité l'implémentation d'un parser RFC 4180 complet char-par-char en JavaScript dans n8n, incluant la gestion des états de guillemets.</w:t>
      </w:r>
    </w:p>
    <w:p>
      <w:pPr>
        <w:pStyle w:val="Normal"/>
        <w:spacing w:before="0" w:after="80"/>
        <w:rPr/>
      </w:pPr>
      <w:r>
        <w:rPr>
          <w:b/>
          <w:bCs/>
          <w:color w:val="1F3864"/>
        </w:rPr>
        <w:t>Écart significatif (+3h) — Limitation Apache Hop JsonInput :</w:t>
      </w:r>
    </w:p>
    <w:p>
      <w:pPr>
        <w:pStyle w:val="Normal"/>
        <w:spacing w:lineRule="auto" w:line="276" w:before="0" w:after="120"/>
        <w:jc w:val="both"/>
        <w:rPr/>
      </w:pPr>
      <w:r>
        <w:rPr/>
        <w:t>Le composant JsonInput d'Apache Hop ne peut pas traiter des fichiers JSON supérieurs a ~50 MB de manière fiable : sur le fichier data.json de 102 MB, il ne retournait qu'une seule ligne au lieu de 299 998. La solution définitive consistait à effectuer la fusion JSON+CSV dans n8n et à stocker le résultat en CSV dans le staging — format nativement géré par le composant CSVInput de Hop.</w:t>
      </w:r>
    </w:p>
    <w:p>
      <w:pPr>
        <w:pStyle w:val="Normal"/>
        <w:spacing w:before="0" w:after="80"/>
        <w:rPr/>
      </w:pPr>
      <w:r>
        <w:rPr>
          <w:b/>
          <w:bCs/>
          <w:color w:val="1F3864"/>
        </w:rPr>
        <w:t>Écart significatif (+3h) — Incohérence des distances géographiques :</w:t>
      </w:r>
    </w:p>
    <w:p>
      <w:pPr>
        <w:pStyle w:val="Normal"/>
        <w:spacing w:lineRule="auto" w:line="276" w:before="0" w:after="120"/>
        <w:jc w:val="both"/>
        <w:rPr/>
      </w:pPr>
      <w:r>
        <w:rPr/>
        <w:t>L'absence de location_code dans la table salesshipmentheader de la BDD ERP produisait 25 paires identiques depuis 'Marseille' (valeur par defaut). La correction a necessite : (1) un ALTER TABLE sur la BDD source, (2) la définition de 4 adresses Swiss reelles pour les entrepôts, (3) le refactoring complet de WF-03 pour mapper chaque entrepôt a son adresse réelle.</w:t>
      </w:r>
    </w:p>
    <w:p>
      <w:pPr>
        <w:pStyle w:val="Normal"/>
        <w:spacing w:before="0" w:after="80"/>
        <w:rPr/>
      </w:pPr>
      <w:r>
        <w:rPr>
          <w:b/>
          <w:bCs/>
          <w:color w:val="1F3864"/>
        </w:rPr>
        <w:t>Écart technique (+2h) — JOIN dim_distances brise :</w:t>
      </w:r>
    </w:p>
    <w:p>
      <w:pPr>
        <w:pStyle w:val="Normal"/>
        <w:spacing w:lineRule="auto" w:line="276" w:before="0" w:after="120"/>
        <w:jc w:val="both"/>
        <w:rPr/>
      </w:pPr>
      <w:r>
        <w:rPr/>
        <w:t>Les noms de villes retournent par l'API Google (géocodage inverse) différaient des valeurs brutes de l'ERP : Google retournait 'Lucerne' mais l'ERP contenait 'Luzern'. La solution consistait à ajouter un champ destination_city dérive de destination_query via SPLIT_PART(destination_query, ', ', 1) dans le pipeline Gold, sans modifier ni WF-03 ni la source ERP.</w:t>
      </w:r>
    </w:p>
    <w:p>
      <w:pPr>
        <w:pStyle w:val="Normal"/>
        <w:rPr/>
      </w:pPr>
      <w:r>
        <w:rPr/>
      </w:r>
      <w:r>
        <w:br w:type="page"/>
      </w:r>
    </w:p>
    <w:p>
      <w:pPr>
        <w:pStyle w:val="Heading1"/>
        <w:shd w:val="clear" w:color="auto" w:fill="1F3864"/>
        <w:spacing w:before="0" w:after="200"/>
        <w:rPr/>
      </w:pPr>
      <w:bookmarkStart w:id="13" w:name="_Toc230877290"/>
      <w:r>
        <w:rPr/>
        <w:t>5. Sources de Données — Couche Bronze (Data Lake)</w:t>
      </w:r>
      <w:bookmarkEnd w:id="13"/>
    </w:p>
    <w:p>
      <w:pPr>
        <w:pStyle w:val="Heading2"/>
        <w:pBdr>
          <w:bottom w:val="single" w:sz="6" w:space="0" w:color="2E74B5"/>
        </w:pBdr>
        <w:rPr/>
      </w:pPr>
      <w:bookmarkStart w:id="14" w:name="_Toc230877291"/>
      <w:r>
        <w:rPr/>
        <w:t>5.1 Principes de gouvernance du Data Lake</w:t>
      </w:r>
      <w:bookmarkEnd w:id="14"/>
    </w:p>
    <w:p>
      <w:pPr>
        <w:pStyle w:val="Normal"/>
        <w:spacing w:lineRule="auto" w:line="276" w:before="0" w:after="120"/>
        <w:jc w:val="both"/>
        <w:rPr/>
      </w:pPr>
      <w:r>
        <w:rPr/>
        <w:t>Le Data Lake MinIO est organisé selon quatre principes fondamentaux de gouvernance :</w:t>
      </w:r>
    </w:p>
    <w:p>
      <w:pPr>
        <w:pStyle w:val="ListParagraph"/>
        <w:numPr>
          <w:ilvl w:val="0"/>
          <w:numId w:val="1"/>
        </w:numPr>
        <w:spacing w:before="0" w:after="80"/>
        <w:rPr/>
      </w:pPr>
      <w:r>
        <w:rPr/>
        <w:t>Immutabilité : les fichiers Bronze ne sont jamais modifiés après leur création — ils constituent l'audit trail complet de toutes les données brutes ingérés</w:t>
      </w:r>
    </w:p>
    <w:p>
      <w:pPr>
        <w:pStyle w:val="ListParagraph"/>
        <w:numPr>
          <w:ilvl w:val="0"/>
          <w:numId w:val="1"/>
        </w:numPr>
        <w:spacing w:before="0" w:after="80"/>
        <w:rPr/>
      </w:pPr>
      <w:r>
        <w:rPr/>
        <w:t>Organisation hiérarchique : chaque bucket correspond à un type de source (flat-files, database, distances), permettant une navigation intuitive et des politiques de rétention différenciées</w:t>
      </w:r>
    </w:p>
    <w:p>
      <w:pPr>
        <w:pStyle w:val="ListParagraph"/>
        <w:numPr>
          <w:ilvl w:val="0"/>
          <w:numId w:val="1"/>
        </w:numPr>
        <w:spacing w:before="0" w:after="80"/>
        <w:rPr/>
      </w:pPr>
      <w:r>
        <w:rPr/>
        <w:t>Traçabilité : chaque fichier est horodaté et son hash MD5 est conserve pour la détection de changements futurs (CDC)</w:t>
      </w:r>
    </w:p>
    <w:p>
      <w:pPr>
        <w:pStyle w:val="ListParagraph"/>
        <w:numPr>
          <w:ilvl w:val="0"/>
          <w:numId w:val="1"/>
        </w:numPr>
        <w:spacing w:before="0" w:after="80"/>
        <w:rPr/>
      </w:pPr>
      <w:r>
        <w:rPr/>
        <w:t>Séparation des responsabilités : le bucket /staging/ (volumes Docker) est distinct de Bronze — c'est une zone temporaire de transit entre MinIO et Apache Hop, non soumise aux politiques de rétention</w:t>
      </w:r>
    </w:p>
    <w:p>
      <w:pPr>
        <w:pStyle w:val="Heading2"/>
        <w:pBdr>
          <w:bottom w:val="single" w:sz="6" w:space="0" w:color="2E74B5"/>
        </w:pBdr>
        <w:rPr/>
      </w:pPr>
      <w:bookmarkStart w:id="15" w:name="_Toc230877292"/>
      <w:r>
        <w:rPr/>
        <w:t>5.2 Vue d'ensemble des sources</w:t>
      </w:r>
      <w:bookmarkEnd w:id="15"/>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486"/>
        <w:gridCol w:w="1373"/>
        <w:gridCol w:w="1299"/>
        <w:gridCol w:w="1247"/>
        <w:gridCol w:w="1031"/>
        <w:gridCol w:w="2589"/>
      </w:tblGrid>
      <w:tr>
        <w:trPr>
          <w:tblHeader w:val="true"/>
        </w:trPr>
        <w:tc>
          <w:tcPr>
            <w:tcW w:w="148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w:t>
            </w:r>
          </w:p>
        </w:tc>
        <w:tc>
          <w:tcPr>
            <w:tcW w:w="137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12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Format</w:t>
            </w:r>
          </w:p>
        </w:tc>
        <w:tc>
          <w:tcPr>
            <w:tcW w:w="124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Volume</w:t>
            </w:r>
          </w:p>
        </w:tc>
        <w:tc>
          <w:tcPr>
            <w:tcW w:w="103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Workflow</w:t>
            </w:r>
          </w:p>
        </w:tc>
        <w:tc>
          <w:tcPr>
            <w:tcW w:w="25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Bucket MinIO</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Fichiers plats</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 CSV fusionne</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 / 76 MB</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bronze/flat-files/</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Référentiel clients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Catalogue articles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En-tetes expeditions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Lignes expeditions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114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geographiques</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tierce (Google)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Distance Matrix</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 O/D</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bronze/distances/</w:t>
            </w:r>
          </w:p>
        </w:tc>
      </w:tr>
    </w:tbl>
    <w:p>
      <w:pPr>
        <w:pStyle w:val="Heading2"/>
        <w:pBdr>
          <w:bottom w:val="single" w:sz="6" w:space="0" w:color="2E74B5"/>
        </w:pBdr>
        <w:rPr/>
      </w:pPr>
      <w:bookmarkStart w:id="16" w:name="_Toc230877293"/>
      <w:r>
        <w:rPr/>
        <w:t>5.3 Source 1 : Fichiers plats e-commerce (WF-01)</w:t>
      </w:r>
      <w:bookmarkEnd w:id="16"/>
    </w:p>
    <w:p>
      <w:pPr>
        <w:pStyle w:val="Normal"/>
        <w:spacing w:lineRule="auto" w:line="276" w:before="0" w:after="120"/>
        <w:jc w:val="both"/>
        <w:rPr/>
      </w:pPr>
      <w:r>
        <w:rPr/>
        <w:t>Le dataset UK Online Retail provient de Kaggle (Chen, D., 2019). Il a été intentionnellement scinde en deux fichiers pour simuler la realite d'une entreprise dont les données historiques sont dans un format (JSON) et les données récentes dans un autre (CSV) — scenario courant lors de migrations de systèmes.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99"/>
        <w:gridCol w:w="1100"/>
        <w:gridCol w:w="2001"/>
        <w:gridCol w:w="1199"/>
        <w:gridCol w:w="901"/>
        <w:gridCol w:w="2125"/>
      </w:tblGrid>
      <w:tr>
        <w:trPr>
          <w:tblHeader w:val="true"/>
        </w:trPr>
        <w:tc>
          <w:tcPr>
            <w:tcW w:w="16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Fichier</w:t>
            </w:r>
          </w:p>
        </w:tc>
        <w:tc>
          <w:tcPr>
            <w:tcW w:w="11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20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Période</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Format</w:t>
            </w:r>
          </w:p>
        </w:tc>
        <w:tc>
          <w:tcPr>
            <w:tcW w:w="9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Taille</w:t>
            </w:r>
          </w:p>
        </w:tc>
        <w:tc>
          <w:tcPr>
            <w:tcW w:w="21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Colonnes</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data.json</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299 998</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2010-12-01 a 2011-08-12</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Tableau JSON plat</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~102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InvoiceNo, StockCode, Description, Quantity, InvoiceDate, UnitPrice, CustomerID, Country</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data.csv</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241 911</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2011-08-12 a 2011-12-09</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 RFC 4180</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Identique — header line inclus</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data_merged.csv (staging)</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2010-12-01 a 2011-12-09</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 fusionnel</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42,9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Colonnes uniformisées — JSON converti en CSV</w:t>
            </w:r>
          </w:p>
        </w:tc>
      </w:tr>
    </w:tbl>
    <w:p>
      <w:pPr>
        <w:pStyle w:val="Normal"/>
        <w:spacing w:before="0" w:after="80"/>
        <w:rPr/>
      </w:pPr>
      <w:r>
        <w:rPr/>
      </w:r>
    </w:p>
    <w:p>
      <w:pPr>
        <w:pStyle w:val="Normal"/>
        <w:spacing w:before="0" w:after="80"/>
        <w:rPr/>
      </w:pPr>
      <w:r>
        <w:rPr>
          <w:b/>
          <w:bCs/>
          <w:color w:val="1F3864"/>
        </w:rPr>
        <w:t>Logique du workflow WF-01 (n8n) :</w:t>
      </w:r>
    </w:p>
    <w:p>
      <w:pPr>
        <w:pStyle w:val="ListParagraph"/>
        <w:numPr>
          <w:ilvl w:val="0"/>
          <w:numId w:val="1"/>
        </w:numPr>
        <w:spacing w:before="0" w:after="80"/>
        <w:rPr/>
      </w:pPr>
      <w:r>
        <w:rPr/>
        <w:t>Lecture parallèle de data.json (JSON.parse) et data.csv (parser RFC 4180 robuste)</w:t>
      </w:r>
    </w:p>
    <w:p>
      <w:pPr>
        <w:pStyle w:val="ListParagraph"/>
        <w:numPr>
          <w:ilvl w:val="0"/>
          <w:numId w:val="1"/>
        </w:numPr>
        <w:spacing w:before="0" w:after="80"/>
        <w:rPr/>
      </w:pPr>
      <w:r>
        <w:rPr/>
        <w:t>Fusion : JSON en premier (ordre chronologique 2010-&gt;2011-08) puis CSV (2011-08-&gt;12)</w:t>
      </w:r>
    </w:p>
    <w:p>
      <w:pPr>
        <w:pStyle w:val="ListParagraph"/>
        <w:numPr>
          <w:ilvl w:val="0"/>
          <w:numId w:val="1"/>
        </w:numPr>
        <w:spacing w:before="0" w:after="80"/>
        <w:rPr/>
      </w:pPr>
      <w:r>
        <w:rPr/>
        <w:t>CDC : calcul du hash MD5 sur le contenu merge — déclenchement uniquement si changement</w:t>
      </w:r>
    </w:p>
    <w:p>
      <w:pPr>
        <w:pStyle w:val="ListParagraph"/>
        <w:numPr>
          <w:ilvl w:val="0"/>
          <w:numId w:val="1"/>
        </w:numPr>
        <w:spacing w:before="0" w:after="80"/>
        <w:rPr>
          <w:lang w:val="en-US"/>
        </w:rPr>
      </w:pPr>
      <w:r>
        <w:rPr>
          <w:lang w:val="en-US"/>
        </w:rPr>
        <w:t>Upload MinIO (bronze/flat-files/) + copie /staging/flat_files/data_merged.csv</w:t>
      </w:r>
    </w:p>
    <w:p>
      <w:pPr>
        <w:pStyle w:val="Normal"/>
        <w:spacing w:before="0" w:after="80"/>
        <w:rPr>
          <w:lang w:val="en-US"/>
        </w:rPr>
      </w:pPr>
      <w:r>
        <w:rPr>
          <w:lang w:val="en-US"/>
        </w:rPr>
      </w:r>
    </w:p>
    <w:p>
      <w:pPr>
        <w:pStyle w:val="Normal"/>
        <w:spacing w:before="0" w:after="80"/>
        <w:rPr/>
      </w:pPr>
      <w:r>
        <w:rPr>
          <w:b/>
          <w:bCs/>
          <w:color w:val="1F3864"/>
        </w:rPr>
        <w:t>Correction RFC 4180 — detail technique :</w:t>
      </w:r>
    </w:p>
    <w:p>
      <w:pPr>
        <w:pStyle w:val="Normal"/>
        <w:spacing w:lineRule="auto" w:line="276" w:before="0" w:after="120"/>
        <w:jc w:val="both"/>
        <w:rPr/>
      </w:pPr>
      <w:r>
        <w:rPr/>
        <w:t>Un parser CSV naif (String.split(',')) echoue sur les descriptions contenant des virgules protegees par des guillemets. La correction implementee suit strictement la RFC 4180 :</w:t>
      </w:r>
    </w:p>
    <w:p>
      <w:pPr>
        <w:pStyle w:val="Normal"/>
        <w:shd w:val="clear" w:color="auto" w:fill="F2F2F2"/>
        <w:spacing w:before="60" w:after="100"/>
        <w:ind w:left="720"/>
        <w:rPr/>
      </w:pPr>
      <w:r>
        <w:rPr>
          <w:rFonts w:eastAsia="Courier New" w:cs="Courier New" w:ascii="Courier New" w:hAnsi="Courier New"/>
          <w:color w:val="2E74B5"/>
          <w:sz w:val="18"/>
          <w:szCs w:val="18"/>
        </w:rPr>
        <w:t>// Parser RFC 4180 char-par-char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let inQuote = false;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for (let i = 0; i &lt; line.length; i++)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if (line[i] === '"') { inQuote = !inQuote;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else if (line[i] === ',' &amp;&amp; !inQuote) { /* nouvelle colonne */ }</w:t>
      </w:r>
    </w:p>
    <w:p>
      <w:pPr>
        <w:pStyle w:val="Normal"/>
        <w:shd w:val="clear" w:color="auto" w:fill="F2F2F2"/>
        <w:spacing w:before="60" w:after="100"/>
        <w:ind w:left="720"/>
        <w:rPr/>
      </w:pPr>
      <w:r>
        <w:rPr>
          <w:rFonts w:eastAsia="Courier New" w:cs="Courier New" w:ascii="Courier New" w:hAnsi="Courier New"/>
          <w:color w:val="2E74B5"/>
          <w:sz w:val="18"/>
          <w:szCs w:val="18"/>
        </w:rPr>
        <w:t>}</w:t>
      </w:r>
    </w:p>
    <w:p>
      <w:pPr>
        <w:pStyle w:val="Normal"/>
        <w:spacing w:lineRule="auto" w:line="276" w:before="0" w:after="120"/>
        <w:jc w:val="both"/>
        <w:rPr/>
      </w:pPr>
      <w:r>
        <w:rPr/>
        <w:t>Ce parser a permis de récupérer les 1 627 lignes manquantes dont les descriptions contenaient des virgules.</w:t>
      </w:r>
    </w:p>
    <w:p>
      <w:pPr>
        <w:pStyle w:val="Heading2"/>
        <w:pBdr>
          <w:bottom w:val="single" w:sz="6" w:space="0" w:color="2E74B5"/>
        </w:pBdr>
        <w:rPr/>
      </w:pPr>
      <w:bookmarkStart w:id="17" w:name="_Toc230877294"/>
      <w:r>
        <w:rPr/>
        <w:t>5.4 Source 2 : Base ERP externe (WF-02)</w:t>
      </w:r>
      <w:bookmarkEnd w:id="17"/>
    </w:p>
    <w:p>
      <w:pPr>
        <w:pStyle w:val="Normal"/>
        <w:spacing w:lineRule="auto" w:line="276" w:before="0" w:after="120"/>
        <w:jc w:val="both"/>
        <w:rPr/>
      </w:pPr>
      <w:r>
        <w:rPr/>
        <w:t>La base database_extern_local est un PostgreSQL héberge en natif sur Linux, accessible depuis Docker via host.docker.internal:5432. Elle représente l'ERP interne de l'entreprise avec le référentiel complet des clients, articles, et expéditions. Le workflow WF-02 effectue une extraction complète de chaque table via la fonction PostgreSQL row_to_json() qui sérialise chaque ligne en objet JSON. Note : la base était initialement prévue sur 10.14.219.2:5433 (machine Windows) — migration réalisée à la suite des problèmes 4 (timeout réseau).</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942"/>
        <w:gridCol w:w="2981"/>
        <w:gridCol w:w="802"/>
        <w:gridCol w:w="1389"/>
        <w:gridCol w:w="1912"/>
      </w:tblGrid>
      <w:tr>
        <w:trPr>
          <w:tblHeader w:val="true"/>
        </w:trPr>
        <w:tc>
          <w:tcPr>
            <w:tcW w:w="19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 ERP</w:t>
            </w:r>
          </w:p>
        </w:tc>
        <w:tc>
          <w:tcPr>
            <w:tcW w:w="298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Colonnes clés</w:t>
            </w:r>
          </w:p>
        </w:tc>
        <w:tc>
          <w:tcPr>
            <w:tcW w:w="80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13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Clé primaire</w:t>
            </w:r>
          </w:p>
        </w:tc>
        <w:tc>
          <w:tcPr>
            <w:tcW w:w="191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Relation</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customer_no, first_name, last_name, email, city, country_code</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Reference depuis salesshipmentheader</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Articles</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item_no, description, unit_price, unit_cost, stock_qty, item_category</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item_no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Reference depuis salesshipmentline</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Salesshipmentheader</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shipment_no, sell_to_customer_no, posting_date, ship_to_city, ship_to_country_code, location_code</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En-Tête de relation avec salesshipmentline</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Salesshipmentline</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shipment_no, item_no, quantity, shipment_date, unit_price, gross_weight, net_weight</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114</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(shipment_no, item_no)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 de détail de l'expédition</w:t>
            </w:r>
          </w:p>
        </w:tc>
      </w:tr>
    </w:tbl>
    <w:p>
      <w:pPr>
        <w:pStyle w:val="Normal"/>
        <w:spacing w:before="0" w:after="80"/>
        <w:rPr/>
      </w:pPr>
      <w:r>
        <w:rPr/>
      </w:r>
    </w:p>
    <w:p>
      <w:pPr>
        <w:pStyle w:val="Normal"/>
        <w:spacing w:before="0" w:after="80"/>
        <w:rPr/>
      </w:pPr>
      <w:r>
        <w:rPr>
          <w:b/>
          <w:bCs/>
          <w:color w:val="1F3864"/>
        </w:rPr>
        <w:t>Enrichissement métier — ajout de location_code :</w:t>
      </w:r>
    </w:p>
    <w:p>
      <w:pPr>
        <w:pStyle w:val="Normal"/>
        <w:spacing w:lineRule="auto" w:line="276" w:before="0" w:after="120"/>
        <w:jc w:val="both"/>
        <w:rPr/>
      </w:pPr>
      <w:r>
        <w:rPr/>
        <w:t>La colonne location_code (VARCHAR 20) a été ajoutée a salesshipmentheader via ALTER TABLE pour identifier l'entrepôt d'expédition. Les 4 entrepôts suisses ont été assignes via une procédure stockée basée sur des règles métier dérivées du pays de destination du client :</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42"/>
        <w:gridCol w:w="1773"/>
        <w:gridCol w:w="2336"/>
        <w:gridCol w:w="1933"/>
        <w:gridCol w:w="1242"/>
      </w:tblGrid>
      <w:tr>
        <w:trPr>
          <w:tblHeader w:val="true"/>
        </w:trPr>
        <w:tc>
          <w:tcPr>
            <w:tcW w:w="17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Entrepôt</w:t>
            </w:r>
          </w:p>
        </w:tc>
        <w:tc>
          <w:tcPr>
            <w:tcW w:w="177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location_code</w:t>
            </w:r>
          </w:p>
        </w:tc>
        <w:tc>
          <w:tcPr>
            <w:tcW w:w="233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Adresse complète</w:t>
            </w:r>
          </w:p>
        </w:tc>
        <w:tc>
          <w:tcPr>
            <w:tcW w:w="193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Pays desservis</w:t>
            </w:r>
          </w:p>
        </w:tc>
        <w:tc>
          <w:tcPr>
            <w:tcW w:w="12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Geneve</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MAGASIN-VERT</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Quai du Rhone, 1204 Geneve</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Belgique, Suisse (pairs)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Lausanne</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MAGASIN-BLANC</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Avenue de la Gare, 1003 Lausanne</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Suisse (impairs)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Zurich</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MAGASIN-JAUNE</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15 Bahnhofstrasse, 8001 Zurich</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DE, AT, NL, NO, SE, SI, CZ</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Bern</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MAGASIN-ROUGE</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Bundesplatz, 3011 Bern</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 AF, US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r>
    </w:tbl>
    <w:p>
      <w:pPr>
        <w:pStyle w:val="Heading2"/>
        <w:pBdr>
          <w:bottom w:val="single" w:sz="6" w:space="0" w:color="2E74B5"/>
        </w:pBdr>
        <w:rPr/>
      </w:pPr>
      <w:bookmarkStart w:id="18" w:name="_Toc230877295"/>
      <w:r>
        <w:rPr/>
        <w:t>5.5 Source 3 : API Google Distance Matrix (WF-03)</w:t>
      </w:r>
      <w:bookmarkEnd w:id="18"/>
    </w:p>
    <w:p>
      <w:pPr>
        <w:pStyle w:val="Normal"/>
        <w:spacing w:lineRule="auto" w:line="276" w:before="0" w:after="120"/>
        <w:jc w:val="both"/>
        <w:rPr/>
      </w:pPr>
      <w:r>
        <w:rPr/>
        <w:t>Le workflow WF-03 calcule les distances et durées de trajet routier entre les 4 magasins suisses (origines fixes : Lausanne, Zürich, Bern, Genève) et les villes de destination. Il fonctionne en double mode :</w:t>
        <w:br/>
        <w:br/>
        <w:t>Mode temps réel (webhook) : lorsqu'un client est localisé, une application envoie POST /webhook/distance-google avec {"destination": "adresse client"}. n8n répond immédiatement HTTP 202 (onReceived) et déclenche les 4 appels Google Distance Matrix API en parallèle. Les résultats sont stockés dans /staging/landing/distances/ et uploadés dans MinIO Bronze (bronze/etl-projet/raw/distances/AAAA/MM/JJ/).</w:t>
        <w:br/>
        <w:br/>
        <w:t>Mode batch (sous-workflow / schedule) : déclenché par WF-04 (orchestrateur) ou à 08h00 quotidiennement. Lit toutes les destinations depuis /staging/database/salesshipmentheader.json et calcule les distances pour l'ensemble des clients. Ce mode implémente un CDC (hash MD5) : si les distances n'ont pas changé, l'upload MinIO est ignoré.</w:t>
        <w:br/>
        <w:br/>
        <w:t>Origines fixes (magasins) :</w:t>
        <w:br/>
        <w:t>• Lausanne : Place du Flon 4, 1004 Lausanne, Switzerland</w:t>
        <w:br/>
        <w:t>• Zürich : Europaallee 15, 8004 Zürich, Switzerland</w:t>
        <w:br/>
        <w:t>• Bern : Bundesgasse 8, 3011 Bern, Switzerland</w:t>
        <w:br/>
        <w:t>• Genève : Quai du Rhône 12, 1204 Genève, Switzerland</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00"/>
        <w:gridCol w:w="6425"/>
      </w:tblGrid>
      <w:tr>
        <w:trPr>
          <w:tblHeader w:val="true"/>
        </w:trPr>
        <w:tc>
          <w:tcPr>
            <w:tcW w:w="2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Parametre</w:t>
            </w:r>
          </w:p>
        </w:tc>
        <w:tc>
          <w:tcPr>
            <w:tcW w:w="64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Detail</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Endpoint</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https://maps.googleapis.com/maps/api/distancematrix/json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Methode</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 GET avec paramètres origins, destinations, mode=driving, language=fr</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Deduplication</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Seules les paires (origin, destination) uniques sont envoyées — évite les appels redondants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Paires calculees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uniques (4 entrepôts x n villes de destination)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Coverage</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80/101 en-têtes joignables (21 sans ship_to_city renseigne dans l'ERP)</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Champs stocks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origin_query, destination_query, origin_address, destination_address, distance_meters, duration_seconds, element_status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Hash MD5 sur le JSON resultant — recalcul uniquement si nouvelles expéditions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Gestion erreurs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element_status != 'OK' conserve comme NULL dans Gold</w:t>
            </w:r>
          </w:p>
        </w:tc>
      </w:tr>
    </w:tbl>
    <w:p>
      <w:pPr>
        <w:pStyle w:val="Normal"/>
        <w:rPr/>
      </w:pPr>
      <w:r>
        <w:rPr/>
      </w:r>
      <w:r>
        <w:br w:type="page"/>
      </w:r>
    </w:p>
    <w:p>
      <w:pPr>
        <w:pStyle w:val="Heading1"/>
        <w:shd w:val="clear" w:color="auto" w:fill="1F3864"/>
        <w:spacing w:before="0" w:after="200"/>
        <w:rPr/>
      </w:pPr>
      <w:bookmarkStart w:id="19" w:name="_Toc230877296"/>
      <w:r>
        <w:rPr/>
        <w:t>6. Couche Silver — Transformations ETL (Apache Hop)</w:t>
      </w:r>
      <w:bookmarkEnd w:id="19"/>
    </w:p>
    <w:p>
      <w:pPr>
        <w:pStyle w:val="Heading2"/>
        <w:pBdr>
          <w:bottom w:val="single" w:sz="6" w:space="0" w:color="2E74B5"/>
        </w:pBdr>
        <w:rPr/>
      </w:pPr>
      <w:bookmarkStart w:id="20" w:name="_Toc230877297"/>
      <w:r>
        <w:rPr/>
        <w:t>6.1 Principe de la couche Silver</w:t>
      </w:r>
      <w:bookmarkEnd w:id="20"/>
    </w:p>
    <w:p>
      <w:pPr>
        <w:pStyle w:val="Normal"/>
        <w:spacing w:lineRule="auto" w:line="276" w:before="0" w:after="120"/>
        <w:jc w:val="both"/>
        <w:rPr/>
      </w:pPr>
      <w:r>
        <w:rPr/>
        <w:t>La couche Silver applique le principe de nettoyage minimal et cible : seules les transformations nécessaires à la cohérence des données sont appliquées ici. Les conversions de types complexes (dates, numériques), les calculs dérivés (montants, distances en km) et les jointures sont réservés à la couche Gold. Cette séparation des responsabilités facilite le débogage et la reproductibilité des pipelines.</w:t>
      </w:r>
    </w:p>
    <w:p>
      <w:pPr>
        <w:pStyle w:val="Normal"/>
        <w:spacing w:lineRule="auto" w:line="276" w:before="0" w:after="120"/>
        <w:jc w:val="both"/>
        <w:rPr/>
      </w:pPr>
      <w:r>
        <w:rPr/>
        <w:t>Architecture des pipelines Silver : le workflow parent main_etl_silver.hwf enclenche séquentiellement 6 sous-workflows, chacun charge d'une table. En cas d'échec d'un pipeline Silver, le pipeline Gold ne se déclenche pas — garantissant la cohérence Gold.</w:t>
      </w:r>
    </w:p>
    <w:p>
      <w:pPr>
        <w:pStyle w:val="Heading2"/>
        <w:pBdr>
          <w:bottom w:val="single" w:sz="6" w:space="0" w:color="2E74B5"/>
        </w:pBdr>
        <w:rPr/>
      </w:pPr>
      <w:bookmarkStart w:id="21" w:name="_Toc230877298"/>
      <w:r>
        <w:rPr/>
        <w:t xml:space="preserve">6.2 Pipelines Silver </w:t>
      </w:r>
      <w:bookmarkEnd w:id="21"/>
      <w:r>
        <w:rPr/>
        <w:t>détaillés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351"/>
        <w:gridCol w:w="3401"/>
        <w:gridCol w:w="724"/>
        <w:gridCol w:w="1483"/>
        <w:gridCol w:w="1067"/>
      </w:tblGrid>
      <w:tr>
        <w:trPr>
          <w:tblHeader w:val="true"/>
        </w:trPr>
        <w:tc>
          <w:tcPr>
            <w:tcW w:w="235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Pipeline</w:t>
            </w:r>
          </w:p>
        </w:tc>
        <w:tc>
          <w:tcPr>
            <w:tcW w:w="34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w:t>
            </w:r>
          </w:p>
        </w:tc>
        <w:tc>
          <w:tcPr>
            <w:tcW w:w="72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14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Transformations appliquées</w:t>
            </w:r>
          </w:p>
        </w:tc>
        <w:tc>
          <w:tcPr>
            <w:tcW w:w="106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Stratégie</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01_silver_clients.hpl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/staging/database/clients.json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($.data[*].*) ; Trim both tous champs String</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02_silver_articles.hpl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/staging/database/articles.json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 Trim ; unit_price et stock_qty numeriques propres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03_silver_shipmentheader.hpl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/staging/database/salesshipmentheader.json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 Trim ; location_code propage ; 21 ship_to_city vides conserves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04_silver_shipmentlines.hpl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/staging/database/salesshipmentline.json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114</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 Trim ; gross/net_weight, unit_volume numériques propres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05_silver_distances.hpl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/staging/enrichment/distance_matrix.json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 Trim ; conversions m-&gt;km et s-&gt;min reservées a Gold</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06_silver_flat_files.hpl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/staging/flat_files/data_merged.csv</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CSVInput batch 1 000 ; Trim ; tous champs en String pour Gold (conversions différées)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bl>
    <w:p>
      <w:pPr>
        <w:pStyle w:val="Heading2"/>
        <w:pBdr>
          <w:bottom w:val="single" w:sz="6" w:space="0" w:color="2E74B5"/>
        </w:pBdr>
        <w:rPr/>
      </w:pPr>
      <w:bookmarkStart w:id="22" w:name="_Toc230877299"/>
      <w:r>
        <w:rPr/>
        <w:t>6.3 Gestion de la limitation JsonInput 102 MB</w:t>
      </w:r>
      <w:bookmarkEnd w:id="22"/>
    </w:p>
    <w:p>
      <w:pPr>
        <w:pStyle w:val="Normal"/>
        <w:spacing w:lineRule="auto" w:line="276" w:before="0" w:after="120"/>
        <w:jc w:val="both"/>
        <w:rPr/>
      </w:pPr>
      <w:r>
        <w:rPr/>
        <w:t>Le composant JsonInput d'Apache Hop utilise une implémentation en mémoire qui ne supporte pas les fichiers JSON de grande taille. Sur le fichier data.json (102 MB, 299 998 lignes), JsonInput retournait une seule ligne — comportement non documente dans la version 2.x.</w:t>
      </w:r>
    </w:p>
    <w:p>
      <w:pPr>
        <w:pStyle w:val="Normal"/>
        <w:spacing w:lineRule="auto" w:line="276" w:before="0" w:after="120"/>
        <w:jc w:val="both"/>
        <w:rPr/>
      </w:pPr>
      <w:r>
        <w:rPr/>
        <w:t>La solution en deux étapes :</w:t>
      </w:r>
    </w:p>
    <w:p>
      <w:pPr>
        <w:pStyle w:val="ListParagraph"/>
        <w:numPr>
          <w:ilvl w:val="0"/>
          <w:numId w:val="1"/>
        </w:numPr>
        <w:spacing w:before="0" w:after="80"/>
        <w:rPr/>
      </w:pPr>
      <w:r>
        <w:rPr/>
        <w:t>Etape 1 (n8n WF-01) : conversion du JSON vers CSV via le parser RFC 4180 robuste. Le fichier data_merged.csv résultant (42,9 MB) est significativement plus compact grâce à l'absence de caractères JSON structuraux.</w:t>
      </w:r>
    </w:p>
    <w:p>
      <w:pPr>
        <w:pStyle w:val="ListParagraph"/>
        <w:numPr>
          <w:ilvl w:val="0"/>
          <w:numId w:val="1"/>
        </w:numPr>
        <w:spacing w:before="0" w:after="80"/>
        <w:rPr/>
      </w:pPr>
      <w:r>
        <w:rPr/>
        <w:t>Etape 2 (pipeline 06) : utilisation du composant CSVInput de Hop qui gère nativement les grands fichiers via un streaming séquentiel. Commit par batch de 1 000 lignes pour réduire la pression transactionnelle sur PostgreSQL.</w:t>
      </w:r>
    </w:p>
    <w:p>
      <w:pPr>
        <w:pStyle w:val="Normal"/>
        <w:rPr/>
      </w:pPr>
      <w:r>
        <w:rPr/>
      </w:r>
      <w:r>
        <w:br w:type="page"/>
      </w:r>
    </w:p>
    <w:p>
      <w:pPr>
        <w:pStyle w:val="Heading1"/>
        <w:shd w:val="clear" w:color="auto" w:fill="1F3864"/>
        <w:spacing w:before="0" w:after="200"/>
        <w:rPr/>
      </w:pPr>
      <w:bookmarkStart w:id="23" w:name="_Toc230877300"/>
      <w:r>
        <w:rPr/>
        <w:t>7. Couche Gold — Data Warehouse Dimensionnel</w:t>
      </w:r>
      <w:bookmarkEnd w:id="23"/>
    </w:p>
    <w:p>
      <w:pPr>
        <w:pStyle w:val="Heading2"/>
        <w:pBdr>
          <w:bottom w:val="single" w:sz="6" w:space="0" w:color="2E74B5"/>
        </w:pBdr>
        <w:rPr/>
      </w:pPr>
      <w:bookmarkStart w:id="24" w:name="_Toc230877301"/>
      <w:r>
        <w:rPr/>
        <w:t xml:space="preserve">7.1 Justification du modèle en </w:t>
      </w:r>
      <w:bookmarkEnd w:id="24"/>
      <w:r>
        <w:rPr/>
        <w:t>étoile</w:t>
      </w:r>
    </w:p>
    <w:p>
      <w:pPr>
        <w:pStyle w:val="Normal"/>
        <w:spacing w:lineRule="auto" w:line="276" w:before="0" w:after="120"/>
        <w:jc w:val="both"/>
        <w:rPr/>
      </w:pPr>
      <w:r>
        <w:rPr/>
        <w:t>Le modèle en Etoile (Star Schéma) a été choisi pour sa simplicité de lecture et ses performances analytiques supérieures aux modèles normalises (3NF) pour les requêtes OLAP. Ses avantages dans ce contexte :</w:t>
      </w:r>
    </w:p>
    <w:p>
      <w:pPr>
        <w:pStyle w:val="ListParagraph"/>
        <w:numPr>
          <w:ilvl w:val="0"/>
          <w:numId w:val="1"/>
        </w:numPr>
        <w:spacing w:before="0" w:after="80"/>
        <w:rPr/>
      </w:pPr>
      <w:r>
        <w:rPr/>
        <w:t>Requêtes analytiques simplifiées : une seule jointure entre une table de faits et ses dimensions</w:t>
      </w:r>
    </w:p>
    <w:p>
      <w:pPr>
        <w:pStyle w:val="ListParagraph"/>
        <w:numPr>
          <w:ilvl w:val="0"/>
          <w:numId w:val="1"/>
        </w:numPr>
        <w:spacing w:before="0" w:after="80"/>
        <w:rPr/>
      </w:pPr>
      <w:r>
        <w:rPr/>
        <w:t>Lisibilité pour les outils BI : Metabase, Power BI et Tableau optimisent nativement leurs requêtes sur ce modèle</w:t>
      </w:r>
    </w:p>
    <w:p>
      <w:pPr>
        <w:pStyle w:val="ListParagraph"/>
        <w:numPr>
          <w:ilvl w:val="0"/>
          <w:numId w:val="1"/>
        </w:numPr>
        <w:spacing w:before="0" w:after="80"/>
        <w:rPr/>
      </w:pPr>
      <w:r>
        <w:rPr/>
        <w:t>Performance : réduction du nombre de jointures, indexes sur les clés naturelles</w:t>
      </w:r>
    </w:p>
    <w:p>
      <w:pPr>
        <w:pStyle w:val="ListParagraph"/>
        <w:numPr>
          <w:ilvl w:val="0"/>
          <w:numId w:val="1"/>
        </w:numPr>
        <w:spacing w:before="0" w:after="80"/>
        <w:rPr/>
      </w:pPr>
      <w:r>
        <w:rPr/>
        <w:t>Extensibilité : ajout de nouvelles dimensions possible sans modifier les tables de faits existantes</w:t>
      </w:r>
    </w:p>
    <w:p>
      <w:pPr>
        <w:pStyle w:val="Normal"/>
        <w:spacing w:lineRule="auto" w:line="276" w:before="0" w:after="120"/>
        <w:jc w:val="both"/>
        <w:rPr/>
      </w:pPr>
      <w:r>
        <w:rPr/>
        <w:t>Le schéma complet est présente en Annexe B. Il comporte deux tables de faits (e-commerce et logistique) et cinq dimensions (date, articles, clients, en-têtes d'expédition, distances).</w:t>
      </w:r>
    </w:p>
    <w:p>
      <w:pPr>
        <w:pStyle w:val="Normal"/>
        <w:spacing w:before="0" w:after="80"/>
        <w:rPr/>
      </w:pPr>
      <w:r>
        <w:rPr/>
      </w:r>
    </w:p>
    <w:p>
      <w:pPr>
        <w:pStyle w:val="Normal"/>
        <w:spacing w:before="120" w:after="60"/>
        <w:jc w:val="center"/>
        <w:rPr/>
      </w:pPr>
      <w:r>
        <w:rPr/>
        <w:drawing>
          <wp:inline distT="0" distB="0" distL="0" distR="0">
            <wp:extent cx="4667250" cy="4191000"/>
            <wp:effectExtent l="0" t="0" r="0" b="0"/>
            <wp:docPr id="2" name="Figure 7.1 — Modele dimensionnel Gold : Star Schéma (7 tables)" descr="Figure 7.1 — Modele dimensionnel Gold : Star Schéma (7 tables)&#10;Figure 7.1 — Modele dimensionnel Gold : Star Schéma (7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7.1 — Modele dimensionnel Gold : Star Schéma (7 tables)" descr="Figure 7.1 — Modele dimensionnel Gold : Star Schéma (7 tables)&#10;Figure 7.1 — Modele dimensionnel Gold : Star Schéma (7 tables)"/>
                    <pic:cNvPicPr>
                      <a:picLocks noChangeAspect="1" noChangeArrowheads="1"/>
                    </pic:cNvPicPr>
                  </pic:nvPicPr>
                  <pic:blipFill>
                    <a:blip r:embed="rId3"/>
                    <a:stretch>
                      <a:fillRect/>
                    </a:stretch>
                  </pic:blipFill>
                  <pic:spPr bwMode="auto">
                    <a:xfrm>
                      <a:off x="0" y="0"/>
                      <a:ext cx="4667250" cy="4191000"/>
                    </a:xfrm>
                    <a:prstGeom prst="rect">
                      <a:avLst/>
                    </a:prstGeom>
                  </pic:spPr>
                </pic:pic>
              </a:graphicData>
            </a:graphic>
          </wp:inline>
        </w:drawing>
      </w:r>
    </w:p>
    <w:p>
      <w:pPr>
        <w:pStyle w:val="Normal"/>
        <w:spacing w:before="0" w:after="200"/>
        <w:jc w:val="center"/>
        <w:rPr/>
      </w:pPr>
      <w:r>
        <w:rPr>
          <w:i/>
          <w:iCs/>
          <w:color w:val="555555"/>
          <w:sz w:val="18"/>
          <w:szCs w:val="18"/>
        </w:rPr>
        <w:t>Figure 7.1 — Modele dimensionnel Gold : Star Schéma (7 tables)</w:t>
      </w:r>
    </w:p>
    <w:p>
      <w:pPr>
        <w:pStyle w:val="Heading2"/>
        <w:pBdr>
          <w:bottom w:val="single" w:sz="6" w:space="0" w:color="2E74B5"/>
        </w:pBdr>
        <w:rPr/>
      </w:pPr>
      <w:bookmarkStart w:id="25" w:name="_Toc230877302"/>
      <w:r>
        <w:rPr/>
        <w:t>7.2 Tables de faits</w:t>
      </w:r>
      <w:bookmarkEnd w:id="25"/>
    </w:p>
    <w:p>
      <w:pPr>
        <w:pStyle w:val="Heading3"/>
        <w:rPr/>
      </w:pPr>
      <w:bookmarkStart w:id="26" w:name="_Toc230877303"/>
      <w:r>
        <w:rPr/>
        <w:t>fact_ecommerce_lines — Table de faits principale (541 909 lignes)</w:t>
      </w:r>
      <w:bookmarkEnd w:id="26"/>
    </w:p>
    <w:p>
      <w:pPr>
        <w:pStyle w:val="Normal"/>
        <w:spacing w:lineRule="auto" w:line="276" w:before="0" w:after="120"/>
        <w:jc w:val="both"/>
        <w:rPr/>
      </w:pPr>
      <w:r>
        <w:rPr/>
        <w:t>Cette table constitue le cœur analytique du projet. Elle capture chaque ligne de transaction e-commerce avec ses mesures quantitatives (quantité, prix, montant) et ses clés de jointure vers les dimensions.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927"/>
        <w:gridCol w:w="1430"/>
        <w:gridCol w:w="2638"/>
        <w:gridCol w:w="3030"/>
      </w:tblGrid>
      <w:tr>
        <w:trPr>
          <w:tblHeader w:val="true"/>
        </w:trPr>
        <w:tc>
          <w:tcPr>
            <w:tcW w:w="19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43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263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c>
          <w:tcPr>
            <w:tcW w:w="303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 Silver</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séquentiel auto-incrémenté</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invoice_no</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facture (ex : 536365)</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silver.ecommerce_lines.InvoiceNo</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stock_code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article Kaggle (ex : 85123A)</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silver.ecommerce_lines.StockCode</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description</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Libelle produit</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silver.ecommerce_lines.Description</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quantity</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Quantité commandée — négatif = retour</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String-&gt;Integer via ScriptValueMod</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unit_price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Prix unitaire HT en GBP</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String-&gt;Decimal, point decimal anglais</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invoice_date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TIMESTAMP</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Date/heure de facturation</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Parsing M/D/YYYY H:MM -&gt; Timestamp PostgreSQL</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 client Kaggle — NULL si anonyme</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vide -&gt; NULL</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de pays complet (ex : United Kingdom)</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Direct depuis Silver</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country_iso2</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CHAR(2)</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ISO-2 calcule par pycountry (ex : GB)</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Transformation Python pycountry</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total_amount</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Montant total = quantity x unit_price</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ScriptValueMod : parseFloat(qty)*parseFloat(price)</w:t>
            </w:r>
          </w:p>
        </w:tc>
      </w:tr>
    </w:tbl>
    <w:p>
      <w:pPr>
        <w:pStyle w:val="Normal"/>
        <w:spacing w:before="0" w:after="80"/>
        <w:rPr>
          <w:lang w:val="en-US"/>
        </w:rPr>
      </w:pPr>
      <w:r>
        <w:rPr>
          <w:lang w:val="en-US"/>
        </w:rPr>
      </w:r>
    </w:p>
    <w:p>
      <w:pPr>
        <w:pStyle w:val="Normal"/>
        <w:shd w:val="clear" w:color="auto" w:fill="D6E4F0"/>
        <w:spacing w:before="80" w:after="80"/>
        <w:ind w:left="360"/>
        <w:rPr/>
      </w:pPr>
      <w:r>
        <w:rPr>
          <w:i/>
          <w:iCs/>
          <w:color w:val="1F3864"/>
          <w:sz w:val="20"/>
          <w:szCs w:val="20"/>
        </w:rPr>
        <w:t>Conservation des valeurs 'négatives' et 'zéro' : les lignes avec quantity &lt; 0 (retours), unit_price = 0 (cadeaux) ou StockCode non standard (POST, BANK CHARGES) sont conservées. Elles représentent 1,96% du volume et ont une valeur analytique réelle (taux de retour, frais de port).</w:t>
      </w:r>
    </w:p>
    <w:p>
      <w:pPr>
        <w:pStyle w:val="Heading3"/>
        <w:rPr/>
      </w:pPr>
      <w:bookmarkStart w:id="27" w:name="_Toc230877304"/>
      <w:r>
        <w:rPr/>
        <w:t>fact_shipment_lines — Table de faits logistique (114 lignes)</w:t>
      </w:r>
      <w:bookmarkEnd w:id="27"/>
    </w:p>
    <w:p>
      <w:pPr>
        <w:pStyle w:val="Normal"/>
        <w:spacing w:lineRule="auto" w:line="276" w:before="0" w:after="120"/>
        <w:jc w:val="both"/>
        <w:rPr/>
      </w:pPr>
      <w:r>
        <w:rPr/>
        <w:t>Cette table capture les détails opérationnels des expéditions : quantités, poids, volumes par article et par expédition.</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séquentiel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document_no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Cle vers dim_shipment_headers (header_id = shipment_no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line_no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INTEGER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ligne dans l'expédition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 vers dim_articles (article_id = item_no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Quantité expédiée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uom_code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unité de mesure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gross_weight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Poids brut de la ligne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net_weight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Poids net de la ligne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unit_volume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Volume unitaire de l'article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d'expédition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d'expédition de la ligne</w:t>
            </w:r>
          </w:p>
        </w:tc>
      </w:tr>
    </w:tbl>
    <w:p>
      <w:pPr>
        <w:pStyle w:val="Heading2"/>
        <w:pBdr>
          <w:bottom w:val="single" w:sz="6" w:space="0" w:color="2E74B5"/>
        </w:pBdr>
        <w:rPr/>
      </w:pPr>
      <w:bookmarkStart w:id="28" w:name="_Toc230877305"/>
      <w:r>
        <w:rPr/>
        <w:t>7.3 Tables de dimensions</w:t>
      </w:r>
      <w:bookmarkEnd w:id="28"/>
    </w:p>
    <w:p>
      <w:pPr>
        <w:pStyle w:val="Heading3"/>
        <w:rPr/>
      </w:pPr>
      <w:bookmarkStart w:id="29" w:name="_Toc230877306"/>
      <w:r>
        <w:rPr/>
        <w:t>dim_date — Calendrier analytique (7 670 lignes)</w:t>
      </w:r>
      <w:bookmarkEnd w:id="29"/>
    </w:p>
    <w:p>
      <w:pPr>
        <w:pStyle w:val="Normal"/>
        <w:spacing w:lineRule="auto" w:line="276" w:before="0" w:after="120"/>
        <w:jc w:val="both"/>
        <w:rPr/>
      </w:pPr>
      <w:r>
        <w:rPr/>
        <w:t>Dimension calendaire générée directement par PostgreSQL via generate_series() sans couche Silver intermédiaire. Couvre la période 2010-01-01 a 2030-12-31 pour inclure les données historiques e-commerce (2010) et permettre des analyses prospectives.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(cle primaire) — jointure via CAST(invoice_date AS DATE)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year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(2010-2030)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quarter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Trimestre (1-4)</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month</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Mois numérique (1-12)</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month_name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du mois en français (Janvier, Février, ...)</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week</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semaine ISO (1-53)</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day_of_month</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Jour du mois (1-31)</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day_of_week</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Jour de la semaine (1=lundi, 7=dimanche)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du jour en francais (Lundi, Mardi, ...)</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is_weekend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BOOLEAN</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TRUE si samedi (7) ou dimanche (6)</w:t>
            </w:r>
          </w:p>
        </w:tc>
      </w:tr>
    </w:tbl>
    <w:p>
      <w:pPr>
        <w:pStyle w:val="Normal"/>
        <w:spacing w:before="0" w:after="80"/>
        <w:rPr>
          <w:lang w:val="it-IT"/>
        </w:rPr>
      </w:pPr>
      <w:r>
        <w:rPr>
          <w:lang w:val="it-IT"/>
        </w:rPr>
      </w:r>
    </w:p>
    <w:p>
      <w:pPr>
        <w:pStyle w:val="Normal"/>
        <w:shd w:val="clear" w:color="auto" w:fill="FFF9E6"/>
        <w:spacing w:before="80" w:after="80"/>
        <w:ind w:left="360"/>
        <w:rPr/>
      </w:pPr>
      <w:r>
        <w:rPr>
          <w:i/>
          <w:iCs/>
          <w:color w:val="1F3864"/>
          <w:sz w:val="20"/>
          <w:szCs w:val="20"/>
        </w:rPr>
        <w:t>Extension de la plage temporelle : la plage initiale 2020-2030 a été étendue à 2010-2030 après constat que les données e-commerce démarraient en décembre 2010. Sans cette correction, toutes les jointures sur invoice_date &lt; 2020 auraient retourne NULL.</w:t>
      </w:r>
    </w:p>
    <w:p>
      <w:pPr>
        <w:pStyle w:val="Heading3"/>
        <w:rPr/>
      </w:pPr>
      <w:bookmarkStart w:id="30" w:name="_Toc230877307"/>
      <w:r>
        <w:rPr/>
        <w:t>dim_customers — Dimension clients (90 lignes)</w:t>
      </w:r>
      <w:bookmarkEnd w:id="30"/>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client (customer_no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Nom complet (concat first_name + last_name)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pays ISO-2 (ex : CH, DE)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postal du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associe au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currency_code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devise (CHF, EUR, USD...)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du commercial responsable du compte</w:t>
            </w:r>
          </w:p>
        </w:tc>
      </w:tr>
    </w:tbl>
    <w:p>
      <w:pPr>
        <w:pStyle w:val="Heading3"/>
        <w:rPr/>
      </w:pPr>
      <w:bookmarkStart w:id="31" w:name="_Toc230877308"/>
      <w:r>
        <w:rPr/>
        <w:t>dim_articles — Dimension articles (193 lignes)</w:t>
      </w:r>
      <w:bookmarkEnd w:id="31"/>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article (item_no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description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Libelle complet de l'article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unit_of_measure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Unite de mesure (PCS, KG, 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type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Sous-catégorie de type produit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item_category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Catégorie principale (ex : HOMEWARE)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unit_price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Prix unitaire de vente HT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unit_cost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Cout unitaire d'achat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costing_method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Méthode de valorisation (FIFO, Moyen Pondéré...)</w:t>
            </w:r>
          </w:p>
        </w:tc>
      </w:tr>
    </w:tbl>
    <w:p>
      <w:pPr>
        <w:pStyle w:val="Heading3"/>
        <w:rPr/>
      </w:pPr>
      <w:bookmarkStart w:id="32" w:name="_Toc230877309"/>
      <w:r>
        <w:rPr/>
        <w:t>dim_shipment_headers — En-têtes expéditions (101 lignes)</w:t>
      </w:r>
      <w:bookmarkEnd w:id="32"/>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header_id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en-tête (shipment_no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Clé vers dim_customers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order_no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commande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d'expédition effective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posting_date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 comptabilisation dans l'ERP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ship_to_city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Ville de destination (ex : Alpnach Dorf)</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ship_to_country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de destination ISO-2</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ship_to_post_code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postal de destination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d'origine (cle vers dim_distances)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shipment_method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Mode d'expédition (FEDEX, DHL...)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Commercial responsable de la vente</w:t>
            </w:r>
          </w:p>
        </w:tc>
      </w:tr>
    </w:tbl>
    <w:p>
      <w:pPr>
        <w:pStyle w:val="Heading3"/>
        <w:rPr/>
      </w:pPr>
      <w:bookmarkStart w:id="33" w:name="_Toc230877310"/>
      <w:r>
        <w:rPr/>
        <w:t>dim_distances — Routes géographiques (33 lignes)</w:t>
      </w:r>
      <w:bookmarkEnd w:id="33"/>
    </w:p>
    <w:p>
      <w:pPr>
        <w:pStyle w:val="Normal"/>
        <w:spacing w:lineRule="auto" w:line="276" w:before="0" w:after="120"/>
        <w:jc w:val="both"/>
        <w:rPr/>
      </w:pPr>
      <w:r>
        <w:rPr/>
        <w:t>Cette dimension stocke les distances et durées de trajet calculées par l'API Google entre chaque entrepôt suisse et les villes de destination. Elle est jointe à dim_shipment_headers via la clé composite (location_code, destination_city).</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sequentiel auto-incremente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order_id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Reference vers dim_shipment_headers (order_id)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origin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Adresse d'origine complète (entrepôt Swiss)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destination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Ville de destination dérivée de destination_query</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distance_km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 routière en km (converti depuis mètres / 1000)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duration_min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Durée estimée en minutes (converti depuis secondes / 60)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extracted_at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TIMESTAMP</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Horodatage de l'extraction Google API</w:t>
            </w:r>
          </w:p>
        </w:tc>
      </w:tr>
    </w:tbl>
    <w:p>
      <w:pPr>
        <w:pStyle w:val="Normal"/>
        <w:spacing w:before="0" w:after="80"/>
        <w:rPr/>
      </w:pPr>
      <w:r>
        <w:rPr/>
      </w:r>
    </w:p>
    <w:p>
      <w:pPr>
        <w:pStyle w:val="Normal"/>
        <w:shd w:val="clear" w:color="auto" w:fill="D6E4F0"/>
        <w:spacing w:before="80" w:after="80"/>
        <w:ind w:left="360"/>
        <w:rPr/>
      </w:pPr>
      <w:r>
        <w:rPr>
          <w:i/>
          <w:iCs/>
          <w:color w:val="1F3864"/>
          <w:sz w:val="20"/>
          <w:szCs w:val="20"/>
        </w:rPr>
        <w:t xml:space="preserve">Cle de jointure : dim_distances.destination = SPLIT_PART(destination_query, ', ', 1). </w:t>
      </w:r>
      <w:r>
        <w:rPr>
          <w:i/>
          <w:iCs/>
          <w:color w:val="1F3864"/>
          <w:sz w:val="20"/>
          <w:szCs w:val="20"/>
          <w:lang w:val="en-US"/>
        </w:rPr>
        <w:t xml:space="preserve">Cette derivation extrait 'Alpnach Dorf' depuis 'Alpnach Dorf, CH', correspondant exactement a ship_to_city dans dim_shipment_headers. </w:t>
      </w:r>
      <w:r>
        <w:rPr>
          <w:i/>
          <w:iCs/>
          <w:color w:val="1F3864"/>
          <w:sz w:val="20"/>
          <w:szCs w:val="20"/>
        </w:rPr>
        <w:t>Solution sans modification de WF-03 ni de la source ERP.</w:t>
      </w:r>
    </w:p>
    <w:p>
      <w:pPr>
        <w:pStyle w:val="Heading2"/>
        <w:pBdr>
          <w:bottom w:val="single" w:sz="6" w:space="0" w:color="2E74B5"/>
        </w:pBdr>
        <w:rPr/>
      </w:pPr>
      <w:bookmarkStart w:id="34" w:name="_Toc230877311"/>
      <w:r>
        <w:rPr/>
        <w:t xml:space="preserve">7.4 Pipelines Gold et transformations </w:t>
      </w:r>
      <w:bookmarkEnd w:id="34"/>
      <w:r>
        <w:rPr/>
        <w:t>clés</w:t>
      </w:r>
    </w:p>
    <w:tbl>
      <w:tblPr>
        <w:tblW w:w="10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61"/>
        <w:gridCol w:w="2383"/>
        <w:gridCol w:w="2807"/>
        <w:gridCol w:w="2174"/>
      </w:tblGrid>
      <w:tr>
        <w:trPr>
          <w:tblHeader w:val="true"/>
        </w:trPr>
        <w:tc>
          <w:tcPr>
            <w:tcW w:w="266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Pipeline</w:t>
            </w:r>
          </w:p>
        </w:tc>
        <w:tc>
          <w:tcPr>
            <w:tcW w:w="23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 Silver</w:t>
            </w:r>
          </w:p>
        </w:tc>
        <w:tc>
          <w:tcPr>
            <w:tcW w:w="280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Transformations Gold</w:t>
            </w:r>
          </w:p>
        </w:tc>
        <w:tc>
          <w:tcPr>
            <w:tcW w:w="217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Stratégie</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01_dim_date.hpl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SQL</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 jours 2010-2030 ; noms FR ; is_weekend ; InsertUpdate sur date_id</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InsertUpdate (upsert)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02_dim_articles.hpl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silver.articles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Mapping item_no -&gt; article_id ; trim final</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03_dim_customers.hpl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silver.clients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Concat first_name + ' ' + last_name -&gt; name ; normalisation ISO-2</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04_dim_shipment_headers.hpl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silver.salesshipmentheader</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Propagation location_code ; normalisation dates String -&gt; DATE</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05_dim_distances.hpl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silver.distance_matrix</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distance_meters/1000 -&gt; distance_km ; duration_seconds/60 -&gt; duration_min ; SPLIT_PART -&gt; destination_city ; CASE SQL -&gt; location_code</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06_fact_shipment_lines.hpl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silver.salesshipmentline</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Liens article_id et document_no ; validation numérique grossWeight/netWeight</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07_fact_ecommerce_lines.hpl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Parsing date M/D/YYYY H:MM -&gt; Timestamp ; String -&gt; Integer/Decimal ; total_amount = qty*price ; customer_id vide -&gt; NULL ; pycountry -&gt; country_iso2</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bl>
    <w:p>
      <w:pPr>
        <w:pStyle w:val="Heading2"/>
        <w:pBdr>
          <w:bottom w:val="single" w:sz="6" w:space="0" w:color="2E74B5"/>
        </w:pBdr>
        <w:rPr/>
      </w:pPr>
      <w:bookmarkStart w:id="35" w:name="_Toc230877312"/>
      <w:r>
        <w:rPr/>
        <w:t>7.5 Optimisations du Data Warehouse</w:t>
      </w:r>
      <w:bookmarkEnd w:id="35"/>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400"/>
        <w:gridCol w:w="2199"/>
        <w:gridCol w:w="4427"/>
      </w:tblGrid>
      <w:tr>
        <w:trPr>
          <w:tblHeader w:val="true"/>
        </w:trPr>
        <w:tc>
          <w:tcPr>
            <w:tcW w:w="24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Optimisation</w:t>
            </w:r>
          </w:p>
        </w:tc>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Tables concernees</w:t>
            </w:r>
          </w:p>
        </w:tc>
        <w:tc>
          <w:tcPr>
            <w:tcW w:w="44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 mesure / justification</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Cles primaires SERIAL</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tables Gold</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Identification O(1), pas de surcout applicatif</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Index B-tree automatique sur PK</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cree un index sur chaque PK — JOIN O(log n)</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Index UNIQUE (location_code, destination_city)</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dim_distances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JOIN composite O(log n) avec dim_shipment_headers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vs DELETE sur rechargement</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 faits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O(1), DELETE : O(n) avec MVCC ligne par ligne</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Batch commit 1 000 sur CSVInput</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542 commits vs 541 909 — réduction de 99,9% des transactions réseau</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cote serveur</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dim_date</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 octet transfère sur le réseau — génération de 7 670 lignes cote PostgreSQL</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total_amount persiste</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fact_ecommerce_lines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Evite qty*unit_price à chaque requête analytique CA — gain mesurable sur 541 909 lignes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Cleanup Silver post-Gold</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silver.*</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Libère l'espace disque et évite la confusion données temporaires / finales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Schémas séparés silver.* / public.*</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tables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Sécurité : Metabase ne peut accéder qu'a public.* — silver.* invisible au BI</w:t>
            </w:r>
          </w:p>
        </w:tc>
      </w:tr>
    </w:tbl>
    <w:p>
      <w:pPr>
        <w:pStyle w:val="Normal"/>
        <w:rPr/>
      </w:pPr>
      <w:r>
        <w:rPr/>
      </w:r>
      <w:r>
        <w:br w:type="page"/>
      </w:r>
    </w:p>
    <w:p>
      <w:pPr>
        <w:pStyle w:val="Heading1"/>
        <w:shd w:val="clear" w:color="auto" w:fill="1F3864"/>
        <w:spacing w:before="0" w:after="200"/>
        <w:rPr/>
      </w:pPr>
      <w:bookmarkStart w:id="36" w:name="_Toc230877313"/>
      <w:r>
        <w:rPr/>
        <w:t>8. Tableau de Bord BI — Metabase v0.52.9</w:t>
      </w:r>
      <w:bookmarkEnd w:id="36"/>
    </w:p>
    <w:p>
      <w:pPr>
        <w:pStyle w:val="Heading2"/>
        <w:pBdr>
          <w:bottom w:val="single" w:sz="6" w:space="0" w:color="2E74B5"/>
        </w:pBdr>
        <w:rPr/>
      </w:pPr>
      <w:bookmarkStart w:id="37" w:name="_Toc230877314"/>
      <w:r>
        <w:rPr/>
        <w:t>8.1 Configuration et connexion</w:t>
      </w:r>
      <w:bookmarkEnd w:id="37"/>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6226"/>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Paramètre</w:t>
            </w:r>
          </w:p>
        </w:tc>
        <w:tc>
          <w:tcPr>
            <w:tcW w:w="6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Outil BI</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Open Source (Docker, port 3000)</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de données</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PostgreSQL Gold DWH (hostname dwh_postgres, port 5432, base data_warehouse_gold)</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Schéma expose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 uniquement (silver.* non visible)</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Compte lecture seule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nyanu (SELECT uniquement sur public.*)</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Compte admin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admin@etl-projet.local (acces complet)</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URL d'accès</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http://172.18.0.7:3000</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Validation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 tests navigateur — 100% (0 erreur, 0 absente)</w:t>
            </w:r>
          </w:p>
        </w:tc>
      </w:tr>
    </w:tbl>
    <w:p>
      <w:pPr>
        <w:pStyle w:val="Heading2"/>
        <w:pBdr>
          <w:bottom w:val="single" w:sz="6" w:space="0" w:color="2E74B5"/>
        </w:pBdr>
        <w:rPr/>
      </w:pPr>
      <w:bookmarkStart w:id="38" w:name="_Toc230877315"/>
      <w:r>
        <w:rPr/>
        <w:t>8.2 Architecture technique des filtres interactifs</w:t>
      </w:r>
      <w:bookmarkEnd w:id="38"/>
    </w:p>
    <w:p>
      <w:pPr>
        <w:pStyle w:val="Normal"/>
        <w:spacing w:lineRule="auto" w:line="276" w:before="0" w:after="120"/>
        <w:jc w:val="both"/>
        <w:rPr/>
      </w:pPr>
      <w:r>
        <w:rPr/>
        <w:t>Tous les dashboards utilisent le pattern SQL a chainages optionnels de Metabase. Ce pattern transforme chaque filtre en paramètre optionnel :</w:t>
      </w:r>
    </w:p>
    <w:p>
      <w:pPr>
        <w:pStyle w:val="Normal"/>
        <w:shd w:val="clear" w:color="auto" w:fill="F2F2F2"/>
        <w:spacing w:before="60" w:after="100"/>
        <w:ind w:left="720"/>
        <w:rPr/>
      </w:pPr>
      <w:r>
        <w:rPr>
          <w:rFonts w:eastAsia="Courier New" w:cs="Courier New" w:ascii="Courier New" w:hAnsi="Courier New"/>
          <w:color w:val="2E74B5"/>
          <w:sz w:val="18"/>
          <w:szCs w:val="18"/>
        </w:rPr>
        <w:t>SELECT col1, SUM(total_amount) AS ca</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1=1</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EXTRACT(YEAR FROM invoice_date) = {{annee}}::integer]]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invoice_date &gt;= {{date_debut}}::date]]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col1 ORDER BY ca DESC</w:t>
      </w:r>
    </w:p>
    <w:p>
      <w:pPr>
        <w:pStyle w:val="Normal"/>
        <w:spacing w:before="0" w:after="80"/>
        <w:rPr>
          <w:lang w:val="en-US"/>
        </w:rPr>
      </w:pPr>
      <w:r>
        <w:rPr>
          <w:lang w:val="en-US"/>
        </w:rPr>
      </w:r>
    </w:p>
    <w:p>
      <w:pPr>
        <w:pStyle w:val="Normal"/>
        <w:spacing w:lineRule="auto" w:line="276" w:before="0" w:after="120"/>
        <w:jc w:val="both"/>
        <w:rPr/>
      </w:pPr>
      <w:r>
        <w:rPr/>
        <w:t>La syntaxe [[...]] rend le filtre optionnel : sans valeur sélectionnée, la clause AND est ignorée. Chaque template-tag {{nom}} correspond à un widget de filtre dans le dashboard. La configuration precise de chaque tag dans l'API Metabase v0.52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"type": "variable", "widget-type": "string/=",</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"template-tag": {"type": "text", "name": "année", "display-name": "Annee"} }</w:t>
      </w:r>
    </w:p>
    <w:p>
      <w:pPr>
        <w:pStyle w:val="Normal"/>
        <w:spacing w:before="0" w:after="80"/>
        <w:rPr>
          <w:lang w:val="en-US"/>
        </w:rPr>
      </w:pPr>
      <w:r>
        <w:rPr>
          <w:lang w:val="en-US"/>
        </w:rPr>
      </w:r>
    </w:p>
    <w:p>
      <w:pPr>
        <w:pStyle w:val="Normal"/>
        <w:shd w:val="clear" w:color="auto" w:fill="FFEBEE"/>
        <w:spacing w:before="80" w:after="80"/>
        <w:ind w:left="360"/>
        <w:rPr/>
      </w:pPr>
      <w:r>
        <w:rPr>
          <w:i/>
          <w:iCs/>
          <w:color w:val="1F3864"/>
          <w:sz w:val="20"/>
          <w:szCs w:val="20"/>
        </w:rPr>
        <w:t>Correction critique Metabase v0.52 : les filtres de type ["dimension",...] étaient silencieusement ignores. Le remplacement par ["variable",["template-tag","nom"]] a été applique sur tous les dashboards #14-17.</w:t>
      </w:r>
    </w:p>
    <w:p>
      <w:pPr>
        <w:pStyle w:val="Heading2"/>
        <w:pBdr>
          <w:bottom w:val="single" w:sz="6" w:space="0" w:color="2E74B5"/>
        </w:pBdr>
        <w:rPr/>
      </w:pPr>
      <w:bookmarkStart w:id="39" w:name="_Toc230877316"/>
      <w:r>
        <w:rPr/>
        <w:t>8.3 Dashboard Ventes — E-Commerce Analytics (#14)</w:t>
      </w:r>
      <w:bookmarkEnd w:id="39"/>
    </w:p>
    <w:p>
      <w:pPr>
        <w:pStyle w:val="Normal"/>
        <w:spacing w:lineRule="auto" w:line="276" w:before="0" w:after="120"/>
        <w:jc w:val="both"/>
        <w:rPr/>
      </w:pPr>
      <w:r>
        <w:rPr/>
        <w:t>Ce dashboard analyse l'activité e-commerce sur 541 909 transactions (2010-2011, 38 pays). Il est le tableau de bord principal de l'équipe commerciale. Il comporte 10 visualisations et 4 filtres indépendants.</w:t>
      </w:r>
    </w:p>
    <w:p>
      <w:pPr>
        <w:pStyle w:val="Normal"/>
        <w:spacing w:before="0" w:after="80"/>
        <w:rPr/>
      </w:pPr>
      <w:r>
        <w:rPr/>
      </w:r>
    </w:p>
    <w:p>
      <w:pPr>
        <w:pStyle w:val="Normal"/>
        <w:spacing w:before="120" w:after="60"/>
        <w:jc w:val="center"/>
        <w:rPr/>
      </w:pPr>
      <w:r>
        <w:rPr/>
        <w:drawing>
          <wp:inline distT="0" distB="0" distL="0" distR="0">
            <wp:extent cx="4572000" cy="4000500"/>
            <wp:effectExtent l="0" t="0" r="0" b="0"/>
            <wp:docPr id="3" name="Figure 8.1 — Dashboard #14 : Ventes E-Commerce Analytics" descr="Figure 8.1 — Dashboard #14 : Ventes E-Commerce Analytics&#10;Figure 8.1 — Dashboard #14 : Ventes E-Comme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8.1 — Dashboard #14 : Ventes E-Commerce Analytics" descr="Figure 8.1 — Dashboard #14 : Ventes E-Commerce Analytics&#10;Figure 8.1 — Dashboard #14 : Ventes E-Commerce Analytics"/>
                    <pic:cNvPicPr>
                      <a:picLocks noChangeAspect="1" noChangeArrowheads="1"/>
                    </pic:cNvPicPr>
                  </pic:nvPicPr>
                  <pic:blipFill>
                    <a:blip r:embed="rId4"/>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8.1 — Dashboard #14 : Ventes E-Commerce Analytics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99"/>
        <w:gridCol w:w="1601"/>
        <w:gridCol w:w="2799"/>
        <w:gridCol w:w="2826"/>
      </w:tblGrid>
      <w:tr>
        <w:trPr>
          <w:tblHeader w:val="true"/>
        </w:trPr>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w:t>
            </w:r>
          </w:p>
        </w:tc>
        <w:tc>
          <w:tcPr>
            <w:tcW w:w="16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 Metabase</w:t>
            </w:r>
          </w:p>
        </w:tc>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SQL injecte</w:t>
            </w:r>
          </w:p>
        </w:tc>
        <w:tc>
          <w:tcPr>
            <w:tcW w:w="2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Valeurs</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EXTRACT(YEAR FROM invoice_date) = {{annee}}::integer]]</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2010, 2011</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[[AND country = {{pays}}]]</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 pays (liste dynamique)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début</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date/single</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invoice_date &gt;= {{date_debut}}::date]]</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 libre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fin</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date/single</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invoice_date &lt;= {{date_fin}}::date]]</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 libre</w:t>
            </w:r>
          </w:p>
        </w:tc>
      </w:tr>
    </w:tbl>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1500"/>
        <w:gridCol w:w="1500"/>
        <w:gridCol w:w="2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 applique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 Total</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Commandes</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Panier Moyen</w:t>
            </w:r>
          </w:p>
        </w:tc>
        <w:tc>
          <w:tcPr>
            <w:tcW w:w="2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Observation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2010-2011</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9 747 748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25 900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376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UK représente 84% du CA</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 2010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2 559 942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7 200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355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Première année d'activité</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 2011</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7 187 806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18 700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384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Croissance +181% vs 2010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United Kingdom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8 187 806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23 494</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Marche principal (84%)</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Germany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221 698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603</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2e marche européen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France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~95 000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~264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Marche secondaire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 + United Kingdom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~6 800 000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~19 000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~358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Pic UK 2011</w:t>
            </w:r>
          </w:p>
        </w:tc>
      </w:tr>
    </w:tbl>
    <w:p>
      <w:pPr>
        <w:pStyle w:val="Heading2"/>
        <w:pBdr>
          <w:bottom w:val="single" w:sz="6" w:space="0" w:color="2E74B5"/>
        </w:pBdr>
        <w:rPr/>
      </w:pPr>
      <w:bookmarkStart w:id="40" w:name="_Toc230877317"/>
      <w:r>
        <w:rPr/>
        <w:t>8.4 Dashboard Logistique — Distances &amp; Expéditions (#15)</w:t>
      </w:r>
      <w:bookmarkEnd w:id="40"/>
    </w:p>
    <w:p>
      <w:pPr>
        <w:pStyle w:val="Normal"/>
        <w:spacing w:lineRule="auto" w:line="276" w:before="0" w:after="120"/>
        <w:jc w:val="both"/>
        <w:rPr/>
      </w:pPr>
      <w:r>
        <w:rPr/>
        <w:t>Ce dashboard analyse les flux d'expédition depuis les 4 entrepôts suisses (101 expéditions, 29 routes). Il s'appuie sur la jointure dim_distances x dim_shipment_headers via (location_code, ship_to_city = destination_city).</w:t>
      </w:r>
    </w:p>
    <w:p>
      <w:pPr>
        <w:pStyle w:val="Normal"/>
        <w:spacing w:before="0" w:after="80"/>
        <w:rPr/>
      </w:pPr>
      <w:r>
        <w:rPr/>
      </w:r>
    </w:p>
    <w:p>
      <w:pPr>
        <w:pStyle w:val="Normal"/>
        <w:spacing w:before="120" w:after="60"/>
        <w:jc w:val="center"/>
        <w:rPr/>
      </w:pPr>
      <w:r>
        <w:rPr/>
        <w:drawing>
          <wp:inline distT="0" distB="0" distL="0" distR="0">
            <wp:extent cx="4572000" cy="4000500"/>
            <wp:effectExtent l="0" t="0" r="0" b="0"/>
            <wp:docPr id="4" name="Figure 8.2 — Dashboard #15 : Logistique Distances &amp; Expeditions" descr="Figure 8.2 — Dashboard #15 : Logistique Distances &amp; Expeditions&#10;Figure 8.2 — Dashboard #15 : Logistique Distances &amp; Exp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8.2 — Dashboard #15 : Logistique Distances &amp; Expeditions" descr="Figure 8.2 — Dashboard #15 : Logistique Distances &amp; Expeditions&#10;Figure 8.2 — Dashboard #15 : Logistique Distances &amp; Expeditions"/>
                    <pic:cNvPicPr>
                      <a:picLocks noChangeAspect="1" noChangeArrowheads="1"/>
                    </pic:cNvPicPr>
                  </pic:nvPicPr>
                  <pic:blipFill>
                    <a:blip r:embed="rId5"/>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8.2 — Dashboard #15 : Logistique Distances &amp; Expéditions</w:t>
      </w:r>
    </w:p>
    <w:tbl>
      <w:tblPr>
        <w:tblW w:w="10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000"/>
        <w:gridCol w:w="1600"/>
        <w:gridCol w:w="1600"/>
        <w:gridCol w:w="1599"/>
        <w:gridCol w:w="1301"/>
        <w:gridCol w:w="1925"/>
      </w:tblGrid>
      <w:tr>
        <w:trPr>
          <w:tblHeader w:val="true"/>
        </w:trPr>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Entrepôt</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Dist. Moy. (km)</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Dist. Max (km)</w:t>
            </w:r>
          </w:p>
        </w:tc>
        <w:tc>
          <w:tcPr>
            <w:tcW w:w="15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c>
          <w:tcPr>
            <w:tcW w:w="13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Nb routes</w:t>
            </w:r>
          </w:p>
        </w:tc>
        <w:tc>
          <w:tcPr>
            <w:tcW w:w="19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Hub rôle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(4 hubs)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1 069,2</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10 377</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Vue consolidée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MAGASIN-VERT</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345,6</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844</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Europe Ouest</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MAGASIN-BLANC</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178,3</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232</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Suisse local</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MAGASIN-JAUNE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~419</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~850</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Europe Centrale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MAGASIN-ROUGE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5 983,5</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10 377</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longue distance (Afrique)</w:t>
            </w:r>
          </w:p>
        </w:tc>
      </w:tr>
    </w:tbl>
    <w:p>
      <w:pPr>
        <w:pStyle w:val="Heading2"/>
        <w:pBdr>
          <w:bottom w:val="single" w:sz="6" w:space="0" w:color="2E74B5"/>
        </w:pBdr>
        <w:rPr/>
      </w:pPr>
      <w:bookmarkStart w:id="41" w:name="_Toc230877318"/>
      <w:r>
        <w:rPr/>
        <w:t>8.5 Dashboard Clients — Geographie &amp; Analyse (#16)</w:t>
      </w:r>
      <w:bookmarkEnd w:id="41"/>
    </w:p>
    <w:p>
      <w:pPr>
        <w:pStyle w:val="Normal"/>
        <w:spacing w:lineRule="auto" w:line="276" w:before="0" w:after="120"/>
        <w:jc w:val="both"/>
        <w:rPr/>
      </w:pPr>
      <w:r>
        <w:rPr/>
        <w:t>Ce dashboard croise deux référentiels : les clients des transactions e-commerce (fact_ecommerce_lines.country en noms complets) et les clients du système ERP (dim_customers.country en codes ISO-2). Ces deux sources ont des formats de pays différents, nécessitant deux filtres indépendants.</w:t>
      </w:r>
    </w:p>
    <w:p>
      <w:pPr>
        <w:pStyle w:val="Normal"/>
        <w:spacing w:before="0" w:after="80"/>
        <w:rPr/>
      </w:pPr>
      <w:r>
        <w:rPr/>
      </w:r>
    </w:p>
    <w:p>
      <w:pPr>
        <w:pStyle w:val="Normal"/>
        <w:spacing w:before="120" w:after="60"/>
        <w:jc w:val="center"/>
        <w:rPr/>
      </w:pPr>
      <w:r>
        <w:rPr/>
        <w:drawing>
          <wp:inline distT="0" distB="0" distL="0" distR="0">
            <wp:extent cx="4572000" cy="4000500"/>
            <wp:effectExtent l="0" t="0" r="0" b="0"/>
            <wp:docPr id="5" name="Figure 8.3 — Dashboard #16 : Clients Geographie &amp; Analyse" descr="Figure 8.3 — Dashboard #16 : Clients Geographie &amp; Analyse&#10;Figure 8.3 — Dashboard #16 : Clients Geographie &amp;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8.3 — Dashboard #16 : Clients Geographie &amp; Analyse" descr="Figure 8.3 — Dashboard #16 : Clients Geographie &amp; Analyse&#10;Figure 8.3 — Dashboard #16 : Clients Geographie &amp; Analyse"/>
                    <pic:cNvPicPr>
                      <a:picLocks noChangeAspect="1" noChangeArrowheads="1"/>
                    </pic:cNvPicPr>
                  </pic:nvPicPr>
                  <pic:blipFill>
                    <a:blip r:embed="rId6"/>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8.3 — Dashboard #16 : Clients Géographie &amp; Analyse</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400"/>
        <w:gridCol w:w="1600"/>
        <w:gridCol w:w="1699"/>
        <w:gridCol w:w="1701"/>
        <w:gridCol w:w="1626"/>
      </w:tblGrid>
      <w:tr>
        <w:trPr>
          <w:tblHeader w:val="true"/>
        </w:trPr>
        <w:tc>
          <w:tcPr>
            <w:tcW w:w="24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Pays e-commerce</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Clients uniques</w:t>
            </w:r>
          </w:p>
        </w:tc>
        <w:tc>
          <w:tcPr>
            <w:tcW w:w="16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 Total</w:t>
            </w:r>
          </w:p>
        </w:tc>
        <w:tc>
          <w:tcPr>
            <w:tcW w:w="17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Panier Moyen</w:t>
            </w:r>
          </w:p>
        </w:tc>
        <w:tc>
          <w:tcPr>
            <w:tcW w:w="16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Part du CA</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(38 pays)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4 372</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9 747 748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376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United Kingdom</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3 950</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8 187 806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348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84%</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Germany</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221 698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368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France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87</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~95 000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~264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Netherlands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~60</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~285 000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~475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w:t>
            </w:r>
          </w:p>
        </w:tc>
      </w:tr>
    </w:tbl>
    <w:p>
      <w:pPr>
        <w:pStyle w:val="Heading2"/>
        <w:pBdr>
          <w:bottom w:val="single" w:sz="6" w:space="0" w:color="2E74B5"/>
        </w:pBdr>
        <w:rPr/>
      </w:pPr>
      <w:bookmarkStart w:id="42" w:name="_Toc230877319"/>
      <w:r>
        <w:rPr/>
        <w:t>8.6 Dashboard Opérationnel — KPIs &amp; Volumes (#17)</w:t>
      </w:r>
      <w:bookmarkEnd w:id="42"/>
    </w:p>
    <w:p>
      <w:pPr>
        <w:pStyle w:val="Normal"/>
        <w:spacing w:lineRule="auto" w:line="276" w:before="0" w:after="120"/>
        <w:jc w:val="both"/>
        <w:rPr/>
      </w:pPr>
      <w:r>
        <w:rPr/>
        <w:t>Ce dashboard consolide sur un écran unique les métriques e-commerce et logistiques avec 3 filtres indépendants, permettant des analyses croisées entre les deux domaines métier.</w:t>
      </w:r>
    </w:p>
    <w:p>
      <w:pPr>
        <w:pStyle w:val="Normal"/>
        <w:spacing w:before="0" w:after="80"/>
        <w:rPr/>
      </w:pPr>
      <w:r>
        <w:rPr/>
      </w:r>
    </w:p>
    <w:p>
      <w:pPr>
        <w:pStyle w:val="Normal"/>
        <w:spacing w:before="120" w:after="60"/>
        <w:jc w:val="center"/>
        <w:rPr/>
      </w:pPr>
      <w:r>
        <w:rPr/>
        <w:drawing>
          <wp:inline distT="0" distB="0" distL="0" distR="0">
            <wp:extent cx="4572000" cy="4000500"/>
            <wp:effectExtent l="0" t="0" r="0" b="0"/>
            <wp:docPr id="6" name="Figure 8.4 — Dashboard #17 : Operationnel KPIs &amp; Volumes" descr="Figure 8.4 — Dashboard #17 : Operationnel KPIs &amp; Volumes&#10;Figure 8.4 — Dashboard #17 : Operationnel KPIs &amp;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8.4 — Dashboard #17 : Operationnel KPIs &amp; Volumes" descr="Figure 8.4 — Dashboard #17 : Operationnel KPIs &amp; Volumes&#10;Figure 8.4 — Dashboard #17 : Operationnel KPIs &amp; Volumes"/>
                    <pic:cNvPicPr>
                      <a:picLocks noChangeAspect="1" noChangeArrowheads="1"/>
                    </pic:cNvPicPr>
                  </pic:nvPicPr>
                  <pic:blipFill>
                    <a:blip r:embed="rId7"/>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8.4 — Dashboard #17 : Opérationnel KPIs &amp; Volumes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99"/>
        <w:gridCol w:w="2000"/>
        <w:gridCol w:w="1701"/>
        <w:gridCol w:w="1700"/>
        <w:gridCol w:w="1826"/>
      </w:tblGrid>
      <w:tr>
        <w:trPr>
          <w:tblHeader w:val="true"/>
        </w:trPr>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Année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 e-commerce</w:t>
            </w:r>
          </w:p>
        </w:tc>
        <w:tc>
          <w:tcPr>
            <w:tcW w:w="17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Taux de retour</w:t>
            </w:r>
          </w:p>
        </w:tc>
        <w:tc>
          <w:tcPr>
            <w:tcW w:w="17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c>
          <w:tcPr>
            <w:tcW w:w="1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Qte totale expédiée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+ 2011</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1,96%</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11 012 050</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uniquement</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42 481</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1,88%</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 uniquement</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499 428</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1,97%</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bl>
    <w:p>
      <w:pPr>
        <w:pStyle w:val="Heading2"/>
        <w:pBdr>
          <w:bottom w:val="single" w:sz="6" w:space="0" w:color="2E74B5"/>
        </w:pBdr>
        <w:rPr/>
      </w:pPr>
      <w:bookmarkStart w:id="43" w:name="_Toc230877320"/>
      <w:r>
        <w:rPr/>
        <w:t>8.7 Synthèse de validation — 43 tests navigateur</w:t>
      </w:r>
      <w:bookmarkEnd w:id="43"/>
    </w:p>
    <w:tbl>
      <w:tblPr>
        <w:tblW w:w="88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200"/>
        <w:gridCol w:w="1199"/>
        <w:gridCol w:w="1201"/>
        <w:gridCol w:w="1199"/>
        <w:gridCol w:w="1200"/>
        <w:gridCol w:w="1826"/>
      </w:tblGrid>
      <w:tr>
        <w:trPr>
          <w:tblHeader w:val="true"/>
        </w:trPr>
        <w:tc>
          <w:tcPr>
            <w:tcW w:w="2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Dashboard</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Cartes</w:t>
            </w:r>
          </w:p>
        </w:tc>
        <w:tc>
          <w:tcPr>
            <w:tcW w:w="1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Filtres</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Tests</w:t>
            </w:r>
          </w:p>
        </w:tc>
        <w:tc>
          <w:tcPr>
            <w:tcW w:w="1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OK</w:t>
            </w:r>
          </w:p>
        </w:tc>
        <w:tc>
          <w:tcPr>
            <w:tcW w:w="1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Taux</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Ventes (#14)</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Logistique (#15)</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 (#16)</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Opérationnel (#17)</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14</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14</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E8F5E9" w:val="clear"/>
            <w:tcMar>
              <w:top w:w="60" w:type="dxa"/>
              <w:left w:w="100" w:type="dxa"/>
              <w:bottom w:w="60" w:type="dxa"/>
              <w:right w:w="100" w:type="dxa"/>
            </w:tcMar>
          </w:tcPr>
          <w:p>
            <w:pPr>
              <w:pStyle w:val="Normal"/>
              <w:rPr/>
            </w:pPr>
            <w:r>
              <w:rPr>
                <w:sz w:val="18"/>
                <w:szCs w:val="18"/>
              </w:rPr>
              <w:t>TOTAL</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bl>
    <w:p>
      <w:pPr>
        <w:pStyle w:val="Heading2"/>
        <w:pBdr>
          <w:bottom w:val="single" w:sz="6" w:space="0" w:color="2E74B5"/>
        </w:pBdr>
        <w:rPr/>
      </w:pPr>
      <w:bookmarkStart w:id="44" w:name="_Toc230877321"/>
      <w:r>
        <w:rPr/>
        <w:t>8.8 Problèmes résolus lors du deploiement Metabase</w:t>
      </w:r>
      <w:bookmarkEnd w:id="44"/>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000"/>
        <w:gridCol w:w="1799"/>
        <w:gridCol w:w="1201"/>
        <w:gridCol w:w="4025"/>
      </w:tblGrid>
      <w:tr>
        <w:trPr>
          <w:tblHeader w:val="true"/>
        </w:trPr>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problème</w:t>
            </w:r>
          </w:p>
        </w:tc>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w:t>
            </w:r>
          </w:p>
        </w:tc>
        <w:tc>
          <w:tcPr>
            <w:tcW w:w="1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40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Correction</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Cible [dimension,...] ignorée</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sans effet</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["variable",["template-tag","nom"]] sur tous les dashboards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Type category sur filtres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Dropdowns non interactifs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Passage a string/= sur tous les template-tags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 année non connecte (#14)</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Sélection 2010/2011 sans effet</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Ajout mapping pa-&gt;année sur les 10 dashcards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Cartes dupliquées sur #14</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 Total affiche deux fois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Suppression des dashcards en double (dc#35, dc#36)</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Années 2026/2027 sur #17</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 sans résultats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Correction values_source_config -&gt; [2010, 2011]</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Dropdowns vides (#16)</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pays inutilisables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card #61 (pays e-com) + card #64 (pays ERP)</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id:null pour nouvelles cartes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Erreur 400 IDs must be unique</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id:-1 comme identifiant temporaire (convention Metabase)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anciens dashboards #1-5 vides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Navigation confuse</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Archivage des dashboards obsolètes</w:t>
            </w:r>
          </w:p>
        </w:tc>
      </w:tr>
    </w:tbl>
    <w:p>
      <w:pPr>
        <w:pStyle w:val="Normal"/>
        <w:rPr/>
      </w:pPr>
      <w:r>
        <w:rPr/>
      </w:r>
      <w:r>
        <w:br w:type="page"/>
      </w:r>
    </w:p>
    <w:p>
      <w:pPr>
        <w:pStyle w:val="Heading1"/>
        <w:shd w:val="clear" w:color="auto" w:fill="1F3864"/>
        <w:spacing w:before="0" w:after="200"/>
        <w:rPr/>
      </w:pPr>
      <w:bookmarkStart w:id="45" w:name="_Toc230877322"/>
      <w:r>
        <w:rPr/>
        <w:t xml:space="preserve">9. Gouvernance des </w:t>
      </w:r>
      <w:bookmarkEnd w:id="45"/>
      <w:r>
        <w:rPr/>
        <w:t>Données</w:t>
      </w:r>
    </w:p>
    <w:p>
      <w:pPr>
        <w:pStyle w:val="Heading2"/>
        <w:pBdr>
          <w:bottom w:val="single" w:sz="6" w:space="0" w:color="2E74B5"/>
        </w:pBdr>
        <w:rPr/>
      </w:pPr>
      <w:bookmarkStart w:id="46" w:name="_Toc230877323"/>
      <w:r>
        <w:rPr/>
        <w:t>9.1 Organisation du Data Lake MinIO</w:t>
      </w:r>
      <w:bookmarkEnd w:id="46"/>
    </w:p>
    <w:p>
      <w:pPr>
        <w:pStyle w:val="Normal"/>
        <w:spacing w:lineRule="auto" w:line="276" w:before="0" w:after="120"/>
        <w:jc w:val="both"/>
        <w:rPr/>
      </w:pPr>
      <w:r>
        <w:rPr/>
        <w:t>Le Data Lake MinIO est organisé selon une hiérarchie claire par type de source et date de chargement. L'architecture de buckets reflète les principes de la gouvernance moderne : lisibilité, traçabilité et sécurité.</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11"/>
        <w:gridCol w:w="1485"/>
        <w:gridCol w:w="2343"/>
        <w:gridCol w:w="1492"/>
        <w:gridCol w:w="2095"/>
      </w:tblGrid>
      <w:tr>
        <w:trPr>
          <w:tblHeader w:val="true"/>
        </w:trPr>
        <w:tc>
          <w:tcPr>
            <w:tcW w:w="161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Bucket</w:t>
            </w:r>
          </w:p>
        </w:tc>
        <w:tc>
          <w:tcPr>
            <w:tcW w:w="148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 de données</w:t>
            </w:r>
          </w:p>
        </w:tc>
        <w:tc>
          <w:tcPr>
            <w:tcW w:w="234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Contenu</w:t>
            </w:r>
          </w:p>
        </w:tc>
        <w:tc>
          <w:tcPr>
            <w:tcW w:w="14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Rétention</w:t>
            </w:r>
          </w:p>
        </w:tc>
        <w:tc>
          <w:tcPr>
            <w:tcW w:w="209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Accès</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bronze/flat-files/</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Fichiers plats</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data_merged.json (76 MB)</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(écriture) ; Hop (lecture)</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ERP JSON</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clients.json, articles.json, salesshipmentheader.json, salesshipmentline.json</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(écriture) ; Hop (lecture)</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bronze/distances/</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JSON</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distance_matrix.json (33 paires O/D)</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(écriture) ; Hop (lecture)</w:t>
            </w:r>
          </w:p>
        </w:tc>
      </w:tr>
    </w:tbl>
    <w:p>
      <w:pPr>
        <w:pStyle w:val="Heading2"/>
        <w:pBdr>
          <w:bottom w:val="single" w:sz="6" w:space="0" w:color="2E74B5"/>
        </w:pBdr>
        <w:rPr/>
      </w:pPr>
      <w:bookmarkStart w:id="47" w:name="_Toc230877324"/>
      <w:r>
        <w:rPr/>
        <w:t>9.2 Stratégie Change Data Capture (CDC)</w:t>
      </w:r>
      <w:bookmarkEnd w:id="47"/>
    </w:p>
    <w:p>
      <w:pPr>
        <w:pStyle w:val="Normal"/>
        <w:spacing w:lineRule="auto" w:line="276" w:before="0" w:after="120"/>
        <w:jc w:val="both"/>
        <w:rPr/>
      </w:pPr>
      <w:r>
        <w:rPr/>
        <w:t>La détection de changements repose sur un hash MD5 calcule sur le contenu complet de chaque source. Ce pattern — appelé fingerprinting — est plus robuste qu'une comparaison de dates de modification de fichiers, car il détecte aussi les modifications rétroactives.</w:t>
      </w:r>
    </w:p>
    <w:p>
      <w:pPr>
        <w:pStyle w:val="Normal"/>
        <w:spacing w:before="0" w:after="80"/>
        <w:rPr/>
      </w:pPr>
      <w:r>
        <w:rPr>
          <w:b/>
          <w:bCs/>
          <w:color w:val="1F3864"/>
        </w:rPr>
        <w:t>Principe de fonctionnement :</w:t>
      </w:r>
    </w:p>
    <w:p>
      <w:pPr>
        <w:pStyle w:val="ListParagraph"/>
        <w:numPr>
          <w:ilvl w:val="0"/>
          <w:numId w:val="1"/>
        </w:numPr>
        <w:spacing w:before="0" w:after="80"/>
        <w:rPr/>
      </w:pPr>
      <w:r>
        <w:rPr/>
        <w:t>A chaque exécution, n8n calcule le MD5 du contenu source (table ERP, fichier, réponse API)</w:t>
      </w:r>
    </w:p>
    <w:p>
      <w:pPr>
        <w:pStyle w:val="ListParagraph"/>
        <w:numPr>
          <w:ilvl w:val="0"/>
          <w:numId w:val="1"/>
        </w:numPr>
        <w:spacing w:before="0" w:after="80"/>
        <w:rPr/>
      </w:pPr>
      <w:r>
        <w:rPr/>
        <w:t>Il compare avec le hash précédent stocke dans MinIO (.hash file)</w:t>
      </w:r>
    </w:p>
    <w:p>
      <w:pPr>
        <w:pStyle w:val="ListParagraph"/>
        <w:numPr>
          <w:ilvl w:val="0"/>
          <w:numId w:val="1"/>
        </w:numPr>
        <w:spacing w:before="0" w:after="80"/>
        <w:rPr/>
      </w:pPr>
      <w:r>
        <w:rPr/>
        <w:t>Si égal : aucune action — économies de ressources (CPU, réseau, espace disque)</w:t>
      </w:r>
    </w:p>
    <w:p>
      <w:pPr>
        <w:pStyle w:val="ListParagraph"/>
        <w:numPr>
          <w:ilvl w:val="0"/>
          <w:numId w:val="1"/>
        </w:numPr>
        <w:spacing w:before="0" w:after="80"/>
        <w:rPr/>
      </w:pPr>
      <w:r>
        <w:rPr/>
        <w:t>Si différent : ingestion Bronze, mise à jour du .hash, déclenchement ETL Silver+Gold</w:t>
      </w:r>
    </w:p>
    <w:p>
      <w:pPr>
        <w:pStyle w:val="ListParagraph"/>
        <w:numPr>
          <w:ilvl w:val="0"/>
          <w:numId w:val="1"/>
        </w:numPr>
        <w:spacing w:before="0" w:after="80"/>
        <w:rPr/>
      </w:pPr>
      <w:r>
        <w:rPr/>
        <w:t>Idempotence garantie : les pipelines Hop utilisent tous TRUNCATE + INSERT, donc peuvent être relances sans risque de doublons</w:t>
      </w:r>
    </w:p>
    <w:p>
      <w:pPr>
        <w:pStyle w:val="Heading2"/>
        <w:pBdr>
          <w:bottom w:val="single" w:sz="6" w:space="0" w:color="2E74B5"/>
        </w:pBdr>
        <w:rPr/>
      </w:pPr>
      <w:bookmarkStart w:id="48" w:name="_Toc230877325"/>
      <w:r>
        <w:rPr/>
        <w:t>9.3 Qualité des données — 8 corrections documentees</w:t>
      </w:r>
      <w:bookmarkEnd w:id="48"/>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3201"/>
        <w:gridCol w:w="2125"/>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Problème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Détectes-en</w:t>
            </w:r>
          </w:p>
        </w:tc>
        <w:tc>
          <w:tcPr>
            <w:tcW w:w="3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Traitement</w:t>
            </w:r>
          </w:p>
        </w:tc>
        <w:tc>
          <w:tcPr>
            <w:tcW w:w="21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Couche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Virgules dans descriptions CSV</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WF-01</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RFC 4180 char-par-char (1 627 lignes récupérées)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102 MB non lisible par Hop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(test)</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CSV dans n8n avant staging</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-&gt; Staging</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21 ship_to_city vides dans l'ERP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Silver/Gold</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Conservées, tracées NULL dans dim_distances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Noms de villes Google vs ERP differents</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 (JOIN)</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SPLIT_PART(destination_query, ', ', 1) -&gt; destination_city</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 absent de la source ERP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WF-02</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ALTER TABLE + logique métier (4 entrepôts Swiss)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 Bronze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Dates format US (M/D/YYYY H:MM)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(type check)</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SimpleDateFormat Java dans ScriptValueMod Hop</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customer_id vide (clients anonymes)</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(analyse)</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vide -&gt; NULL en Gold</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paires O/D identiques (Marseille)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 (distances)</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Mapping 4 adresses Swiss reelles dans WF-03</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WF-03</w:t>
            </w:r>
          </w:p>
        </w:tc>
      </w:tr>
    </w:tbl>
    <w:p>
      <w:pPr>
        <w:pStyle w:val="Normal"/>
        <w:rPr/>
      </w:pPr>
      <w:r>
        <w:rPr/>
      </w:r>
      <w:r>
        <w:br w:type="page"/>
      </w:r>
    </w:p>
    <w:p>
      <w:pPr>
        <w:pStyle w:val="Heading1"/>
        <w:shd w:val="clear" w:color="auto" w:fill="1F3864"/>
        <w:spacing w:before="0" w:after="200"/>
        <w:rPr/>
      </w:pPr>
      <w:bookmarkStart w:id="49" w:name="_Toc230877326"/>
      <w:r>
        <w:rPr/>
        <w:t>10. Optimisations et Performances</w:t>
      </w:r>
      <w:bookmarkEnd w:id="49"/>
    </w:p>
    <w:p>
      <w:pPr>
        <w:pStyle w:val="Heading2"/>
        <w:pBdr>
          <w:bottom w:val="single" w:sz="6" w:space="0" w:color="2E74B5"/>
        </w:pBdr>
        <w:rPr/>
      </w:pPr>
      <w:bookmarkStart w:id="50" w:name="_Toc230877327"/>
      <w:r>
        <w:rPr/>
        <w:t>10.1 Benchmark du pipeline ETL</w:t>
      </w:r>
      <w:bookmarkEnd w:id="50"/>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500"/>
        <w:gridCol w:w="2000"/>
        <w:gridCol w:w="1000"/>
        <w:gridCol w:w="1499"/>
        <w:gridCol w:w="3027"/>
      </w:tblGrid>
      <w:tr>
        <w:trPr>
          <w:tblHeader w:val="true"/>
        </w:trPr>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Etape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1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Durée</w:t>
            </w:r>
          </w:p>
        </w:tc>
        <w:tc>
          <w:tcPr>
            <w:tcW w:w="14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Volume</w:t>
            </w:r>
          </w:p>
        </w:tc>
        <w:tc>
          <w:tcPr>
            <w:tcW w:w="30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Optimisation clé</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Détection CDC</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(MD5)</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tables + 2 fichiers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Hash MD5 global vs comparaison ligne par ligne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Extraction ERP</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WF-02</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568 lignes ERP</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row_to_json() : 1 seule requete par table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Google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WF-03</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Déduplication : 33 appels vs 101 sans dedup</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Merge CSV/JSON</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WF-01</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Upload MinIO en stream ; RFC 4180 optimise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pipelines 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+ 567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CSVInput batch 1 000 ; TRUNCATE prealable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pipelines Gold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+ 567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InsertUpdate PK ; generate_series cote serveur</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Cleanup 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TRUNCATE O(1) vs DELETE O(n)</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 end-to-end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Pipeline entièrement automatise</w:t>
            </w:r>
          </w:p>
        </w:tc>
      </w:tr>
    </w:tbl>
    <w:p>
      <w:pPr>
        <w:pStyle w:val="Heading2"/>
        <w:pBdr>
          <w:bottom w:val="single" w:sz="6" w:space="0" w:color="2E74B5"/>
        </w:pBdr>
        <w:rPr/>
      </w:pPr>
      <w:bookmarkStart w:id="51" w:name="_Toc230877328"/>
      <w:r>
        <w:rPr/>
        <w:t xml:space="preserve">10.2 Requêtes analytiques </w:t>
      </w:r>
      <w:bookmarkEnd w:id="51"/>
      <w:r>
        <w:rPr/>
        <w:t>clés</w:t>
      </w:r>
    </w:p>
    <w:p>
      <w:pPr>
        <w:pStyle w:val="Normal"/>
        <w:spacing w:before="0" w:after="80"/>
        <w:rPr/>
      </w:pPr>
      <w:r>
        <w:rPr>
          <w:b/>
          <w:bCs/>
          <w:color w:val="1F3864"/>
        </w:rPr>
        <w:t>Requête 1 — CA mensuel avec filtres dynamiques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DATE_TRUNC('month', invoice_date) AS mois,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SUM(total_amount) AS ca_mensuel,</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COUNT(DISTINCT invoice_no) AS nb_commandes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1=1</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EXTRACT(YEAR FROM invoice_date) = {{annee}}::integer]]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 ORDER BY 1;</w:t>
      </w:r>
    </w:p>
    <w:p>
      <w:pPr>
        <w:pStyle w:val="Normal"/>
        <w:spacing w:before="0" w:after="80"/>
        <w:rPr>
          <w:lang w:val="en-US"/>
        </w:rPr>
      </w:pPr>
      <w:r>
        <w:rPr>
          <w:lang w:val="en-US"/>
        </w:rPr>
      </w:r>
    </w:p>
    <w:p>
      <w:pPr>
        <w:pStyle w:val="Normal"/>
        <w:spacing w:before="0" w:after="80"/>
        <w:rPr/>
      </w:pPr>
      <w:r>
        <w:rPr>
          <w:b/>
          <w:bCs/>
          <w:color w:val="1F3864"/>
        </w:rPr>
        <w:t>Requête 2 — Top 10 produits par CA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stock_code, description,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SUM(total_amount) AS ca_produit,</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SUM(quantity) AS qte_totale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quantity &gt; 0  -- exclure les retours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 2 ORDER BY ca_produit DESC LIMIT 10;</w:t>
      </w:r>
    </w:p>
    <w:p>
      <w:pPr>
        <w:pStyle w:val="Normal"/>
        <w:spacing w:before="0" w:after="80"/>
        <w:rPr>
          <w:lang w:val="en-US"/>
        </w:rPr>
      </w:pPr>
      <w:r>
        <w:rPr>
          <w:lang w:val="en-US"/>
        </w:rPr>
      </w:r>
    </w:p>
    <w:p>
      <w:pPr>
        <w:pStyle w:val="Normal"/>
        <w:spacing w:before="0" w:after="80"/>
        <w:rPr/>
      </w:pPr>
      <w:r>
        <w:rPr>
          <w:b/>
          <w:bCs/>
          <w:color w:val="1F3864"/>
        </w:rPr>
        <w:t>Requête 3 — Distances par entrepôt (hub logistique)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d.origin, d.destination,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d.distance_km, d.duration_min,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COUNT(h.header_id) AS nb_expeditions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dim_distances d</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LEFT JOIN dim_shipment_headers h</w:t>
      </w:r>
    </w:p>
    <w:p>
      <w:pPr>
        <w:pStyle w:val="Normal"/>
        <w:shd w:val="clear" w:color="auto" w:fill="F2F2F2"/>
        <w:spacing w:before="60" w:after="100"/>
        <w:ind w:left="720"/>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rPr>
        <w:t>ON h.location_code = d.location_code</w:t>
      </w:r>
    </w:p>
    <w:p>
      <w:pPr>
        <w:pStyle w:val="Normal"/>
        <w:shd w:val="clear" w:color="auto" w:fill="F2F2F2"/>
        <w:spacing w:before="60" w:after="100"/>
        <w:ind w:left="720"/>
        <w:rPr>
          <w:lang w:val="en-US"/>
        </w:rPr>
      </w:pPr>
      <w:r>
        <w:rPr>
          <w:rFonts w:eastAsia="Courier New" w:cs="Courier New" w:ascii="Courier New" w:hAnsi="Courier New"/>
          <w:color w:val="2E74B5"/>
          <w:sz w:val="18"/>
          <w:szCs w:val="18"/>
        </w:rPr>
        <w:t xml:space="preserve"> </w:t>
      </w:r>
      <w:r>
        <w:rPr>
          <w:rFonts w:eastAsia="Courier New" w:cs="Courier New" w:ascii="Courier New" w:hAnsi="Courier New"/>
          <w:color w:val="2E74B5"/>
          <w:sz w:val="18"/>
          <w:szCs w:val="18"/>
          <w:lang w:val="en-US"/>
        </w:rPr>
        <w:t>AND h.ship_to_city = d.destination</w:t>
      </w:r>
    </w:p>
    <w:p>
      <w:pPr>
        <w:pStyle w:val="Normal"/>
        <w:shd w:val="clear" w:color="auto" w:fill="F2F2F2"/>
        <w:spacing w:before="60" w:after="100"/>
        <w:ind w:left="720"/>
        <w:rPr/>
      </w:pPr>
      <w:r>
        <w:rPr>
          <w:rFonts w:eastAsia="Courier New" w:cs="Courier New" w:ascii="Courier New" w:hAnsi="Courier New"/>
          <w:color w:val="2E74B5"/>
          <w:sz w:val="18"/>
          <w:szCs w:val="18"/>
        </w:rPr>
        <w:t>[[WHERE d.location_code = {{entrepot}}]]</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1,2,3,4 ORDER BY d.distance_km DESC;</w:t>
      </w:r>
    </w:p>
    <w:p>
      <w:pPr>
        <w:pStyle w:val="Heading2"/>
        <w:pBdr>
          <w:bottom w:val="single" w:sz="6" w:space="0" w:color="2E74B5"/>
        </w:pBdr>
        <w:rPr/>
      </w:pPr>
      <w:bookmarkStart w:id="52" w:name="_Toc230877329"/>
      <w:r>
        <w:rPr/>
        <w:t>10.3 Analyse des performances PostgreSQL</w:t>
      </w:r>
      <w:bookmarkEnd w:id="52"/>
    </w:p>
    <w:p>
      <w:pPr>
        <w:pStyle w:val="Normal"/>
        <w:spacing w:lineRule="auto" w:line="276" w:before="0" w:after="120"/>
        <w:jc w:val="both"/>
        <w:rPr/>
      </w:pPr>
      <w:r>
        <w:rPr/>
        <w:t>Les index B-tree automatiques sur les clés primaires garantissent des jointures O(log n). Sur fact_ecommerce_lines (541 909 lignes), une requête analytique GROUP BY pays sans filtre s'exécute en moins de 200ms grâce au partitionnement logique par total_amount persiste. Les EXPLAIN ANALYZE ont confirmé des Séquentiel Scans évités sur les dimensions grâce aux index.</w:t>
      </w:r>
    </w:p>
    <w:p>
      <w:pPr>
        <w:pStyle w:val="Normal"/>
        <w:rPr/>
      </w:pPr>
      <w:r>
        <w:rPr/>
      </w:r>
      <w:r>
        <w:br w:type="page"/>
      </w:r>
    </w:p>
    <w:p>
      <w:pPr>
        <w:pStyle w:val="Heading1"/>
        <w:shd w:val="clear" w:color="auto" w:fill="1F3864"/>
        <w:spacing w:before="0" w:after="200"/>
        <w:rPr/>
      </w:pPr>
      <w:bookmarkStart w:id="53" w:name="_Toc230877330"/>
      <w:r>
        <w:rPr/>
        <w:t>11. Problèmes Rencontrés et Solutions</w:t>
      </w:r>
      <w:bookmarkEnd w:id="53"/>
    </w:p>
    <w:p>
      <w:pPr>
        <w:pStyle w:val="Normal"/>
        <w:spacing w:lineRule="auto" w:line="276" w:before="0" w:after="120"/>
        <w:jc w:val="both"/>
        <w:rPr/>
      </w:pPr>
      <w:r>
        <w:rPr/>
        <w:t>Cette section documente exhaustivement les 9 problèmes techniques significatifs rencontres, leur analyse de cause racine et les solutions implémentées. La résolution de ces problèmes représente la majeure partie de l'écart de +13h entre le planifie et le réel.</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559"/>
        <w:gridCol w:w="1786"/>
        <w:gridCol w:w="1798"/>
        <w:gridCol w:w="2813"/>
        <w:gridCol w:w="1070"/>
      </w:tblGrid>
      <w:tr>
        <w:trPr>
          <w:tblHeader w:val="true"/>
        </w:trPr>
        <w:tc>
          <w:tcPr>
            <w:tcW w:w="155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Probleme</w:t>
            </w:r>
          </w:p>
        </w:tc>
        <w:tc>
          <w:tcPr>
            <w:tcW w:w="178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w:t>
            </w:r>
          </w:p>
        </w:tc>
        <w:tc>
          <w:tcPr>
            <w:tcW w:w="179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Cause racine</w:t>
            </w:r>
          </w:p>
        </w:tc>
        <w:tc>
          <w:tcPr>
            <w:tcW w:w="281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Solution implémentée</w:t>
            </w:r>
          </w:p>
        </w:tc>
        <w:tc>
          <w:tcPr>
            <w:tcW w:w="107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Temps perdu</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Hop bloque sur 102 MB JSON</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 ligne au lieu de 299 998</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Limitation mémoire interne de JsonInput — comportement non documente v2.x</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JSON -&gt; CSV dans n8n via RFC 4180, staging en CSV — solution durable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paires O/D identiques (Marseille)</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calculées depuis mauvaise origine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Absence de location_code dans la BDD ERP source — adresse par defaut 'Marseille'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ALTER TABLE + 4 adresses Swiss reelles + refactoring WF-03</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JOIN dim_distances brise</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80/101 JOIN nuls en Gold</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Noms de villes geocodes Google != valeurs brutes ERP (Lucerne vs Luzern)</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destination_city = SPLIT_PART(destination_query, ', ', 1) sans modifier WF-03</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HopApiServer en boucle infinie (10h29)</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TRUNCATE+reload incessants sur 541 909 lignes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WF-05 générait des appels POST récursifs vers lui-même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kill PID 1581+1547 + vérification ps aux + relance manuelle unique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Metabase ignores silencieusement</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Dashboards non interactifs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Cible ["dimension",...] au lieu de ["variable",...] dans API v0.52</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["variable",["template-tag","nom"]] sur tous les template-tags</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Type category vs string/= sur filtres</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Widgets de filtre non interactifs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Changement de comportement Metabase v0.48 -&gt; v0.52</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sur tous les dashboards #14-17</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dim_date ne couvre que 2020-2030</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2010-2019 sans jointure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Estimation initiale incorrecte de la plage temporelle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etendu a 2010-2030 (7 670 jours)</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~30min</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Perte 1 627 lignes CSV</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incompletes dans silver.ecommerce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CSV naif (split sur virgule) echouait sur descriptions avec virgules</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RFC 4180 char-par-char en JavaScript dans n8n</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r>
    </w:tbl>
    <w:p>
      <w:pPr>
        <w:pStyle w:val="Normal"/>
        <w:rPr/>
      </w:pPr>
      <w:r>
        <w:rPr/>
      </w:r>
      <w:r>
        <w:br w:type="page"/>
      </w:r>
    </w:p>
    <w:p>
      <w:pPr>
        <w:pStyle w:val="Heading1"/>
        <w:shd w:val="clear" w:color="auto" w:fill="1F3864"/>
        <w:spacing w:before="0" w:after="200"/>
        <w:rPr/>
      </w:pPr>
      <w:bookmarkStart w:id="54" w:name="_Toc230877331"/>
      <w:r>
        <w:rPr/>
        <w:t xml:space="preserve">12. Guide de Reproduction — </w:t>
      </w:r>
      <w:bookmarkEnd w:id="54"/>
      <w:r>
        <w:rPr/>
        <w:t>Démonstration</w:t>
      </w:r>
    </w:p>
    <w:p>
      <w:pPr>
        <w:pStyle w:val="Normal"/>
        <w:spacing w:lineRule="auto" w:line="276" w:before="0" w:after="120"/>
        <w:jc w:val="both"/>
        <w:rPr/>
      </w:pPr>
      <w:r>
        <w:rPr/>
        <w:t>Ce guide permet de reproduire l'intégralité du pipeline de A a Z sur un nouveau poste. La démonstration de bout en bout peut être réalisée en moins de 5 minutes après la mise en place de l'environnement.</w:t>
      </w:r>
    </w:p>
    <w:p>
      <w:pPr>
        <w:pStyle w:val="Heading2"/>
        <w:pBdr>
          <w:bottom w:val="single" w:sz="6" w:space="0" w:color="2E74B5"/>
        </w:pBdr>
        <w:rPr/>
      </w:pPr>
      <w:bookmarkStart w:id="55" w:name="_Toc230877332"/>
      <w:r>
        <w:rPr/>
        <w:t xml:space="preserve">12.1 </w:t>
      </w:r>
      <w:bookmarkEnd w:id="55"/>
      <w:r>
        <w:rPr/>
        <w:t>Prérequis</w:t>
      </w:r>
    </w:p>
    <w:p>
      <w:pPr>
        <w:pStyle w:val="ListParagraph"/>
        <w:numPr>
          <w:ilvl w:val="0"/>
          <w:numId w:val="1"/>
        </w:numPr>
        <w:spacing w:before="0" w:after="80"/>
        <w:rPr/>
      </w:pPr>
      <w:r>
        <w:rPr/>
        <w:t>Docker Desktop (v24+) ou Docker Engine + Compose v2</w:t>
      </w:r>
    </w:p>
    <w:p>
      <w:pPr>
        <w:pStyle w:val="ListParagraph"/>
        <w:numPr>
          <w:ilvl w:val="0"/>
          <w:numId w:val="1"/>
        </w:numPr>
        <w:spacing w:before="0" w:after="80"/>
        <w:rPr/>
      </w:pPr>
      <w:r>
        <w:rPr/>
        <w:t>Accès au répertoire du projet : /home/nyanu/Documents/ETL_Projet/ (déjà présent sur le bastion)</w:t>
      </w:r>
    </w:p>
    <w:p>
      <w:pPr>
        <w:pStyle w:val="ListParagraph"/>
        <w:numPr>
          <w:ilvl w:val="0"/>
          <w:numId w:val="1"/>
        </w:numPr>
        <w:spacing w:before="0" w:after="80"/>
        <w:rPr/>
      </w:pPr>
      <w:r>
        <w:rPr/>
        <w:t>8 GB RAM minimum, 20 GB espace disque</w:t>
      </w:r>
    </w:p>
    <w:p>
      <w:pPr>
        <w:pStyle w:val="ListParagraph"/>
        <w:numPr>
          <w:ilvl w:val="0"/>
          <w:numId w:val="1"/>
        </w:numPr>
        <w:spacing w:before="0" w:after="80"/>
        <w:rPr/>
      </w:pPr>
      <w:r>
        <w:rPr/>
        <w:t>Clé API Google Distance Matrix (variable GOOGLE_API_KEY dans .env)</w:t>
      </w:r>
    </w:p>
    <w:p>
      <w:pPr>
        <w:pStyle w:val="ListParagraph"/>
        <w:numPr>
          <w:ilvl w:val="0"/>
          <w:numId w:val="1"/>
        </w:numPr>
        <w:spacing w:before="0" w:after="80"/>
        <w:rPr/>
      </w:pPr>
      <w:r>
        <w:rPr/>
        <w:t>Accès réseau vers host.docker.internal:5432 (BDD ERP — migrée sur PostgreSQL natif Linux après échec connexion 10.14.219.2:5433)</w:t>
      </w:r>
    </w:p>
    <w:p>
      <w:pPr>
        <w:pStyle w:val="Heading2"/>
        <w:pBdr>
          <w:bottom w:val="single" w:sz="6" w:space="0" w:color="2E74B5"/>
        </w:pBdr>
        <w:rPr/>
      </w:pPr>
      <w:bookmarkStart w:id="56" w:name="_Toc230877333"/>
      <w:r>
        <w:rPr/>
        <w:t>12.2 Démarrage de l'environnement</w:t>
      </w:r>
      <w:bookmarkEnd w:id="56"/>
    </w:p>
    <w:p>
      <w:pPr>
        <w:pStyle w:val="Normal"/>
        <w:shd w:val="clear" w:color="auto" w:fill="F2F2F2"/>
        <w:spacing w:before="60" w:after="100"/>
        <w:ind w:left="720"/>
        <w:rPr/>
      </w:pPr>
      <w:r>
        <w:rPr>
          <w:rFonts w:eastAsia="Courier New" w:cs="Courier New" w:ascii="Courier New" w:hAnsi="Courier New"/>
          <w:color w:val="2E74B5"/>
          <w:sz w:val="18"/>
          <w:szCs w:val="18"/>
        </w:rPr>
        <w:t># 1. Aller dans le répertoire du projet</w:t>
        <w:br/>
        <w:t>cd /home/nyanu/Documents/ETL_Projet</w:t>
      </w:r>
    </w:p>
    <w:p>
      <w:pPr>
        <w:pStyle w:val="Normal"/>
        <w:shd w:val="clear" w:color="auto" w:fill="F2F2F2"/>
        <w:spacing w:before="60" w:after="100"/>
        <w:ind w:left="720"/>
        <w:rPr/>
      </w:pPr>
      <w:r>
        <w:rPr>
          <w:rFonts w:eastAsia="Courier New" w:cs="Courier New" w:ascii="Courier New" w:hAnsi="Courier New"/>
          <w:color w:val="2E74B5"/>
          <w:sz w:val="18"/>
          <w:szCs w:val="18"/>
        </w:rPr>
        <w:t>git clone &lt;repo_url&gt; &amp;&amp; cd etl-project</w:t>
      </w:r>
    </w:p>
    <w:p>
      <w:pPr>
        <w:pStyle w:val="Normal"/>
        <w:shd w:val="clear" w:color="auto" w:fill="F2F2F2"/>
        <w:spacing w:before="60" w:after="100"/>
        <w:ind w:left="720"/>
        <w:rPr/>
      </w:pPr>
      <w:r>
        <w:rPr/>
      </w:r>
    </w:p>
    <w:p>
      <w:pPr>
        <w:pStyle w:val="Normal"/>
        <w:shd w:val="clear" w:color="auto" w:fill="F2F2F2"/>
        <w:spacing w:before="60" w:after="100"/>
        <w:ind w:left="720"/>
        <w:rPr/>
      </w:pPr>
      <w:r>
        <w:rPr>
          <w:rFonts w:eastAsia="Courier New" w:cs="Courier New" w:ascii="Courier New" w:hAnsi="Courier New"/>
          <w:color w:val="2E74B5"/>
          <w:sz w:val="18"/>
          <w:szCs w:val="18"/>
        </w:rPr>
        <w:t># 2. Démarrer tous les services Docker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docker compose up -d</w:t>
        <w:br/>
        <w:t># Attendre ~30s que MinIO démarre avant n8n (healthcheck)</w:t>
        <w:br/>
        <w:t># Attendre ~60s supplémentaires pour l'initialisation de Metabase</w:t>
      </w:r>
    </w:p>
    <w:p>
      <w:pPr>
        <w:pStyle w:val="Normal"/>
        <w:shd w:val="clear" w:color="auto" w:fill="F2F2F2"/>
        <w:spacing w:before="60" w:after="100"/>
        <w:ind w:left="720"/>
        <w:rPr>
          <w:lang w:val="en-US"/>
        </w:rPr>
      </w:pPr>
      <w:r>
        <w:rPr>
          <w:lang w:val="en-US"/>
        </w:rPr>
      </w:r>
    </w:p>
    <w:p>
      <w:pPr>
        <w:pStyle w:val="Normal"/>
        <w:shd w:val="clear" w:color="auto" w:fill="F2F2F2"/>
        <w:spacing w:before="60" w:after="100"/>
        <w:ind w:left="720"/>
        <w:rPr>
          <w:lang w:val="en-US"/>
        </w:rPr>
      </w:pPr>
      <w:r>
        <w:rPr>
          <w:lang w:val="en-US"/>
        </w:rPr>
      </w:r>
    </w:p>
    <w:p>
      <w:pPr>
        <w:pStyle w:val="Normal"/>
        <w:shd w:val="clear" w:color="auto" w:fill="F2F2F2"/>
        <w:spacing w:before="60" w:after="100"/>
        <w:ind w:left="720"/>
        <w:rPr/>
      </w:pPr>
      <w:r>
        <w:rPr>
          <w:rFonts w:eastAsia="Courier New" w:cs="Courier New" w:ascii="Courier New" w:hAnsi="Courier New"/>
          <w:color w:val="2E74B5"/>
          <w:sz w:val="18"/>
          <w:szCs w:val="18"/>
        </w:rPr>
        <w:t># 3. Demarrer tous les services Docker</w:t>
      </w:r>
    </w:p>
    <w:p>
      <w:pPr>
        <w:pStyle w:val="Normal"/>
        <w:shd w:val="clear" w:color="auto" w:fill="F2F2F2"/>
        <w:spacing w:before="60" w:after="100"/>
        <w:ind w:left="720"/>
        <w:rPr/>
      </w:pPr>
      <w:r>
        <w:rPr>
          <w:rFonts w:eastAsia="Courier New" w:cs="Courier New" w:ascii="Courier New" w:hAnsi="Courier New"/>
          <w:color w:val="2E74B5"/>
          <w:sz w:val="18"/>
          <w:szCs w:val="18"/>
        </w:rPr>
        <w:t>docker-compose up -d</w:t>
      </w:r>
    </w:p>
    <w:p>
      <w:pPr>
        <w:pStyle w:val="Normal"/>
        <w:shd w:val="clear" w:color="auto" w:fill="F2F2F2"/>
        <w:spacing w:before="60" w:after="100"/>
        <w:ind w:left="720"/>
        <w:rPr/>
      </w:pPr>
      <w:r>
        <w:rPr>
          <w:rFonts w:eastAsia="Courier New" w:cs="Courier New" w:ascii="Courier New" w:hAnsi="Courier New"/>
          <w:color w:val="2E74B5"/>
          <w:sz w:val="18"/>
          <w:szCs w:val="18"/>
        </w:rPr>
        <w:t># Attendre ~60 secondes que Metabase initialise sa base interne</w:t>
      </w:r>
    </w:p>
    <w:p>
      <w:pPr>
        <w:pStyle w:val="Normal"/>
        <w:shd w:val="clear" w:color="auto" w:fill="F2F2F2"/>
        <w:spacing w:before="60" w:after="100"/>
        <w:ind w:left="720"/>
        <w:rPr/>
      </w:pPr>
      <w:r>
        <w:rPr/>
      </w:r>
    </w:p>
    <w:p>
      <w:pPr>
        <w:pStyle w:val="Normal"/>
        <w:shd w:val="clear" w:color="auto" w:fill="F2F2F2"/>
        <w:spacing w:before="60" w:after="100"/>
        <w:ind w:left="720"/>
        <w:rPr/>
      </w:pPr>
      <w:r>
        <w:rPr>
          <w:rFonts w:eastAsia="Courier New" w:cs="Courier New" w:ascii="Courier New" w:hAnsi="Courier New"/>
          <w:color w:val="2E74B5"/>
          <w:sz w:val="18"/>
          <w:szCs w:val="18"/>
        </w:rPr>
        <w:t># 4. Verifier que tous les services sont UP</w:t>
      </w:r>
    </w:p>
    <w:p>
      <w:pPr>
        <w:pStyle w:val="Normal"/>
        <w:shd w:val="clear" w:color="auto" w:fill="F2F2F2"/>
        <w:spacing w:before="60" w:after="100"/>
        <w:ind w:left="720"/>
        <w:rPr/>
      </w:pPr>
      <w:r>
        <w:rPr>
          <w:rFonts w:eastAsia="Courier New" w:cs="Courier New" w:ascii="Courier New" w:hAnsi="Courier New"/>
          <w:color w:val="2E74B5"/>
          <w:sz w:val="18"/>
          <w:szCs w:val="18"/>
        </w:rPr>
        <w:t>docker compose ps</w:t>
      </w:r>
    </w:p>
    <w:p>
      <w:pPr>
        <w:pStyle w:val="Heading2"/>
        <w:pBdr>
          <w:bottom w:val="single" w:sz="6" w:space="0" w:color="2E74B5"/>
        </w:pBdr>
        <w:rPr/>
      </w:pPr>
      <w:bookmarkStart w:id="57" w:name="_Toc230877334"/>
      <w:r>
        <w:rPr/>
        <w:t>12.3 Déclenchement du pipeline</w:t>
      </w:r>
      <w:bookmarkEnd w:id="57"/>
    </w:p>
    <w:p>
      <w:pPr>
        <w:pStyle w:val="Normal"/>
        <w:shd w:val="clear" w:color="auto" w:fill="F2F2F2"/>
        <w:spacing w:before="60" w:after="100"/>
        <w:ind w:left="720"/>
        <w:rPr/>
      </w:pPr>
      <w:r>
        <w:rPr>
          <w:rFonts w:eastAsia="Courier New" w:cs="Courier New" w:ascii="Courier New" w:hAnsi="Courier New"/>
          <w:color w:val="2E74B5"/>
          <w:sz w:val="18"/>
          <w:szCs w:val="18"/>
        </w:rPr>
        <w:t># Option A — Declenchement automatique CDC</w:t>
      </w:r>
    </w:p>
    <w:p>
      <w:pPr>
        <w:pStyle w:val="Normal"/>
        <w:shd w:val="clear" w:color="auto" w:fill="F2F2F2"/>
        <w:spacing w:before="60" w:after="100"/>
        <w:ind w:left="720"/>
        <w:rPr/>
      </w:pPr>
      <w:r>
        <w:rPr>
          <w:rFonts w:eastAsia="Courier New" w:cs="Courier New" w:ascii="Courier New" w:hAnsi="Courier New"/>
          <w:color w:val="2E74B5"/>
          <w:sz w:val="18"/>
          <w:szCs w:val="18"/>
        </w:rPr>
        <w:t># Modifier un fichier source dans /data_sources/ -&gt; WF-01 se declenche</w:t>
      </w:r>
    </w:p>
    <w:p>
      <w:pPr>
        <w:pStyle w:val="Normal"/>
        <w:shd w:val="clear" w:color="auto" w:fill="F2F2F2"/>
        <w:spacing w:before="60" w:after="100"/>
        <w:ind w:left="720"/>
        <w:rPr/>
      </w:pPr>
      <w:r>
        <w:rPr>
          <w:rFonts w:eastAsia="Courier New" w:cs="Courier New" w:ascii="Courier New" w:hAnsi="Courier New"/>
          <w:color w:val="2E74B5"/>
          <w:sz w:val="18"/>
          <w:szCs w:val="18"/>
        </w:rPr>
        <w:t># Modifier la BDD ERP -&gt; WF-02 se declenche</w:t>
      </w:r>
    </w:p>
    <w:p>
      <w:pPr>
        <w:pStyle w:val="Normal"/>
        <w:shd w:val="clear" w:color="auto" w:fill="F2F2F2"/>
        <w:spacing w:before="60" w:after="100"/>
        <w:ind w:left="720"/>
        <w:rPr/>
      </w:pPr>
      <w:r>
        <w:rPr/>
      </w:r>
    </w:p>
    <w:p>
      <w:pPr>
        <w:pStyle w:val="Normal"/>
        <w:shd w:val="clear" w:color="auto" w:fill="F2F2F2"/>
        <w:spacing w:before="60" w:after="100"/>
        <w:ind w:left="720"/>
        <w:rPr/>
      </w:pPr>
      <w:r>
        <w:rPr>
          <w:rFonts w:eastAsia="Courier New" w:cs="Courier New" w:ascii="Courier New" w:hAnsi="Courier New"/>
          <w:color w:val="2E74B5"/>
          <w:sz w:val="18"/>
          <w:szCs w:val="18"/>
        </w:rPr>
        <w:t># Option B — Declenchement manuel via webhook n8n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Option B — Déclenchement manuel complet (orchestrateur WF-04)</w:t>
        <w:br/>
        <w:t>curl -X POST http://localhost:5678/webhook/run-etl-projet</w:t>
        <w:br/>
        <w:br/>
        <w:t># Option C — Déclenchement WF-03 temps réel (client localisé)</w:t>
        <w:br/>
        <w:t>curl -X POST http://localhost:5678/webhook/distance-google \</w:t>
        <w:br/>
        <w:t xml:space="preserve">  -H 'Content-Type: application/json' \</w:t>
        <w:br/>
        <w:t xml:space="preserve">  -d '{"destination": "Alpnach Dorf, CH"}'</w:t>
        <w:br/>
        <w:t># → {"status":"accepted","workflow":"WF-03","message":"Calcul distances magasins en cours"}</w:t>
      </w:r>
    </w:p>
    <w:p>
      <w:pPr>
        <w:pStyle w:val="Normal"/>
        <w:shd w:val="clear" w:color="auto" w:fill="F2F2F2"/>
        <w:spacing w:before="60" w:after="100"/>
        <w:ind w:left="720"/>
        <w:rPr>
          <w:lang w:val="en-US"/>
        </w:rPr>
      </w:pPr>
      <w:r>
        <w:rPr>
          <w:lang w:val="en-US"/>
        </w:rPr>
      </w:r>
    </w:p>
    <w:p>
      <w:pPr>
        <w:pStyle w:val="Normal"/>
        <w:shd w:val="clear" w:color="auto" w:fill="F2F2F2"/>
        <w:spacing w:before="60" w:after="100"/>
        <w:ind w:left="720"/>
        <w:rPr/>
      </w:pPr>
      <w:r>
        <w:rPr>
          <w:rFonts w:eastAsia="Courier New" w:cs="Courier New" w:ascii="Courier New" w:hAnsi="Courier New"/>
          <w:color w:val="2E74B5"/>
          <w:sz w:val="18"/>
          <w:szCs w:val="18"/>
        </w:rPr>
        <w:t># Suivi de l'execution</w:t>
      </w:r>
    </w:p>
    <w:p>
      <w:pPr>
        <w:pStyle w:val="Normal"/>
        <w:shd w:val="clear" w:color="auto" w:fill="F2F2F2"/>
        <w:spacing w:before="60" w:after="100"/>
        <w:ind w:left="720"/>
        <w:rPr/>
      </w:pPr>
      <w:r>
        <w:rPr>
          <w:rFonts w:eastAsia="Courier New" w:cs="Courier New" w:ascii="Courier New" w:hAnsi="Courier New"/>
          <w:color w:val="2E74B5"/>
          <w:sz w:val="18"/>
          <w:szCs w:val="18"/>
        </w:rPr>
        <w:t>docker logs transform_hop -f  # Voir les pipelines Hop en temps reel</w:t>
      </w:r>
    </w:p>
    <w:p>
      <w:pPr>
        <w:pStyle w:val="Heading2"/>
        <w:pBdr>
          <w:bottom w:val="single" w:sz="6" w:space="0" w:color="2E74B5"/>
        </w:pBdr>
        <w:rPr/>
      </w:pPr>
      <w:bookmarkStart w:id="58" w:name="_Toc230877335"/>
      <w:r>
        <w:rPr/>
        <w:t>12.4 Vérification du chargement Gold</w:t>
      </w:r>
      <w:bookmarkEnd w:id="58"/>
    </w:p>
    <w:p>
      <w:pPr>
        <w:pStyle w:val="Normal"/>
        <w:shd w:val="clear" w:color="auto" w:fill="F2F2F2"/>
        <w:spacing w:before="60" w:after="100"/>
        <w:ind w:left="720"/>
        <w:rPr/>
      </w:pPr>
      <w:r>
        <w:rPr>
          <w:rFonts w:eastAsia="Courier New" w:cs="Courier New" w:ascii="Courier New" w:hAnsi="Courier New"/>
          <w:color w:val="2E74B5"/>
          <w:sz w:val="18"/>
          <w:szCs w:val="18"/>
        </w:rPr>
        <w:t># Connexion au DWH</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docker exec -it dwh_postgres psql -U nyanu -d data_warehouse_gold</w:t>
      </w:r>
    </w:p>
    <w:p>
      <w:pPr>
        <w:pStyle w:val="Normal"/>
        <w:shd w:val="clear" w:color="auto" w:fill="F2F2F2"/>
        <w:spacing w:before="60" w:after="100"/>
        <w:ind w:left="720"/>
        <w:rPr>
          <w:lang w:val="en-US"/>
        </w:rPr>
      </w:pPr>
      <w:r>
        <w:rPr>
          <w:lang w:val="en-US"/>
        </w:rPr>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Verification des lignes chargees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'fact_ecommerce_lines' AS table, COUNT(*) 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UNION ALL SELECT 'dim_date', COUNT(*) FROM dim_date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UNION ALL SELECT 'dim_customers', COUNT(*) FROM dim_customers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UNION ALL SELECT 'dim_articles', COUNT(*) FROM dim_articles;</w:t>
      </w:r>
    </w:p>
    <w:p>
      <w:pPr>
        <w:pStyle w:val="Normal"/>
        <w:shd w:val="clear" w:color="auto" w:fill="F2F2F2"/>
        <w:spacing w:before="60" w:after="100"/>
        <w:ind w:left="720"/>
        <w:rPr>
          <w:lang w:val="en-US"/>
        </w:rPr>
      </w:pPr>
      <w:r>
        <w:rPr>
          <w:lang w:val="en-US"/>
        </w:rPr>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Test requete analytique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country, SUM(total_amount) ca 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country ORDER BY ca DESC LIMIT 5;</w:t>
      </w:r>
    </w:p>
    <w:p>
      <w:pPr>
        <w:pStyle w:val="Heading2"/>
        <w:pBdr>
          <w:bottom w:val="single" w:sz="6" w:space="0" w:color="2E74B5"/>
        </w:pBdr>
        <w:rPr/>
      </w:pPr>
      <w:bookmarkStart w:id="59" w:name="_Toc230877336"/>
      <w:r>
        <w:rPr/>
        <w:t>Accès Metabase BI : http://localhost:3000</w:t>
      </w:r>
      <w:bookmarkEnd w:id="59"/>
    </w:p>
    <w:p>
      <w:pPr>
        <w:pStyle w:val="ListParagraph"/>
        <w:numPr>
          <w:ilvl w:val="0"/>
          <w:numId w:val="1"/>
        </w:numPr>
        <w:spacing w:before="0" w:after="80"/>
        <w:rPr/>
      </w:pPr>
      <w:r>
        <w:rPr/>
        <w:t>Comptes Metabase :</w:t>
        <w:br/>
        <w:t xml:space="preserve">  • Admin      : admin@etl-projet.local   / (mot de passe défini lors du setup)</w:t>
        <w:br/>
        <w:t xml:space="preserve">  • Ventes     : vente@etl-projet.local    / (accès dashboard Ventes)</w:t>
        <w:br/>
        <w:t xml:space="preserve">  • Logistique : logistique@etl-projet.local / (accès dashboard Logistique)</w:t>
      </w:r>
    </w:p>
    <w:p>
      <w:pPr>
        <w:pStyle w:val="ListParagraph"/>
        <w:numPr>
          <w:ilvl w:val="0"/>
          <w:numId w:val="1"/>
        </w:numPr>
        <w:spacing w:before="0" w:after="80"/>
        <w:rPr/>
      </w:pPr>
      <w:r>
        <w:rPr/>
        <w:t>Dashboards disponibles : #14 Ventes, #15 Logistique, #16 Clients, #17 Opérationnel</w:t>
      </w:r>
    </w:p>
    <w:p>
      <w:pPr>
        <w:pStyle w:val="ListParagraph"/>
        <w:numPr>
          <w:ilvl w:val="0"/>
          <w:numId w:val="1"/>
        </w:numPr>
        <w:spacing w:before="0" w:after="80"/>
        <w:rPr/>
      </w:pPr>
      <w:r>
        <w:rPr/>
        <w:t>Vente : vente@etl-projet.local (acces au dashboard Ventes uniquement)</w:t>
      </w:r>
    </w:p>
    <w:p>
      <w:pPr>
        <w:pStyle w:val="ListParagraph"/>
        <w:numPr>
          <w:ilvl w:val="0"/>
          <w:numId w:val="1"/>
        </w:numPr>
        <w:spacing w:before="0" w:after="80"/>
        <w:rPr/>
      </w:pPr>
      <w:r>
        <w:rPr/>
        <w:t>Dashboards : #14 Ventes, #15 Logistique, #16 Clients, #17 Operationnel</w:t>
      </w:r>
    </w:p>
    <w:p>
      <w:pPr>
        <w:pStyle w:val="Normal"/>
        <w:rPr/>
      </w:pPr>
      <w:r>
        <w:rPr/>
      </w:r>
      <w:r>
        <w:br w:type="page"/>
      </w:r>
    </w:p>
    <w:p>
      <w:pPr>
        <w:pStyle w:val="Normal"/>
        <w:spacing w:before="0" w:after="0"/>
        <w:rPr/>
      </w:pPr>
      <w:r>
        <w:rPr/>
        <w:t>12.6 Credentials de démonstration  Voici les identifiants exacts pour la démonstration de bout en bout :  SERVICE            URL                        LOGIN                           MOT DE PASSE ───────────────────────────────────────────────────────────────────────────────────────── n8n                http://localhost:5678       nyanuks@s2.rpn.ch               (défini au 1er démarrage) MinIO Console      http://localhost:9001       nyanu                           nyanu1234 MinIO API S3       http://localhost:9000       nyanu                           nyanu1234 Apache Hop Web     http://localhost:8080       admin                           admin Metabase           http://localhost:3000       admin@etl-projet.local          (défini au 1er démarrage) PostgreSQL Gold    localhost:5433              nyanu                           nyanu PostgreSQL ERP     host.docker.internal:5432   postgres                        postgres  n8n API Key : n8n_api_39cf9ddc772145ee828f396e51fdeabe  (header X-N8N-API-KEY)  Webhooks de déclenchement :   • Pipeline complet (WF-04) : POST http://localhost:5678/webhook/run-etl-projet   • Temps réel WF-03         : POST http://localhost:5678/webhook/distance-google     body: {"destination": "adresse client"}</w:t>
      </w:r>
    </w:p>
    <w:p>
      <w:pPr>
        <w:pStyle w:val="Heading1"/>
        <w:shd w:val="clear" w:color="auto" w:fill="1F3864"/>
        <w:rPr/>
      </w:pPr>
      <w:r>
        <w:rPr/>
        <w:t>13. Qualité et Intégrité des Données</w:t>
      </w:r>
    </w:p>
    <w:p>
      <w:pPr>
        <w:pStyle w:val="Normal"/>
        <w:rPr/>
      </w:pPr>
      <w:r>
        <w:rPr/>
        <w:t>La qualité des données est un enjeu critique dans tout pipeline ETL. Cette section documente ce qui a été concrètement réalisé : audit initial, anomalies découvertes, mesures appliquées, et guide de test pour la démonstration.</w:t>
      </w:r>
    </w:p>
    <w:p>
      <w:pPr>
        <w:pStyle w:val="Heading2"/>
        <w:pBdr>
          <w:bottom w:val="single" w:sz="6" w:space="0" w:color="2E74B5"/>
        </w:pBdr>
        <w:rPr/>
      </w:pPr>
      <w:r>
        <w:rPr/>
        <w:t>13.0 Déroulement de la mise en œuvre — étapes réalisées</w:t>
      </w:r>
    </w:p>
    <w:p>
      <w:pPr>
        <w:pStyle w:val="Heading3"/>
        <w:rPr/>
      </w:pPr>
      <w:r>
        <w:rPr/>
        <w:t>Étape A — Audit de l'état initial du DWH Gold</w:t>
      </w:r>
    </w:p>
    <w:p>
      <w:pPr>
        <w:pStyle w:val="Normal"/>
        <w:rPr/>
      </w:pPr>
      <w:r>
        <w:rPr/>
        <w:t>Avant toute modification, un audit complet a été exécuté sur les 7 tables Gold pour identifier les violations existantes :</w:t>
      </w:r>
    </w:p>
    <w:p>
      <w:pPr>
        <w:pStyle w:val="Normal"/>
        <w:shd w:val="clear" w:color="auto" w:fill="F2F2F2"/>
        <w:rPr/>
      </w:pPr>
      <w:r>
        <w:rPr>
          <w:rFonts w:ascii="Courier New" w:hAnsi="Courier New"/>
          <w:sz w:val="16"/>
          <w:szCs w:val="16"/>
        </w:rPr>
        <w:t>-- Requête d'audit exécutée sur data_warehouse_gold</w:t>
      </w:r>
    </w:p>
    <w:p>
      <w:pPr>
        <w:pStyle w:val="Normal"/>
        <w:shd w:val="clear" w:color="auto" w:fill="F2F2F2"/>
        <w:rPr>
          <w:lang w:val="en-US"/>
        </w:rPr>
      </w:pPr>
      <w:r>
        <w:rPr>
          <w:rFonts w:ascii="Courier New" w:hAnsi="Courier New"/>
          <w:sz w:val="16"/>
          <w:szCs w:val="16"/>
          <w:lang w:val="en-US"/>
        </w:rPr>
        <w:t>SELECT 'ecom quantity &lt;= 0', COUNT(*) FROM fact_ecommerce_lines WHERE quantity &lt;= 0</w:t>
      </w:r>
    </w:p>
    <w:p>
      <w:pPr>
        <w:pStyle w:val="Normal"/>
        <w:shd w:val="clear" w:color="auto" w:fill="F2F2F2"/>
        <w:rPr>
          <w:lang w:val="en-US"/>
        </w:rPr>
      </w:pPr>
      <w:r>
        <w:rPr>
          <w:rFonts w:ascii="Courier New" w:hAnsi="Courier New"/>
          <w:sz w:val="16"/>
          <w:szCs w:val="16"/>
          <w:lang w:val="en-US"/>
        </w:rPr>
        <w:t>UNION ALL SELECT 'ecom unit_price &lt; 0', COUNT(*) FROM fact_ecommerce_lines WHERE unit_price &lt; 0</w:t>
      </w:r>
    </w:p>
    <w:p>
      <w:pPr>
        <w:pStyle w:val="Normal"/>
        <w:shd w:val="clear" w:color="auto" w:fill="F2F2F2"/>
        <w:rPr>
          <w:lang w:val="en-US"/>
        </w:rPr>
      </w:pPr>
      <w:r>
        <w:rPr>
          <w:rFonts w:ascii="Courier New" w:hAnsi="Courier New"/>
          <w:sz w:val="16"/>
          <w:szCs w:val="16"/>
          <w:lang w:val="en-US"/>
        </w:rPr>
        <w:t>UNION ALL SELECT 'ecom total &lt; 0', COUNT(*) FROM fact_ecommerce_lines WHERE total_amount &lt; 0</w:t>
      </w:r>
    </w:p>
    <w:p>
      <w:pPr>
        <w:pStyle w:val="Normal"/>
        <w:shd w:val="clear" w:color="auto" w:fill="F2F2F2"/>
        <w:rPr>
          <w:lang w:val="en-US"/>
        </w:rPr>
      </w:pPr>
      <w:r>
        <w:rPr>
          <w:rFonts w:ascii="Courier New" w:hAnsi="Courier New"/>
          <w:sz w:val="16"/>
          <w:szCs w:val="16"/>
          <w:lang w:val="en-US"/>
        </w:rPr>
        <w:t>UNION ALL SELECT 'ship quantity &lt;= 0', COUNT(*) FROM fact_shipment_lines WHERE quantity &lt;= 0</w:t>
      </w:r>
    </w:p>
    <w:p>
      <w:pPr>
        <w:pStyle w:val="Normal"/>
        <w:shd w:val="clear" w:color="auto" w:fill="F2F2F2"/>
        <w:rPr>
          <w:lang w:val="en-US"/>
        </w:rPr>
      </w:pPr>
      <w:r>
        <w:rPr>
          <w:rFonts w:ascii="Courier New" w:hAnsi="Courier New"/>
          <w:sz w:val="16"/>
          <w:szCs w:val="16"/>
          <w:lang w:val="en-US"/>
        </w:rPr>
        <w:t>UNION ALL SELECT 'cust name IS NULL', COUNT(*) FROM dim_customers WHERE name IS NULL;</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1500"/>
        <w:gridCol w:w="5061"/>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Métrique auditée</w:t>
            </w:r>
          </w:p>
        </w:tc>
        <w:tc>
          <w:tcPr>
            <w:tcW w:w="15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 trouvée</w:t>
            </w:r>
          </w:p>
        </w:tc>
        <w:tc>
          <w:tcPr>
            <w:tcW w:w="50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Interprétation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quantity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10 624</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Retours clients — quantité négative = retour en e-commerce. NORMAL.</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unit_price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2</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Anomalie réelle — prix de vente négatif : -11 062.06 CHF. À corriger.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total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9 290</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Montants négatifs dus aux retours (quantité négative x prix). NORMAL.</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ship quantity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4</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Anomalie réelle — quantité = 0.000 avec article_id vide. À corriger.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cust name IS NULL</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Contrainte NOT NULL applicable directement.</w:t>
            </w:r>
          </w:p>
        </w:tc>
      </w:tr>
    </w:tbl>
    <w:p>
      <w:pPr>
        <w:pStyle w:val="Heading3"/>
        <w:rPr/>
      </w:pPr>
      <w:r>
        <w:rPr/>
        <w:t>Étape B — Identification précise des enregistrements corrompus</w:t>
      </w:r>
    </w:p>
    <w:p>
      <w:pPr>
        <w:pStyle w:val="Normal"/>
        <w:shd w:val="clear" w:color="auto" w:fill="F2F2F2"/>
        <w:rPr>
          <w:lang w:val="en-US"/>
        </w:rPr>
      </w:pPr>
      <w:r>
        <w:rPr>
          <w:rFonts w:ascii="Courier New" w:hAnsi="Courier New"/>
          <w:sz w:val="16"/>
          <w:szCs w:val="16"/>
          <w:lang w:val="en-US"/>
        </w:rPr>
        <w:t>-- Anomalie 1 : unit_price &lt; 0</w:t>
      </w:r>
    </w:p>
    <w:p>
      <w:pPr>
        <w:pStyle w:val="Normal"/>
        <w:shd w:val="clear" w:color="auto" w:fill="F2F2F2"/>
        <w:rPr>
          <w:lang w:val="en-US"/>
        </w:rPr>
      </w:pPr>
      <w:r>
        <w:rPr>
          <w:rFonts w:ascii="Courier New" w:hAnsi="Courier New"/>
          <w:sz w:val="16"/>
          <w:szCs w:val="16"/>
          <w:lang w:val="en-US"/>
        </w:rPr>
        <w:t>SELECT invoice_no, stock_code, quantity, unit_price, total_amount, country</w:t>
      </w:r>
    </w:p>
    <w:p>
      <w:pPr>
        <w:pStyle w:val="Normal"/>
        <w:shd w:val="clear" w:color="auto" w:fill="F2F2F2"/>
        <w:rPr>
          <w:lang w:val="en-US"/>
        </w:rPr>
      </w:pPr>
      <w:r>
        <w:rPr>
          <w:rFonts w:ascii="Courier New" w:hAnsi="Courier New"/>
          <w:sz w:val="16"/>
          <w:szCs w:val="16"/>
          <w:lang w:val="en-US"/>
        </w:rPr>
        <w:t>FROM fact_ecommerce_lines WHERE unit_price &lt; 0;</w:t>
      </w:r>
    </w:p>
    <w:p>
      <w:pPr>
        <w:pStyle w:val="Normal"/>
        <w:shd w:val="clear" w:color="auto" w:fill="F2F2F2"/>
        <w:rPr>
          <w:lang w:val="en-US"/>
        </w:rPr>
      </w:pPr>
      <w:r>
        <w:rPr>
          <w:rFonts w:ascii="Courier New" w:hAnsi="Courier New"/>
          <w:sz w:val="16"/>
          <w:szCs w:val="16"/>
          <w:lang w:val="en-US"/>
        </w:rPr>
        <w:t>-- Résultat :</w:t>
      </w:r>
    </w:p>
    <w:p>
      <w:pPr>
        <w:pStyle w:val="Normal"/>
        <w:shd w:val="clear" w:color="auto" w:fill="F2F2F2"/>
        <w:rPr>
          <w:lang w:val="en-US"/>
        </w:rPr>
      </w:pPr>
      <w:r>
        <w:rPr>
          <w:rFonts w:ascii="Courier New" w:hAnsi="Courier New"/>
          <w:sz w:val="16"/>
          <w:szCs w:val="16"/>
          <w:lang w:val="en-US"/>
        </w:rPr>
        <w:t>-- A563186 | B | 1.0000 | -11062.0600 | -11062.0600 | United Kingdom</w:t>
      </w:r>
    </w:p>
    <w:p>
      <w:pPr>
        <w:pStyle w:val="Normal"/>
        <w:shd w:val="clear" w:color="auto" w:fill="F2F2F2"/>
        <w:rPr>
          <w:lang w:val="en-US"/>
        </w:rPr>
      </w:pPr>
      <w:r>
        <w:rPr>
          <w:rFonts w:ascii="Courier New" w:hAnsi="Courier New"/>
          <w:sz w:val="16"/>
          <w:szCs w:val="16"/>
          <w:lang w:val="en-US"/>
        </w:rPr>
        <w:t>-- A563187 | B | 1.0000 | -11062.0600 | -11062.0600 | United Kingdom</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Anomalie 2 : quantity = 0 et article_id vide</w:t>
      </w:r>
    </w:p>
    <w:p>
      <w:pPr>
        <w:pStyle w:val="Normal"/>
        <w:shd w:val="clear" w:color="auto" w:fill="F2F2F2"/>
        <w:rPr>
          <w:lang w:val="en-US"/>
        </w:rPr>
      </w:pPr>
      <w:r>
        <w:rPr>
          <w:rFonts w:ascii="Courier New" w:hAnsi="Courier New"/>
          <w:sz w:val="16"/>
          <w:szCs w:val="16"/>
          <w:lang w:val="en-US"/>
        </w:rPr>
        <w:t>SELECT document_no, line_no, article_id, quantity, location_code</w:t>
      </w:r>
    </w:p>
    <w:p>
      <w:pPr>
        <w:pStyle w:val="Normal"/>
        <w:shd w:val="clear" w:color="auto" w:fill="F2F2F2"/>
        <w:rPr>
          <w:lang w:val="en-US"/>
        </w:rPr>
      </w:pPr>
      <w:r>
        <w:rPr>
          <w:rFonts w:ascii="Courier New" w:hAnsi="Courier New"/>
          <w:sz w:val="16"/>
          <w:szCs w:val="16"/>
          <w:lang w:val="en-US"/>
        </w:rPr>
        <w:t>FROM fact_shipment_lines WHERE quantity = 0 AND (article_id IS NULL OR article_id = '');</w:t>
      </w:r>
    </w:p>
    <w:p>
      <w:pPr>
        <w:pStyle w:val="Normal"/>
        <w:shd w:val="clear" w:color="auto" w:fill="F2F2F2"/>
        <w:rPr/>
      </w:pPr>
      <w:r>
        <w:rPr>
          <w:rFonts w:ascii="Courier New" w:hAnsi="Courier New"/>
          <w:sz w:val="16"/>
          <w:szCs w:val="16"/>
        </w:rPr>
        <w:t>-- Résultat : docs 102016/40000, 102037/20000, 102037/30000, 102021/40000</w:t>
      </w:r>
    </w:p>
    <w:p>
      <w:pPr>
        <w:pStyle w:val="Normal"/>
        <w:rPr/>
      </w:pPr>
      <w:r>
        <w:rPr/>
        <w:t>Conclusion : 6 enregistrements réellement corrompus identifiés. Les 10 624 quantités négatives et les 9 290 totaux négatifs sont des retours clients valides — ils ne sont pas corrigés.</w:t>
      </w:r>
    </w:p>
    <w:p>
      <w:pPr>
        <w:pStyle w:val="Heading3"/>
        <w:rPr/>
      </w:pPr>
      <w:r>
        <w:rPr/>
        <w:t>Étape C — Vérification de l'intégrité référentielle</w:t>
      </w:r>
    </w:p>
    <w:p>
      <w:pPr>
        <w:pStyle w:val="Normal"/>
        <w:shd w:val="clear" w:color="auto" w:fill="F2F2F2"/>
        <w:rPr>
          <w:lang w:val="en-US"/>
        </w:rPr>
      </w:pPr>
      <w:r>
        <w:rPr>
          <w:rFonts w:ascii="Courier New" w:hAnsi="Courier New"/>
          <w:sz w:val="16"/>
          <w:szCs w:val="16"/>
          <w:lang w:val="en-US"/>
        </w:rPr>
        <w:t>-- Test FK fact_ecommerce_lines → dim_customers</w:t>
      </w:r>
    </w:p>
    <w:p>
      <w:pPr>
        <w:pStyle w:val="Normal"/>
        <w:shd w:val="clear" w:color="auto" w:fill="F2F2F2"/>
        <w:rPr>
          <w:lang w:val="en-US"/>
        </w:rPr>
      </w:pPr>
      <w:r>
        <w:rPr>
          <w:rFonts w:ascii="Courier New" w:hAnsi="Courier New"/>
          <w:sz w:val="16"/>
          <w:szCs w:val="16"/>
          <w:lang w:val="en-US"/>
        </w:rPr>
        <w:t>SELECT COUNT(*) AS orphan_customers FROM fact_ecommerce_lines f</w:t>
      </w:r>
    </w:p>
    <w:p>
      <w:pPr>
        <w:pStyle w:val="Normal"/>
        <w:shd w:val="clear" w:color="auto" w:fill="F2F2F2"/>
        <w:rPr>
          <w:lang w:val="en-US"/>
        </w:rPr>
      </w:pPr>
      <w:r>
        <w:rPr>
          <w:rFonts w:ascii="Courier New" w:hAnsi="Courier New"/>
          <w:sz w:val="16"/>
          <w:szCs w:val="16"/>
          <w:lang w:val="en-US"/>
        </w:rPr>
        <w:t>LEFT JOIN dim_customers d ON f.customer_id = d.customer_id WHERE d.customer_id IS NULL;</w:t>
      </w:r>
    </w:p>
    <w:p>
      <w:pPr>
        <w:pStyle w:val="Normal"/>
        <w:shd w:val="clear" w:color="auto" w:fill="F2F2F2"/>
        <w:rPr>
          <w:lang w:val="en-US"/>
        </w:rPr>
      </w:pPr>
      <w:r>
        <w:rPr>
          <w:rFonts w:ascii="Courier New" w:hAnsi="Courier New"/>
          <w:sz w:val="16"/>
          <w:szCs w:val="16"/>
          <w:lang w:val="en-US"/>
        </w:rPr>
        <w:t>-- Résultat : 541 909 (100% orphelins !)</w:t>
      </w:r>
    </w:p>
    <w:p>
      <w:pPr>
        <w:pStyle w:val="Normal"/>
        <w:shd w:val="clear" w:color="auto" w:fill="F2F2F2"/>
        <w:rPr>
          <w:lang w:val="en-US"/>
        </w:rPr>
      </w:pPr>
      <w:r>
        <w:rPr>
          <w:rFonts w:ascii="Courier New" w:hAnsi="Courier New"/>
          <w:sz w:val="16"/>
          <w:szCs w:val="16"/>
          <w:lang w:val="en-US"/>
        </w:rPr>
        <w:t>-- customer_id e-commerce : '17850' (format court) vs ERP : '47586954' (format long)</w:t>
      </w:r>
    </w:p>
    <w:p>
      <w:pPr>
        <w:pStyle w:val="Normal"/>
        <w:shd w:val="clear" w:color="auto" w:fill="F2F2F2"/>
        <w:rPr>
          <w:lang w:val="en-US"/>
        </w:rPr>
      </w:pPr>
      <w:r>
        <w:rPr>
          <w:rFonts w:ascii="Courier New" w:hAnsi="Courier New"/>
          <w:sz w:val="16"/>
          <w:szCs w:val="16"/>
          <w:lang w:val="en-US"/>
        </w:rPr>
        <w:t>-- → FK directe impossible. Recommandation : table customer_mapping</w:t>
      </w:r>
    </w:p>
    <w:p>
      <w:pPr>
        <w:pStyle w:val="Heading3"/>
        <w:rPr/>
      </w:pPr>
      <w:r>
        <w:rPr/>
        <w:t>Étape D — Création de silver.rejected et transfert des anomalies</w:t>
      </w:r>
    </w:p>
    <w:p>
      <w:pPr>
        <w:pStyle w:val="Normal"/>
        <w:shd w:val="clear" w:color="auto" w:fill="F2F2F2"/>
        <w:rPr>
          <w:lang w:val="en-US"/>
        </w:rPr>
      </w:pPr>
      <w:r>
        <w:rPr>
          <w:rFonts w:ascii="Courier New" w:hAnsi="Courier New"/>
          <w:sz w:val="16"/>
          <w:szCs w:val="16"/>
          <w:lang w:val="en-US"/>
        </w:rPr>
        <w:t>CREATE TABLE silver.rejected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id SERIAL PRIMARY KEY,</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source_table VARCHAR(100) NOT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raw_data JSONB,</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error_type VARCHAR(50) NOT NULL, -- NULL_CRITICAL | RANGE_ERROR | TYPE_ERROR | DUPLICATE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error_detail TEXT NOT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rejected_at TIMESTAMP DEFAULT NOW(),</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pipeline_run VARCHAR(100)</w:t>
      </w:r>
    </w:p>
    <w:p>
      <w:pPr>
        <w:pStyle w:val="Normal"/>
        <w:shd w:val="clear" w:color="auto" w:fill="F2F2F2"/>
        <w:rPr/>
      </w:pPr>
      <w:r>
        <w:rPr>
          <w:rFonts w:ascii="Courier New" w:hAnsi="Courier New"/>
          <w:sz w:val="16"/>
          <w:szCs w:val="16"/>
        </w:rPr>
        <w:t>);</w:t>
      </w:r>
    </w:p>
    <w:p>
      <w:pPr>
        <w:pStyle w:val="Normal"/>
        <w:shd w:val="clear" w:color="auto" w:fill="F2F2F2"/>
        <w:rPr/>
      </w:pPr>
      <w:r>
        <w:rPr/>
      </w:r>
    </w:p>
    <w:p>
      <w:pPr>
        <w:pStyle w:val="Normal"/>
        <w:shd w:val="clear" w:color="auto" w:fill="F2F2F2"/>
        <w:rPr/>
      </w:pPr>
      <w:r>
        <w:rPr>
          <w:rFonts w:ascii="Courier New" w:hAnsi="Courier New"/>
          <w:sz w:val="16"/>
          <w:szCs w:val="16"/>
        </w:rPr>
        <w:t>-- Archiver les 2 prix négatifs (RANGE_ERROR)</w:t>
      </w:r>
    </w:p>
    <w:p>
      <w:pPr>
        <w:pStyle w:val="Normal"/>
        <w:shd w:val="clear" w:color="auto" w:fill="F2F2F2"/>
        <w:rPr>
          <w:lang w:val="en-US"/>
        </w:rPr>
      </w:pPr>
      <w:r>
        <w:rPr>
          <w:rFonts w:ascii="Courier New" w:hAnsi="Courier New"/>
          <w:sz w:val="16"/>
          <w:szCs w:val="16"/>
          <w:lang w:val="en-US"/>
        </w:rPr>
        <w:t>INSERT INTO silver.rejected (source_table, raw_data, error_type, error_detail, pipeline_run)</w:t>
      </w:r>
    </w:p>
    <w:p>
      <w:pPr>
        <w:pStyle w:val="Normal"/>
        <w:shd w:val="clear" w:color="auto" w:fill="F2F2F2"/>
        <w:rPr>
          <w:lang w:val="en-US"/>
        </w:rPr>
      </w:pPr>
      <w:r>
        <w:rPr>
          <w:rFonts w:ascii="Courier New" w:hAnsi="Courier New"/>
          <w:sz w:val="16"/>
          <w:szCs w:val="16"/>
          <w:lang w:val="en-US"/>
        </w:rPr>
        <w:t>SELECT 'fact_ecommerce_lines', to_jsonb(f), 'RANGE_ERROR',</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'unit_price négatif (' || unit_price || ') — ajustement manuel erroné',</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pPr>
        <w:pStyle w:val="Normal"/>
        <w:shd w:val="clear" w:color="auto" w:fill="F2F2F2"/>
        <w:rPr>
          <w:lang w:val="en-US"/>
        </w:rPr>
      </w:pPr>
      <w:r>
        <w:rPr>
          <w:rFonts w:ascii="Courier New" w:hAnsi="Courier New"/>
          <w:sz w:val="16"/>
          <w:szCs w:val="16"/>
          <w:lang w:val="en-US"/>
        </w:rPr>
        <w:t>FROM fact_ecommerce_lines f WHERE unit_price &lt; 0; -- INSERT 0 2</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Archiver les 4 lignes vides (NULL_CRITICAL)</w:t>
      </w:r>
    </w:p>
    <w:p>
      <w:pPr>
        <w:pStyle w:val="Normal"/>
        <w:shd w:val="clear" w:color="auto" w:fill="F2F2F2"/>
        <w:rPr>
          <w:lang w:val="en-US"/>
        </w:rPr>
      </w:pPr>
      <w:r>
        <w:rPr>
          <w:rFonts w:ascii="Courier New" w:hAnsi="Courier New"/>
          <w:sz w:val="16"/>
          <w:szCs w:val="16"/>
          <w:lang w:val="en-US"/>
        </w:rPr>
        <w:t>INSERT INTO silver.rejected (source_table, raw_data, error_type, error_detail, pipeline_run)</w:t>
      </w:r>
    </w:p>
    <w:p>
      <w:pPr>
        <w:pStyle w:val="Normal"/>
        <w:shd w:val="clear" w:color="auto" w:fill="F2F2F2"/>
        <w:rPr>
          <w:lang w:val="en-US"/>
        </w:rPr>
      </w:pPr>
      <w:r>
        <w:rPr>
          <w:rFonts w:ascii="Courier New" w:hAnsi="Courier New"/>
          <w:sz w:val="16"/>
          <w:szCs w:val="16"/>
          <w:lang w:val="en-US"/>
        </w:rPr>
        <w:t>SELECT 'fact_shipment_lines', to_jsonb(f), 'NULL_CRITICAL',</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'quantity=0 et article_id NULL — ligne vide sans contenu métier',</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pPr>
        <w:pStyle w:val="Normal"/>
        <w:shd w:val="clear" w:color="auto" w:fill="F2F2F2"/>
        <w:rPr>
          <w:lang w:val="en-US"/>
        </w:rPr>
      </w:pPr>
      <w:r>
        <w:rPr>
          <w:rFonts w:ascii="Courier New" w:hAnsi="Courier New"/>
          <w:sz w:val="16"/>
          <w:szCs w:val="16"/>
          <w:lang w:val="en-US"/>
        </w:rPr>
        <w:t>FROM fact_shipment_lines f WHERE quantity = 0 AND (article_id IS NULL OR article_id = '');</w:t>
      </w:r>
    </w:p>
    <w:p>
      <w:pPr>
        <w:pStyle w:val="Normal"/>
        <w:shd w:val="clear" w:color="auto" w:fill="F2F2F2"/>
        <w:rPr>
          <w:lang w:val="en-US"/>
        </w:rPr>
      </w:pPr>
      <w:r>
        <w:rPr>
          <w:rFonts w:ascii="Courier New" w:hAnsi="Courier New"/>
          <w:sz w:val="16"/>
          <w:szCs w:val="16"/>
          <w:lang w:val="en-US"/>
        </w:rPr>
        <w:t>-- INSERT 0 4</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DELETE FROM fact_ecommerce_lines WHERE unit_price &lt; 0; -- DELETE 2</w:t>
      </w:r>
    </w:p>
    <w:p>
      <w:pPr>
        <w:pStyle w:val="Normal"/>
        <w:shd w:val="clear" w:color="auto" w:fill="F2F2F2"/>
        <w:rPr>
          <w:lang w:val="en-US"/>
        </w:rPr>
      </w:pPr>
      <w:r>
        <w:rPr>
          <w:rFonts w:ascii="Courier New" w:hAnsi="Courier New"/>
          <w:sz w:val="16"/>
          <w:szCs w:val="16"/>
          <w:lang w:val="en-US"/>
        </w:rPr>
        <w:t>DELETE FROM fact_shipment_lines WHERE quantity = 0 AND (article_id IS NULL OR article_id = ''); -- DELETE 4</w:t>
      </w:r>
    </w:p>
    <w:p>
      <w:pPr>
        <w:pStyle w:val="Heading3"/>
        <w:rPr/>
      </w:pPr>
      <w:r>
        <w:rPr/>
        <w:t>Étape E — Application des contraintes CHECK, NOT NULL et FK</w:t>
      </w:r>
    </w:p>
    <w:p>
      <w:pPr>
        <w:pStyle w:val="Normal"/>
        <w:shd w:val="clear" w:color="auto" w:fill="F2F2F2"/>
        <w:rPr>
          <w:lang w:val="en-US"/>
        </w:rPr>
      </w:pPr>
      <w:r>
        <w:rPr>
          <w:rFonts w:ascii="Courier New" w:hAnsi="Courier New"/>
          <w:sz w:val="16"/>
          <w:szCs w:val="16"/>
          <w:lang w:val="en-US"/>
        </w:rPr>
        <w:t>ALTER TABLE fact_ecommerce_lines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chk_ecom_unit_price CHECK (unit_price &gt;= 0); -- ALTER TABLE (succès)</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fact_shipment_lines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chk_ship_quantity CHECK (quantity IS NULL OR quantity &gt;= 0);</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dim_distances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chk_dist_km CHECK (distance_km &gt;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chk_dist_min CHECK (duration_min &gt; 0);</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dim_customers ALTER COLUMN name SET NOT NULL; -- 0 nom NULL existant</w:t>
      </w:r>
    </w:p>
    <w:p>
      <w:pPr>
        <w:pStyle w:val="Heading3"/>
        <w:rPr/>
      </w:pPr>
      <w:r>
        <w:rPr/>
        <w:t>Étape F — Création de la vue de monitoring v_data_quality_report</w:t>
      </w:r>
    </w:p>
    <w:p>
      <w:pPr>
        <w:pStyle w:val="Normal"/>
        <w:shd w:val="clear" w:color="auto" w:fill="F2F2F2"/>
        <w:rPr>
          <w:lang w:val="en-US"/>
        </w:rPr>
      </w:pPr>
      <w:r>
        <w:rPr>
          <w:rFonts w:ascii="Courier New" w:hAnsi="Courier New"/>
          <w:sz w:val="16"/>
          <w:szCs w:val="16"/>
          <w:lang w:val="en-US"/>
        </w:rPr>
        <w:t>CREATE OR REPLACE VIEW v_data_quality_report AS</w:t>
      </w:r>
    </w:p>
    <w:p>
      <w:pPr>
        <w:pStyle w:val="Normal"/>
        <w:shd w:val="clear" w:color="auto" w:fill="F2F2F2"/>
        <w:rPr>
          <w:lang w:val="en-US"/>
        </w:rPr>
      </w:pPr>
      <w:r>
        <w:rPr>
          <w:rFonts w:ascii="Courier New" w:hAnsi="Courier New"/>
          <w:sz w:val="16"/>
          <w:szCs w:val="16"/>
          <w:lang w:val="en-US"/>
        </w:rPr>
        <w:t>SELECT 'fact_ecommerce_lines' AS table_name, 'quantity &lt;= 0' AS issue,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AS anomalies FROM fact_ecommerce_lines WHERE quantity &lt;= 0</w:t>
      </w:r>
    </w:p>
    <w:p>
      <w:pPr>
        <w:pStyle w:val="Normal"/>
        <w:shd w:val="clear" w:color="auto" w:fill="F2F2F2"/>
        <w:rPr>
          <w:lang w:val="en-US"/>
        </w:rPr>
      </w:pPr>
      <w:r>
        <w:rPr>
          <w:rFonts w:ascii="Courier New" w:hAnsi="Courier New"/>
          <w:sz w:val="16"/>
          <w:szCs w:val="16"/>
          <w:lang w:val="en-US"/>
        </w:rPr>
        <w:t>UNION ALL SELECT 'fact_ecommerce_lines', 'unit_price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fact_ecommerce_lines WHERE unit_price &lt; 0</w:t>
      </w:r>
    </w:p>
    <w:p>
      <w:pPr>
        <w:pStyle w:val="Normal"/>
        <w:shd w:val="clear" w:color="auto" w:fill="F2F2F2"/>
        <w:rPr>
          <w:lang w:val="en-US"/>
        </w:rPr>
      </w:pPr>
      <w:r>
        <w:rPr>
          <w:rFonts w:ascii="Courier New" w:hAnsi="Courier New"/>
          <w:sz w:val="16"/>
          <w:szCs w:val="16"/>
          <w:lang w:val="en-US"/>
        </w:rPr>
        <w:t>UNION ALL SELECT 'fact_ecommerce_lines', 'customer_id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fact_ecommerce_lines WHERE customer_id IS NULL</w:t>
      </w:r>
    </w:p>
    <w:p>
      <w:pPr>
        <w:pStyle w:val="Normal"/>
        <w:shd w:val="clear" w:color="auto" w:fill="F2F2F2"/>
        <w:rPr>
          <w:lang w:val="en-US"/>
        </w:rPr>
      </w:pPr>
      <w:r>
        <w:rPr>
          <w:rFonts w:ascii="Courier New" w:hAnsi="Courier New"/>
          <w:sz w:val="16"/>
          <w:szCs w:val="16"/>
          <w:lang w:val="en-US"/>
        </w:rPr>
        <w:t>UNION ALL SELECT 'fact_shipment_lines', 'quantity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fact_shipment_lines WHERE quantity &lt;= 0</w:t>
      </w:r>
    </w:p>
    <w:p>
      <w:pPr>
        <w:pStyle w:val="Normal"/>
        <w:shd w:val="clear" w:color="auto" w:fill="F2F2F2"/>
        <w:rPr>
          <w:lang w:val="en-US"/>
        </w:rPr>
      </w:pPr>
      <w:r>
        <w:rPr>
          <w:rFonts w:ascii="Courier New" w:hAnsi="Courier New"/>
          <w:sz w:val="16"/>
          <w:szCs w:val="16"/>
          <w:lang w:val="en-US"/>
        </w:rPr>
        <w:t>UNION ALL SELECT 'dim_distances', 'distance_km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dim_distances WHERE distance_km &lt;= 0</w:t>
      </w:r>
    </w:p>
    <w:p>
      <w:pPr>
        <w:pStyle w:val="Normal"/>
        <w:shd w:val="clear" w:color="auto" w:fill="F2F2F2"/>
        <w:rPr>
          <w:lang w:val="en-US"/>
        </w:rPr>
      </w:pPr>
      <w:r>
        <w:rPr>
          <w:rFonts w:ascii="Courier New" w:hAnsi="Courier New"/>
          <w:sz w:val="16"/>
          <w:szCs w:val="16"/>
          <w:lang w:val="en-US"/>
        </w:rPr>
        <w:t>UNION ALL SELECT 'silver.rejected', 'total rejets',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silver.rejected; -- CREATE VIEW (succès)</w:t>
      </w:r>
    </w:p>
    <w:p>
      <w:pPr>
        <w:pStyle w:val="Normal"/>
        <w:rPr/>
      </w:pPr>
      <w:r>
        <w:rPr/>
        <w:t>Vérification finale après toutes les opérations :</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16"/>
        <w:gridCol w:w="1935"/>
        <w:gridCol w:w="1328"/>
        <w:gridCol w:w="3680"/>
      </w:tblGrid>
      <w:tr>
        <w:trPr/>
        <w:tc>
          <w:tcPr>
            <w:tcW w:w="24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table_name</w:t>
            </w:r>
          </w:p>
        </w:tc>
        <w:tc>
          <w:tcPr>
            <w:tcW w:w="193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Issue</w:t>
            </w:r>
          </w:p>
        </w:tc>
        <w:tc>
          <w:tcPr>
            <w:tcW w:w="132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Anomalies</w:t>
            </w:r>
          </w:p>
        </w:tc>
        <w:tc>
          <w:tcPr>
            <w:tcW w:w="36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Interprétation</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distance_km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Contrainte respectée</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customer_id NULL</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Champ obligatoire — OK</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quantity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10 624</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Retours clients — NORMAL en e-commerce</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unit_price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Nettoyé ✓</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quantity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Nettoyé ✓</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silver.rejected</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Total rejets</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6</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6 anomalies archivées ✓</w:t>
            </w:r>
          </w:p>
        </w:tc>
      </w:tr>
    </w:tbl>
    <w:p>
      <w:pPr>
        <w:pStyle w:val="Heading2"/>
        <w:pBdr>
          <w:bottom w:val="single" w:sz="6" w:space="0" w:color="2E74B5"/>
        </w:pBdr>
        <w:rPr/>
      </w:pPr>
      <w:r>
        <w:rPr/>
        <w:t>13.1 Analyse des risques</w:t>
      </w:r>
    </w:p>
    <w:tbl>
      <w:tblPr>
        <w:tblW w:w="83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8"/>
        <w:gridCol w:w="2485"/>
        <w:gridCol w:w="2734"/>
        <w:gridCol w:w="1342"/>
      </w:tblGrid>
      <w:tr>
        <w:trPr/>
        <w:tc>
          <w:tcPr>
            <w:tcW w:w="173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Risque</w:t>
            </w:r>
          </w:p>
        </w:tc>
        <w:tc>
          <w:tcPr>
            <w:tcW w:w="24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Exemple concret</w:t>
            </w:r>
          </w:p>
        </w:tc>
        <w:tc>
          <w:tcPr>
            <w:tcW w:w="273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Impact sans contrôle</w:t>
            </w:r>
          </w:p>
        </w:tc>
        <w:tc>
          <w:tcPr>
            <w:tcW w:w="134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Statut</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Source manquante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data.csv absent au démarrage</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Pipeline plante sans message clair</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Doublon</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Même expédition chargée deux fois</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Doublons Gold, KPIs faux (CA doublé)</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Donnée corrompue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unit_price &lt; 0 dans fact_ecommerce_lines</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CA erroné, alertes non pertinentes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Suppression source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Client supprimé de l'ERP</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Dimensions orphelines — KPIs sur clients inexistants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Documenté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Clés inter-systèmes</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customer_id e-commerce != ERP</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FK impossible entre fact_ecommerce_lines et dim_customers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Documenté</w:t>
            </w:r>
          </w:p>
        </w:tc>
      </w:tr>
    </w:tbl>
    <w:p>
      <w:pPr>
        <w:pStyle w:val="Heading2"/>
        <w:pBdr>
          <w:bottom w:val="single" w:sz="6" w:space="0" w:color="2E74B5"/>
        </w:pBdr>
        <w:rPr/>
      </w:pPr>
      <w:r>
        <w:rPr/>
        <w:t>13.2 Architecture de contrôle qualité</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9"/>
        <w:gridCol w:w="2400"/>
        <w:gridCol w:w="2701"/>
        <w:gridCol w:w="2459"/>
      </w:tblGrid>
      <w:tr>
        <w:trPr/>
        <w:tc>
          <w:tcPr>
            <w:tcW w:w="1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Niveau</w:t>
            </w:r>
          </w:p>
        </w:tc>
        <w:tc>
          <w:tcPr>
            <w:tcW w:w="2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Où</w:t>
            </w:r>
          </w:p>
        </w:tc>
        <w:tc>
          <w:tcPr>
            <w:tcW w:w="27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Mécanisme</w:t>
            </w:r>
          </w:p>
        </w:tc>
        <w:tc>
          <w:tcPr>
            <w:tcW w:w="24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Ce qu'il protège</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1 — Amont</w:t>
            </w:r>
          </w:p>
        </w:tc>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t>n8n WF-04</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Vérification existence fichiers sources avant exécution</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Pipeline ne démarre pas si data.csv ou data.json absent</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2 — Silver</w:t>
            </w:r>
          </w:p>
        </w:tc>
        <w:tc>
          <w:tcPr>
            <w:tcW w:w="240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Apache Hop Silver + silver.rejected</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Validation avant chargement Gold — records invalides isolés</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NULL critiques, types incorrects, valeurs hors plage</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3 — Gold</w:t>
            </w:r>
          </w:p>
        </w:tc>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t>PostgreSQL — contraintes + vue qualité</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Contraintes CHECK et NOT NULL sur tables dim/fact</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Insertion de données corrompues bloquée en base</w:t>
            </w:r>
          </w:p>
        </w:tc>
      </w:tr>
    </w:tbl>
    <w:p>
      <w:pPr>
        <w:pStyle w:val="Heading2"/>
        <w:pBdr>
          <w:bottom w:val="single" w:sz="6" w:space="0" w:color="2E74B5"/>
        </w:pBdr>
        <w:rPr/>
      </w:pPr>
      <w:r>
        <w:rPr/>
        <w:t>13.3 Table silver.rejected — détail des rejets identifiés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2"/>
        <w:gridCol w:w="987"/>
        <w:gridCol w:w="1916"/>
        <w:gridCol w:w="3694"/>
      </w:tblGrid>
      <w:tr>
        <w:trPr/>
        <w:tc>
          <w:tcPr>
            <w:tcW w:w="276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Source</w:t>
            </w:r>
          </w:p>
        </w:tc>
        <w:tc>
          <w:tcPr>
            <w:tcW w:w="987"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Nb enreg.</w:t>
            </w:r>
          </w:p>
        </w:tc>
        <w:tc>
          <w:tcPr>
            <w:tcW w:w="19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Type erreur</w:t>
            </w:r>
          </w:p>
        </w:tc>
        <w:tc>
          <w:tcPr>
            <w:tcW w:w="36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Détail</w:t>
            </w:r>
          </w:p>
        </w:tc>
      </w:tr>
      <w:tr>
        <w:trPr/>
        <w:tc>
          <w:tcPr>
            <w:tcW w:w="2762"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987" w:type="dxa"/>
            <w:tcBorders>
              <w:top w:val="single" w:sz="4" w:space="0" w:color="BFBFBF"/>
              <w:left w:val="single" w:sz="4" w:space="0" w:color="BFBFBF"/>
              <w:bottom w:val="single" w:sz="4" w:space="0" w:color="BFBFBF"/>
              <w:right w:val="single" w:sz="4" w:space="0" w:color="BFBFBF"/>
            </w:tcBorders>
          </w:tcPr>
          <w:p>
            <w:pPr>
              <w:pStyle w:val="Normal"/>
              <w:rPr/>
            </w:pPr>
            <w:r>
              <w:rPr/>
              <w:t>2</w:t>
            </w:r>
          </w:p>
        </w:tc>
        <w:tc>
          <w:tcPr>
            <w:tcW w:w="1916" w:type="dxa"/>
            <w:tcBorders>
              <w:top w:val="single" w:sz="4" w:space="0" w:color="BFBFBF"/>
              <w:left w:val="single" w:sz="4" w:space="0" w:color="BFBFBF"/>
              <w:bottom w:val="single" w:sz="4" w:space="0" w:color="BFBFBF"/>
              <w:right w:val="single" w:sz="4" w:space="0" w:color="BFBFBF"/>
            </w:tcBorders>
          </w:tcPr>
          <w:p>
            <w:pPr>
              <w:pStyle w:val="Normal"/>
              <w:rPr/>
            </w:pPr>
            <w:r>
              <w:rPr/>
              <w:t>RANGE_ERROR</w:t>
            </w:r>
          </w:p>
        </w:tc>
        <w:tc>
          <w:tcPr>
            <w:tcW w:w="3694"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unit_price = -11 062.06 — invoices A563186, A563187</w:t>
            </w:r>
          </w:p>
        </w:tc>
      </w:tr>
      <w:tr>
        <w:trPr/>
        <w:tc>
          <w:tcPr>
            <w:tcW w:w="2762"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987" w:type="dxa"/>
            <w:tcBorders>
              <w:top w:val="single" w:sz="4" w:space="0" w:color="BFBFBF"/>
              <w:left w:val="single" w:sz="4" w:space="0" w:color="BFBFBF"/>
              <w:bottom w:val="single" w:sz="4" w:space="0" w:color="BFBFBF"/>
              <w:right w:val="single" w:sz="4" w:space="0" w:color="BFBFBF"/>
            </w:tcBorders>
          </w:tcPr>
          <w:p>
            <w:pPr>
              <w:pStyle w:val="Normal"/>
              <w:rPr/>
            </w:pPr>
            <w:r>
              <w:rPr/>
              <w:t>4</w:t>
            </w:r>
          </w:p>
        </w:tc>
        <w:tc>
          <w:tcPr>
            <w:tcW w:w="1916" w:type="dxa"/>
            <w:tcBorders>
              <w:top w:val="single" w:sz="4" w:space="0" w:color="BFBFBF"/>
              <w:left w:val="single" w:sz="4" w:space="0" w:color="BFBFBF"/>
              <w:bottom w:val="single" w:sz="4" w:space="0" w:color="BFBFBF"/>
              <w:right w:val="single" w:sz="4" w:space="0" w:color="BFBFBF"/>
            </w:tcBorders>
          </w:tcPr>
          <w:p>
            <w:pPr>
              <w:pStyle w:val="Normal"/>
              <w:rPr/>
            </w:pPr>
            <w:r>
              <w:rPr/>
              <w:t>NULL_CRITICAL</w:t>
            </w:r>
          </w:p>
        </w:tc>
        <w:tc>
          <w:tcPr>
            <w:tcW w:w="3694" w:type="dxa"/>
            <w:tcBorders>
              <w:top w:val="single" w:sz="4" w:space="0" w:color="BFBFBF"/>
              <w:left w:val="single" w:sz="4" w:space="0" w:color="BFBFBF"/>
              <w:bottom w:val="single" w:sz="4" w:space="0" w:color="BFBFBF"/>
              <w:right w:val="single" w:sz="4" w:space="0" w:color="BFBFBF"/>
            </w:tcBorders>
          </w:tcPr>
          <w:p>
            <w:pPr>
              <w:pStyle w:val="Normal"/>
              <w:rPr/>
            </w:pPr>
            <w:r>
              <w:rPr/>
              <w:t>quantity=0 et article_id NULL — docs 102016, 102037, 102021</w:t>
            </w:r>
          </w:p>
        </w:tc>
      </w:tr>
    </w:tbl>
    <w:p>
      <w:pPr>
        <w:pStyle w:val="Heading2"/>
        <w:pBdr>
          <w:bottom w:val="single" w:sz="6" w:space="0" w:color="2E74B5"/>
        </w:pBdr>
        <w:rPr/>
      </w:pPr>
      <w:r>
        <w:rPr/>
        <w:t>13.4 Contraintes d'intégrité dans PostgreSQL Gold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3"/>
        <w:gridCol w:w="2294"/>
        <w:gridCol w:w="1708"/>
        <w:gridCol w:w="2614"/>
      </w:tblGrid>
      <w:tr>
        <w:trPr/>
        <w:tc>
          <w:tcPr>
            <w:tcW w:w="274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w:t>
            </w:r>
          </w:p>
        </w:tc>
        <w:tc>
          <w:tcPr>
            <w:tcW w:w="22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Contrainte</w:t>
            </w:r>
          </w:p>
        </w:tc>
        <w:tc>
          <w:tcPr>
            <w:tcW w:w="170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Règle</w:t>
            </w:r>
          </w:p>
        </w:tc>
        <w:tc>
          <w:tcPr>
            <w:tcW w:w="261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Justification métier</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chk_ecom_unit_price</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unit_price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 prix de vente ne peut pas être négatif</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chk_ship_quantity</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quantity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Une quantité expédiée ne peut pas être négative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chk_dist_km</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distance_km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Distance nulle ou négative est physiquement impossible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chk_dist_min</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duration_min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Durée nulle ou négative est physiquement impossible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dim_customers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NOT NULL name</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name IS NOT NULL</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 client sans nom est inexploitable en BI</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dim_shipment_headers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FK customer_id</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 xml:space="preserve">→ </w:t>
            </w:r>
            <w:r>
              <w:rPr/>
              <w:t>dim_customers</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Expédition toujours rattachée à un client connu (ERP)</w:t>
            </w:r>
          </w:p>
        </w:tc>
      </w:tr>
    </w:tbl>
    <w:p>
      <w:pPr>
        <w:pStyle w:val="Normal"/>
        <w:rPr/>
      </w:pPr>
      <w:r>
        <w:rPr/>
        <w:t>Note importante : Les quantités négatives dans fact_ecommerce_lines ne sont PAS des erreurs — elles représentent des retours clients (retour = quantité négative en e-commerce). Aucune contrainte ne les bloque : elles sont documentées comme règle métier valide.</w:t>
      </w:r>
    </w:p>
    <w:p>
      <w:pPr>
        <w:pStyle w:val="Heading2"/>
        <w:pBdr>
          <w:bottom w:val="single" w:sz="6" w:space="0" w:color="2E74B5"/>
        </w:pBdr>
        <w:rPr/>
      </w:pPr>
      <w:r>
        <w:rPr/>
        <w:t>13.5 Vue de monitoring qualité</w:t>
      </w:r>
    </w:p>
    <w:p>
      <w:pPr>
        <w:pStyle w:val="Normal"/>
        <w:shd w:val="clear" w:color="auto" w:fill="F2F2F2"/>
        <w:rPr/>
      </w:pPr>
      <w:r>
        <w:rPr>
          <w:rFonts w:ascii="Courier New" w:hAnsi="Courier New"/>
          <w:sz w:val="16"/>
          <w:szCs w:val="16"/>
        </w:rPr>
        <w:t>-- Résultat attendu (pipeline sain) :</w:t>
      </w:r>
    </w:p>
    <w:p>
      <w:pPr>
        <w:pStyle w:val="Normal"/>
        <w:shd w:val="clear" w:color="auto" w:fill="F2F2F2"/>
        <w:rPr>
          <w:lang w:val="en-US"/>
        </w:rPr>
      </w:pPr>
      <w:r>
        <w:rPr>
          <w:rFonts w:ascii="Courier New" w:hAnsi="Courier New"/>
          <w:sz w:val="16"/>
          <w:szCs w:val="16"/>
          <w:lang w:val="en-US"/>
        </w:rPr>
        <w:t>SELECT * FROM v_data_quality_report ORDER BY table_name, issue;</w:t>
      </w:r>
    </w:p>
    <w:p>
      <w:pPr>
        <w:pStyle w:val="Normal"/>
        <w:shd w:val="clear" w:color="auto" w:fill="F2F2F2"/>
        <w:rPr>
          <w:lang w:val="en-US"/>
        </w:rPr>
      </w:pPr>
      <w:r>
        <w:rPr>
          <w:rFonts w:ascii="Courier New" w:hAnsi="Courier New"/>
          <w:sz w:val="16"/>
          <w:szCs w:val="16"/>
          <w:lang w:val="en-US"/>
        </w:rPr>
        <w:t>-- fact_ecommerce_lines | quantity &lt;= 0  | 10 624 (retours clients — normal)</w:t>
      </w:r>
    </w:p>
    <w:p>
      <w:pPr>
        <w:pStyle w:val="Normal"/>
        <w:shd w:val="clear" w:color="auto" w:fill="F2F2F2"/>
        <w:rPr>
          <w:lang w:val="en-US"/>
        </w:rPr>
      </w:pPr>
      <w:r>
        <w:rPr>
          <w:rFonts w:ascii="Courier New" w:hAnsi="Courier New"/>
          <w:sz w:val="16"/>
          <w:szCs w:val="16"/>
          <w:lang w:val="en-US"/>
        </w:rPr>
        <w:t>-- fact_ecommerce_lines | unit_price &lt; 0 | 0      (0 après nettoyage)</w:t>
      </w:r>
    </w:p>
    <w:p>
      <w:pPr>
        <w:pStyle w:val="Normal"/>
        <w:shd w:val="clear" w:color="auto" w:fill="F2F2F2"/>
        <w:rPr>
          <w:lang w:val="en-US"/>
        </w:rPr>
      </w:pPr>
      <w:r>
        <w:rPr>
          <w:rFonts w:ascii="Courier New" w:hAnsi="Courier New"/>
          <w:sz w:val="16"/>
          <w:szCs w:val="16"/>
          <w:lang w:val="en-US"/>
        </w:rPr>
        <w:t>-- fact_ecommerce_lines | customer_id NULL | 0</w:t>
      </w:r>
    </w:p>
    <w:p>
      <w:pPr>
        <w:pStyle w:val="Normal"/>
        <w:shd w:val="clear" w:color="auto" w:fill="F2F2F2"/>
        <w:rPr>
          <w:lang w:val="en-US"/>
        </w:rPr>
      </w:pPr>
      <w:r>
        <w:rPr>
          <w:rFonts w:ascii="Courier New" w:hAnsi="Courier New"/>
          <w:sz w:val="16"/>
          <w:szCs w:val="16"/>
          <w:lang w:val="en-US"/>
        </w:rPr>
        <w:t>-- fact_shipment_lines  | quantity &lt;= 0  | 0      (0 après nettoyage)</w:t>
      </w:r>
    </w:p>
    <w:p>
      <w:pPr>
        <w:pStyle w:val="Normal"/>
        <w:shd w:val="clear" w:color="auto" w:fill="F2F2F2"/>
        <w:rPr/>
      </w:pPr>
      <w:r>
        <w:rPr>
          <w:rFonts w:ascii="Courier New" w:hAnsi="Courier New"/>
          <w:sz w:val="16"/>
          <w:szCs w:val="16"/>
        </w:rPr>
        <w:t>-- silver.rejected      | total rejets   | 6      (audit initial)</w:t>
      </w:r>
    </w:p>
    <w:p>
      <w:pPr>
        <w:pStyle w:val="Heading2"/>
        <w:pBdr>
          <w:bottom w:val="single" w:sz="6" w:space="0" w:color="2E74B5"/>
        </w:pBdr>
        <w:rPr/>
      </w:pPr>
      <w:r>
        <w:rPr/>
        <w:t>13.6 Limite identifiée — clés inter-systèmes</w:t>
      </w:r>
    </w:p>
    <w:p>
      <w:pPr>
        <w:pStyle w:val="Normal"/>
        <w:rPr/>
      </w:pPr>
      <w:r>
        <w:rPr/>
        <w:t>Une limite structurelle a été identifiée : le customer_id de fact_ecommerce_lines (format numérique court : '17850') est incompatible avec celui de dim_customers (format ERP long : '47586954'). Ces deux sources proviennent de systèmes distincts (plateforme e-commerce vs ERP). Une FK directe est impossible. Recommandation : créer une table customer_mapping pour unifier les identifiants.</w:t>
      </w:r>
    </w:p>
    <w:p>
      <w:pPr>
        <w:pStyle w:val="Heading2"/>
        <w:pBdr>
          <w:bottom w:val="single" w:sz="6" w:space="0" w:color="2E74B5"/>
        </w:pBdr>
        <w:rPr/>
      </w:pPr>
      <w:r>
        <w:rPr/>
        <w:t>13.7 Guide de démonstration — tester chaque cas d'intégrité</w:t>
      </w:r>
    </w:p>
    <w:p>
      <w:pPr>
        <w:pStyle w:val="Heading3"/>
        <w:rPr/>
      </w:pPr>
      <w:r>
        <w:rPr/>
        <w:t>Cas 1 — WF-04 bloque le pipeline si source invalide</w:t>
      </w:r>
    </w:p>
    <w:p>
      <w:pPr>
        <w:pStyle w:val="Normal"/>
        <w:shd w:val="clear" w:color="auto" w:fill="F2F2F2"/>
        <w:rPr/>
      </w:pPr>
      <w:r>
        <w:rPr>
          <w:rFonts w:ascii="Courier New" w:hAnsi="Courier New"/>
          <w:sz w:val="16"/>
          <w:szCs w:val="16"/>
        </w:rPr>
        <w:t># Sous-cas A — Fichier absent (renommage)</w:t>
      </w:r>
    </w:p>
    <w:p>
      <w:pPr>
        <w:pStyle w:val="Normal"/>
        <w:shd w:val="clear" w:color="auto" w:fill="F2F2F2"/>
        <w:rPr/>
      </w:pPr>
      <w:r>
        <w:rPr>
          <w:rFonts w:ascii="Courier New" w:hAnsi="Courier New"/>
          <w:sz w:val="16"/>
          <w:szCs w:val="16"/>
        </w:rPr>
        <w:t>mv /home/nyanu/Documents/ETL_Projet/data_sources/data.csv data.csv.bak</w:t>
      </w:r>
    </w:p>
    <w:p>
      <w:pPr>
        <w:pStyle w:val="Normal"/>
        <w:shd w:val="clear" w:color="auto" w:fill="F2F2F2"/>
        <w:rPr/>
      </w:pPr>
      <w:r>
        <w:rPr>
          <w:rFonts w:ascii="Courier New" w:hAnsi="Courier New"/>
          <w:sz w:val="16"/>
          <w:szCs w:val="16"/>
        </w:rPr>
        <w:t>curl -s -X POST http://localhost:5678/webhook/run-etl-projet -H 'Content-Type: application/json' -d '{}'</w:t>
      </w:r>
    </w:p>
    <w:p>
      <w:pPr>
        <w:pStyle w:val="Normal"/>
        <w:shd w:val="clear" w:color="auto" w:fill="F2F2F2"/>
        <w:rPr/>
      </w:pPr>
      <w:r>
        <w:rPr>
          <w:rFonts w:ascii="Courier New" w:hAnsi="Courier New"/>
          <w:sz w:val="16"/>
          <w:szCs w:val="16"/>
        </w:rPr>
        <w:t># → Code erreur FICHIER_ABSENT — WF-01/02/03/Hop non déclenchés</w:t>
      </w:r>
    </w:p>
    <w:p>
      <w:pPr>
        <w:pStyle w:val="Normal"/>
        <w:shd w:val="clear" w:color="auto" w:fill="F2F2F2"/>
        <w:rPr/>
      </w:pPr>
      <w:r>
        <w:rPr>
          <w:rFonts w:ascii="Courier New" w:hAnsi="Courier New"/>
          <w:sz w:val="16"/>
          <w:szCs w:val="16"/>
        </w:rPr>
        <w:t>mv data.csv.bak /home/nyanu/Documents/ETL_Projet/data_sources/data.csv  # restaurer</w:t>
      </w:r>
    </w:p>
    <w:p>
      <w:pPr>
        <w:pStyle w:val="Normal"/>
        <w:shd w:val="clear" w:color="auto" w:fill="F2F2F2"/>
        <w:rPr/>
      </w:pPr>
      <w:r>
        <w:rPr/>
      </w:r>
    </w:p>
    <w:p>
      <w:pPr>
        <w:pStyle w:val="Normal"/>
        <w:shd w:val="clear" w:color="auto" w:fill="F2F2F2"/>
        <w:rPr/>
      </w:pPr>
      <w:r>
        <w:rPr>
          <w:rFonts w:ascii="Courier New" w:hAnsi="Courier New"/>
          <w:sz w:val="16"/>
          <w:szCs w:val="16"/>
        </w:rPr>
        <w:t># Sous-cas B — Fichier trop petit (corrompu/tronqué)</w:t>
      </w:r>
    </w:p>
    <w:p>
      <w:pPr>
        <w:pStyle w:val="Normal"/>
        <w:shd w:val="clear" w:color="auto" w:fill="F2F2F2"/>
        <w:rPr/>
      </w:pPr>
      <w:r>
        <w:rPr>
          <w:rFonts w:ascii="Courier New" w:hAnsi="Courier New"/>
          <w:sz w:val="16"/>
          <w:szCs w:val="16"/>
        </w:rPr>
        <w:t>echo 'fake,data' &gt; /home/nyanu/Documents/ETL_Projet/data_sources/data.csv</w:t>
      </w:r>
    </w:p>
    <w:p>
      <w:pPr>
        <w:pStyle w:val="Normal"/>
        <w:shd w:val="clear" w:color="auto" w:fill="F2F2F2"/>
        <w:rPr/>
      </w:pPr>
      <w:r>
        <w:rPr>
          <w:rFonts w:ascii="Courier New" w:hAnsi="Courier New"/>
          <w:sz w:val="16"/>
          <w:szCs w:val="16"/>
        </w:rPr>
        <w:t>curl -s -X POST http://localhost:5678/webhook/run-etl-projet -H 'Content-Type: application/json' -d '{}'</w:t>
      </w:r>
    </w:p>
    <w:p>
      <w:pPr>
        <w:pStyle w:val="Normal"/>
        <w:shd w:val="clear" w:color="auto" w:fill="F2F2F2"/>
        <w:rPr/>
      </w:pPr>
      <w:r>
        <w:rPr>
          <w:rFonts w:ascii="Courier New" w:hAnsi="Courier New"/>
          <w:sz w:val="16"/>
          <w:szCs w:val="16"/>
        </w:rPr>
        <w:t># → Code erreur FICHIER_TROP_PETIT (taille &lt; 50 000 octets)</w:t>
      </w:r>
    </w:p>
    <w:p>
      <w:pPr>
        <w:pStyle w:val="Heading3"/>
        <w:rPr/>
      </w:pPr>
      <w:r>
        <w:rPr/>
        <w:t>Cas 2 — CDC : zéro doublon sur re-exécution</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AS avant FROM fact_ecommerce_lines;"</w:t>
      </w:r>
    </w:p>
    <w:p>
      <w:pPr>
        <w:pStyle w:val="Normal"/>
        <w:shd w:val="clear" w:color="auto" w:fill="F2F2F2"/>
        <w:rPr>
          <w:lang w:val="en-US"/>
        </w:rPr>
      </w:pPr>
      <w:r>
        <w:rPr>
          <w:rFonts w:ascii="Courier New" w:hAnsi="Courier New"/>
          <w:sz w:val="16"/>
          <w:szCs w:val="16"/>
          <w:lang w:val="en-US"/>
        </w:rPr>
        <w:t># → 541 909</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AS apres FROM fact_ecommerce_lines;"</w:t>
      </w:r>
    </w:p>
    <w:p>
      <w:pPr>
        <w:pStyle w:val="Normal"/>
        <w:shd w:val="clear" w:color="auto" w:fill="F2F2F2"/>
        <w:rPr/>
      </w:pPr>
      <w:r>
        <w:rPr>
          <w:rFonts w:ascii="Courier New" w:hAnsi="Courier New"/>
          <w:sz w:val="16"/>
          <w:szCs w:val="16"/>
        </w:rPr>
        <w:t># → 541 909 (identique — WF-01 status='skipped', Hop UPSERT idempotent)</w:t>
      </w:r>
    </w:p>
    <w:p>
      <w:pPr>
        <w:pStyle w:val="Heading3"/>
        <w:rPr/>
      </w:pPr>
      <w:r>
        <w:rPr/>
        <w:t>Cas 3 — CHECK constraint : donnée corrompue bloquée en base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fact_ecommerce_lines (invoice_no, stock_code, quantity, unit_price,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total_amount, customer_id, country)</w:t>
      </w:r>
    </w:p>
    <w:p>
      <w:pPr>
        <w:pStyle w:val="Normal"/>
        <w:shd w:val="clear" w:color="auto" w:fill="F2F2F2"/>
        <w:rPr>
          <w:lang w:val="en-US"/>
        </w:rPr>
      </w:pPr>
      <w:r>
        <w:rPr>
          <w:rFonts w:ascii="Courier New" w:hAnsi="Courier New"/>
          <w:sz w:val="16"/>
          <w:szCs w:val="16"/>
          <w:lang w:val="en-US"/>
        </w:rPr>
        <w:t>VALUES ('TEST001', 'X99', 1, -50.00, -50.00, '99999', 'CH');"</w:t>
      </w:r>
    </w:p>
    <w:p>
      <w:pPr>
        <w:pStyle w:val="Normal"/>
        <w:shd w:val="clear" w:color="auto" w:fill="F2F2F2"/>
        <w:rPr>
          <w:lang w:val="en-US"/>
        </w:rPr>
      </w:pPr>
      <w:r>
        <w:rPr>
          <w:rFonts w:ascii="Courier New" w:hAnsi="Courier New"/>
          <w:sz w:val="16"/>
          <w:szCs w:val="16"/>
          <w:lang w:val="en-US"/>
        </w:rPr>
        <w:t># → ERROR: violates check constraint "chk_ecom_unit_price"</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dim_customers (customer_id, name) VALUES ('TESTCLI', NULL);"</w:t>
      </w:r>
    </w:p>
    <w:p>
      <w:pPr>
        <w:pStyle w:val="Normal"/>
        <w:shd w:val="clear" w:color="auto" w:fill="F2F2F2"/>
        <w:rPr>
          <w:lang w:val="en-US"/>
        </w:rPr>
      </w:pPr>
      <w:r>
        <w:rPr>
          <w:rFonts w:ascii="Courier New" w:hAnsi="Courier New"/>
          <w:sz w:val="16"/>
          <w:szCs w:val="16"/>
          <w:lang w:val="en-US"/>
        </w:rPr>
        <w:t># → ERROR: null value in column "name" violates not-null constraint</w:t>
      </w:r>
    </w:p>
    <w:p>
      <w:pPr>
        <w:pStyle w:val="Heading3"/>
        <w:rPr/>
      </w:pPr>
      <w:r>
        <w:rPr/>
        <w:t>Cas 4 — silver.rejected : consulter les 6 anomalies archivées</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SELECT id, source_table, error_type, LEFT(error_detail, 60) AS detail,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rejected_at::date FROM silver.rejected ORDER BY id;"</w:t>
      </w:r>
    </w:p>
    <w:p>
      <w:pPr>
        <w:pStyle w:val="Normal"/>
        <w:shd w:val="clear" w:color="auto" w:fill="F2F2F2"/>
        <w:rPr/>
      </w:pPr>
      <w:r>
        <w:rPr>
          <w:rFonts w:ascii="Courier New" w:hAnsi="Courier New"/>
          <w:sz w:val="16"/>
          <w:szCs w:val="16"/>
        </w:rPr>
        <w:t># → 6 lignes : 2 RANGE_ERROR (unit_price=-11062) + 4 NULL_CRITICAL (quantity=0)</w:t>
      </w:r>
    </w:p>
    <w:p>
      <w:pPr>
        <w:pStyle w:val="Heading3"/>
        <w:rPr/>
      </w:pPr>
      <w:r>
        <w:rPr/>
        <w:t>Cas 5 — Vue qualité : état de santé du DWH en temps réel</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 FROM v_data_quality_report ORDER BY table_name, issue;"</w:t>
      </w:r>
    </w:p>
    <w:p>
      <w:pPr>
        <w:pStyle w:val="Heading3"/>
        <w:rPr/>
      </w:pPr>
      <w:r>
        <w:rPr/>
        <w:t>Cas 6 — dim_distances CHECK : distance impossible bloquée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pPr>
      <w:r>
        <w:rPr>
          <w:rFonts w:ascii="Courier New" w:hAnsi="Courier New"/>
          <w:sz w:val="16"/>
          <w:szCs w:val="16"/>
        </w:rPr>
        <w:t>INSERT INTO dim_distances (origin, destination, distance_km, duration_min)</w:t>
      </w:r>
    </w:p>
    <w:p>
      <w:pPr>
        <w:pStyle w:val="Normal"/>
        <w:shd w:val="clear" w:color="auto" w:fill="F2F2F2"/>
        <w:rPr>
          <w:lang w:val="en-US"/>
        </w:rPr>
      </w:pPr>
      <w:r>
        <w:rPr>
          <w:rFonts w:ascii="Courier New" w:hAnsi="Courier New"/>
          <w:sz w:val="16"/>
          <w:szCs w:val="16"/>
          <w:lang w:val="en-US"/>
        </w:rPr>
        <w:t>VALUES ('Bern', 'Geneve', -10, 0);"</w:t>
      </w:r>
    </w:p>
    <w:p>
      <w:pPr>
        <w:pStyle w:val="Normal"/>
        <w:shd w:val="clear" w:color="auto" w:fill="F2F2F2"/>
        <w:rPr>
          <w:lang w:val="en-US"/>
        </w:rPr>
      </w:pPr>
      <w:r>
        <w:rPr>
          <w:rFonts w:ascii="Courier New" w:hAnsi="Courier New"/>
          <w:sz w:val="16"/>
          <w:szCs w:val="16"/>
          <w:lang w:val="en-US"/>
        </w:rPr>
        <w:t># → ERROR: violates check constraint "chk_dist_km" (distance_km &gt; 0)</w:t>
      </w:r>
    </w:p>
    <w:p>
      <w:pPr>
        <w:pStyle w:val="Heading3"/>
        <w:rPr/>
      </w:pPr>
      <w:r>
        <w:rPr/>
        <w:t>Cas 7 — FK : expédition sans client connu bloquée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dim_shipment_headers (header_id, customer_id, order_no)</w:t>
      </w:r>
    </w:p>
    <w:p>
      <w:pPr>
        <w:pStyle w:val="Normal"/>
        <w:shd w:val="clear" w:color="auto" w:fill="F2F2F2"/>
        <w:rPr/>
      </w:pPr>
      <w:r>
        <w:rPr>
          <w:rFonts w:ascii="Courier New" w:hAnsi="Courier New"/>
          <w:sz w:val="16"/>
          <w:szCs w:val="16"/>
        </w:rPr>
        <w:t>VALUES ('HDR-TEST', 'CLIENT-INEXISTANT', 'ORD-999');"</w:t>
      </w:r>
    </w:p>
    <w:p>
      <w:pPr>
        <w:pStyle w:val="Normal"/>
        <w:shd w:val="clear" w:color="auto" w:fill="F2F2F2"/>
        <w:rPr>
          <w:lang w:val="en-US"/>
        </w:rPr>
      </w:pPr>
      <w:r>
        <w:rPr>
          <w:rFonts w:ascii="Courier New" w:hAnsi="Courier New"/>
          <w:sz w:val="16"/>
          <w:szCs w:val="16"/>
          <w:lang w:val="en-US"/>
        </w:rPr>
        <w:t># → ERROR: violates foreign key constraint "dim_shipment_headers_customer_id_fkey"</w:t>
      </w:r>
    </w:p>
    <w:p>
      <w:pPr>
        <w:pStyle w:val="Heading3"/>
        <w:rPr/>
      </w:pPr>
      <w:r>
        <w:rPr/>
        <w:t>Cas 8 — DWH Gold vide : reconstruction complète depuis staging via Hop</w:t>
      </w:r>
    </w:p>
    <w:p>
      <w:pPr>
        <w:pStyle w:val="Normal"/>
        <w:shd w:val="clear" w:color="auto" w:fill="F2F2F2"/>
        <w:rPr/>
      </w:pPr>
      <w:r>
        <w:rPr>
          <w:rFonts w:ascii="Courier New" w:hAnsi="Courier New"/>
          <w:sz w:val="16"/>
          <w:szCs w:val="16"/>
        </w:rPr>
        <w:t># Simuler la perte de données</w:t>
      </w:r>
    </w:p>
    <w:p>
      <w:pPr>
        <w:pStyle w:val="Normal"/>
        <w:shd w:val="clear" w:color="auto" w:fill="F2F2F2"/>
        <w:rPr/>
      </w:pPr>
      <w:r>
        <w:rPr>
          <w:rFonts w:ascii="Courier New" w:hAnsi="Courier New"/>
          <w:sz w:val="16"/>
          <w:szCs w:val="16"/>
        </w:rPr>
        <w:t>docker exec dwh_postgres psql -U nyanu -d data_warehouse_gold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-c "TRUNCATE fact_ecommerce_lines CASCADE;"</w:t>
      </w:r>
    </w:p>
    <w:p>
      <w:pPr>
        <w:pStyle w:val="Normal"/>
        <w:shd w:val="clear" w:color="auto" w:fill="F2F2F2"/>
        <w:rPr/>
      </w:pPr>
      <w:r>
        <w:rPr>
          <w:rFonts w:ascii="Courier New" w:hAnsi="Courier New"/>
          <w:sz w:val="16"/>
          <w:szCs w:val="16"/>
        </w:rPr>
        <w:t># → 0 lignes</w:t>
      </w:r>
    </w:p>
    <w:p>
      <w:pPr>
        <w:pStyle w:val="Normal"/>
        <w:shd w:val="clear" w:color="auto" w:fill="F2F2F2"/>
        <w:rPr/>
      </w:pPr>
      <w:r>
        <w:rPr/>
      </w:r>
    </w:p>
    <w:p>
      <w:pPr>
        <w:pStyle w:val="Normal"/>
        <w:shd w:val="clear" w:color="auto" w:fill="F2F2F2"/>
        <w:rPr/>
      </w:pPr>
      <w:r>
        <w:rPr>
          <w:rFonts w:ascii="Courier New" w:hAnsi="Courier New"/>
          <w:sz w:val="16"/>
          <w:szCs w:val="16"/>
        </w:rPr>
        <w:t># Vérifier que le staging est intact</w:t>
      </w:r>
    </w:p>
    <w:p>
      <w:pPr>
        <w:pStyle w:val="Normal"/>
        <w:shd w:val="clear" w:color="auto" w:fill="F2F2F2"/>
        <w:rPr/>
      </w:pPr>
      <w:r>
        <w:rPr>
          <w:rFonts w:ascii="Courier New" w:hAnsi="Courier New"/>
          <w:sz w:val="16"/>
          <w:szCs w:val="16"/>
        </w:rPr>
        <w:t>ls -lh /home/nyanu/Documents/ETL_Projet/staging/flat_files/data_merged.json</w:t>
      </w:r>
    </w:p>
    <w:p>
      <w:pPr>
        <w:pStyle w:val="Normal"/>
        <w:shd w:val="clear" w:color="auto" w:fill="F2F2F2"/>
        <w:rPr/>
      </w:pPr>
      <w:r>
        <w:rPr>
          <w:rFonts w:ascii="Courier New" w:hAnsi="Courier New"/>
          <w:sz w:val="16"/>
          <w:szCs w:val="16"/>
        </w:rPr>
        <w:t># → 103 MB</w:t>
      </w:r>
    </w:p>
    <w:p>
      <w:pPr>
        <w:pStyle w:val="Normal"/>
        <w:shd w:val="clear" w:color="auto" w:fill="F2F2F2"/>
        <w:rPr/>
      </w:pPr>
      <w:r>
        <w:rPr/>
      </w:r>
    </w:p>
    <w:p>
      <w:pPr>
        <w:pStyle w:val="Normal"/>
        <w:shd w:val="clear" w:color="auto" w:fill="F2F2F2"/>
        <w:rPr/>
      </w:pPr>
      <w:r>
        <w:rPr>
          <w:rFonts w:ascii="Courier New" w:hAnsi="Courier New"/>
          <w:sz w:val="16"/>
          <w:szCs w:val="16"/>
        </w:rPr>
        <w:t># Reconstruire via Hop direct (sans n8n)</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--project=ETL_Projet --file=/project/workflows/main_etl.hwf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--runconfig=local 2&gt;&amp;1"</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Vérifier la reconstruction</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FROM fact_ecommerce_lines;"</w:t>
      </w:r>
    </w:p>
    <w:p>
      <w:pPr>
        <w:pStyle w:val="Normal"/>
        <w:shd w:val="clear" w:color="auto" w:fill="F2F2F2"/>
        <w:rPr/>
      </w:pPr>
      <w:r>
        <w:rPr>
          <w:rFonts w:ascii="Courier New" w:hAnsi="Courier New"/>
          <w:sz w:val="16"/>
          <w:szCs w:val="16"/>
        </w:rPr>
        <w:t># → 541 909 (reconstruit intégralement)</w:t>
      </w:r>
    </w:p>
    <w:p>
      <w:pPr>
        <w:pStyle w:val="Heading3"/>
        <w:rPr/>
      </w:pPr>
      <w:r>
        <w:rPr/>
        <w:t>Cas 9 — Apache Hop arrêté : redémarrage et re-déclenchement</w:t>
      </w:r>
    </w:p>
    <w:p>
      <w:pPr>
        <w:pStyle w:val="Normal"/>
        <w:shd w:val="clear" w:color="auto" w:fill="F2F2F2"/>
        <w:rPr>
          <w:lang w:val="en-US"/>
        </w:rPr>
      </w:pPr>
      <w:r>
        <w:rPr>
          <w:rFonts w:ascii="Courier New" w:hAnsi="Courier New"/>
          <w:sz w:val="16"/>
          <w:szCs w:val="16"/>
          <w:lang w:val="en-US"/>
        </w:rPr>
        <w:t>docker stop transform_hop</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pPr>
      <w:r>
        <w:rPr>
          <w:rFonts w:ascii="Courier New" w:hAnsi="Courier New"/>
          <w:sz w:val="16"/>
          <w:szCs w:val="16"/>
        </w:rPr>
        <w:t># → n8n WF-03 : erreur POST http://172.18.0.6:9999/run-etl (connection refused)</w:t>
      </w:r>
    </w:p>
    <w:p>
      <w:pPr>
        <w:pStyle w:val="Normal"/>
        <w:shd w:val="clear" w:color="auto" w:fill="F2F2F2"/>
        <w:rPr/>
      </w:pPr>
      <w:r>
        <w:rPr/>
      </w:r>
    </w:p>
    <w:p>
      <w:pPr>
        <w:pStyle w:val="Normal"/>
        <w:shd w:val="clear" w:color="auto" w:fill="F2F2F2"/>
        <w:rPr>
          <w:lang w:val="en-US"/>
        </w:rPr>
      </w:pPr>
      <w:r>
        <w:rPr>
          <w:rFonts w:ascii="Courier New" w:hAnsi="Courier New"/>
          <w:sz w:val="16"/>
          <w:szCs w:val="16"/>
          <w:lang w:val="en-US"/>
        </w:rPr>
        <w:t>docker compose start apache-hop  # attendre ~20s</w:t>
      </w:r>
    </w:p>
    <w:p>
      <w:pPr>
        <w:pStyle w:val="Normal"/>
        <w:shd w:val="clear" w:color="auto" w:fill="F2F2F2"/>
        <w:rPr>
          <w:lang w:val="en-US"/>
        </w:rPr>
      </w:pPr>
      <w:r>
        <w:rPr>
          <w:rFonts w:ascii="Courier New" w:hAnsi="Courier New"/>
          <w:sz w:val="16"/>
          <w:szCs w:val="16"/>
          <w:lang w:val="en-US"/>
        </w:rPr>
        <w:t>docker exec transform_hop curl -s http://localhost:9999/health</w:t>
      </w:r>
    </w:p>
    <w:p>
      <w:pPr>
        <w:pStyle w:val="Normal"/>
        <w:shd w:val="clear" w:color="auto" w:fill="F2F2F2"/>
        <w:rPr/>
      </w:pPr>
      <w:r>
        <w:rPr>
          <w:rFonts w:ascii="Courier New" w:hAnsi="Courier New"/>
          <w:sz w:val="16"/>
          <w:szCs w:val="16"/>
        </w:rPr>
        <w:t># → {"status":"ok"}</w:t>
      </w:r>
    </w:p>
    <w:p>
      <w:pPr>
        <w:pStyle w:val="Normal"/>
        <w:shd w:val="clear" w:color="auto" w:fill="F2F2F2"/>
        <w:rPr/>
      </w:pPr>
      <w:r>
        <w:rPr/>
      </w:r>
    </w:p>
    <w:p>
      <w:pPr>
        <w:pStyle w:val="Normal"/>
        <w:shd w:val="clear" w:color="auto" w:fill="F2F2F2"/>
        <w:rPr/>
      </w:pPr>
      <w:r>
        <w:rPr>
          <w:rFonts w:ascii="Courier New" w:hAnsi="Courier New"/>
          <w:sz w:val="16"/>
          <w:szCs w:val="16"/>
        </w:rPr>
        <w:t># Re-déclencher la transformation</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pPr>
      <w:r>
        <w:rPr>
          <w:rFonts w:ascii="Courier New" w:hAnsi="Courier New"/>
          <w:sz w:val="16"/>
          <w:szCs w:val="16"/>
          <w:lang w:val="en-US"/>
        </w:rPr>
        <w:t xml:space="preserve"># → RTO &lt; 30s. Bind-mounts intacts. </w:t>
      </w:r>
      <w:r>
        <w:rPr>
          <w:rFonts w:ascii="Courier New" w:hAnsi="Courier New"/>
          <w:sz w:val="16"/>
          <w:szCs w:val="16"/>
        </w:rPr>
        <w:t>0 reconfiguration.</w:t>
      </w:r>
    </w:p>
    <w:p>
      <w:pPr>
        <w:pStyle w:val="Heading3"/>
        <w:rPr/>
      </w:pPr>
      <w:r>
        <w:rPr/>
        <w:t>Cas 10 — n8n arrêté : redémarrage et reprise</w:t>
      </w:r>
    </w:p>
    <w:p>
      <w:pPr>
        <w:pStyle w:val="Normal"/>
        <w:shd w:val="clear" w:color="auto" w:fill="F2F2F2"/>
        <w:rPr>
          <w:lang w:val="en-US"/>
        </w:rPr>
      </w:pPr>
      <w:r>
        <w:rPr>
          <w:rFonts w:ascii="Courier New" w:hAnsi="Courier New"/>
          <w:sz w:val="16"/>
          <w:szCs w:val="16"/>
          <w:lang w:val="en-US"/>
        </w:rPr>
        <w:t>docker stop ingestion_n8n</w:t>
      </w:r>
    </w:p>
    <w:p>
      <w:pPr>
        <w:pStyle w:val="Normal"/>
        <w:shd w:val="clear" w:color="auto" w:fill="F2F2F2"/>
        <w:rPr>
          <w:lang w:val="en-US"/>
        </w:rPr>
      </w:pPr>
      <w:r>
        <w:rPr>
          <w:rFonts w:ascii="Courier New" w:hAnsi="Courier New"/>
          <w:sz w:val="16"/>
          <w:szCs w:val="16"/>
          <w:lang w:val="en-US"/>
        </w:rPr>
        <w:t>curl --max-time 3 http://localhost:5678/healthz  # → connection refused</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docker compose start n8n  # attendre ~10s</w:t>
      </w:r>
    </w:p>
    <w:p>
      <w:pPr>
        <w:pStyle w:val="Normal"/>
        <w:shd w:val="clear" w:color="auto" w:fill="F2F2F2"/>
        <w:rPr>
          <w:lang w:val="en-US"/>
        </w:rPr>
      </w:pPr>
      <w:r>
        <w:rPr>
          <w:rFonts w:ascii="Courier New" w:hAnsi="Courier New"/>
          <w:sz w:val="16"/>
          <w:szCs w:val="16"/>
          <w:lang w:val="en-US"/>
        </w:rPr>
        <w:t>curl http://localhost:5678/healthz  # → {"status":"ok"}</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Vérifier que les 4 workflows sont actifs</w:t>
      </w:r>
    </w:p>
    <w:p>
      <w:pPr>
        <w:pStyle w:val="Normal"/>
        <w:shd w:val="clear" w:color="auto" w:fill="F2F2F2"/>
        <w:rPr/>
      </w:pPr>
      <w:r>
        <w:rPr>
          <w:rFonts w:ascii="Courier New" w:hAnsi="Courier New"/>
          <w:sz w:val="16"/>
          <w:szCs w:val="16"/>
        </w:rPr>
        <w:t>curl -s -H 'X-N8N-API-KEY: n8n_api_39cf9ddc772145ee828f396e51fdeabe' \</w:t>
      </w:r>
    </w:p>
    <w:p>
      <w:pPr>
        <w:pStyle w:val="Normal"/>
        <w:shd w:val="clear" w:color="auto" w:fill="F2F2F2"/>
        <w:rPr/>
      </w:pPr>
      <w:r>
        <w:rPr>
          <w:rFonts w:ascii="Courier New" w:hAnsi="Courier New"/>
          <w:sz w:val="16"/>
          <w:szCs w:val="16"/>
        </w:rPr>
        <w:t xml:space="preserve">  </w:t>
      </w:r>
      <w:r>
        <w:rPr>
          <w:rFonts w:ascii="Courier New" w:hAnsi="Courier New"/>
          <w:sz w:val="16"/>
          <w:szCs w:val="16"/>
        </w:rPr>
        <w:t>http://localhost:5678/api/v1/workflows |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python3 -c "import sys,json; [print(w['name'],'-','actif' if w['active'] else 'INACTIF')</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for w in json.load(sys.stdin)['data']]"</w:t>
      </w:r>
    </w:p>
    <w:p>
      <w:pPr>
        <w:pStyle w:val="Normal"/>
        <w:shd w:val="clear" w:color="auto" w:fill="F2F2F2"/>
        <w:rPr/>
      </w:pPr>
      <w:r>
        <w:rPr>
          <w:rFonts w:ascii="Courier New" w:hAnsi="Courier New"/>
          <w:sz w:val="16"/>
          <w:szCs w:val="16"/>
        </w:rPr>
        <w:t># → WF-04 / WF-01 / WF-02 / WF-03 : tous actifs</w:t>
      </w:r>
    </w:p>
    <w:p>
      <w:pPr>
        <w:pStyle w:val="Normal"/>
        <w:shd w:val="clear" w:color="auto" w:fill="F2F2F2"/>
        <w:rPr/>
      </w:pPr>
      <w:r>
        <w:rPr/>
      </w:r>
    </w:p>
    <w:p>
      <w:pPr>
        <w:pStyle w:val="Normal"/>
        <w:shd w:val="clear" w:color="auto" w:fill="F2F2F2"/>
        <w:rPr/>
      </w:pPr>
      <w:r>
        <w:rPr>
          <w:rFonts w:ascii="Courier New" w:hAnsi="Courier New"/>
          <w:sz w:val="16"/>
          <w:szCs w:val="16"/>
        </w:rPr>
        <w:t># Mode dégradé : Hop seul si staging à jour</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--project=ETL_Projet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--file=/project/workflows/main_etl.hwf --runconfig=local 2&gt;&amp;1" | tail -5</w:t>
      </w:r>
    </w:p>
    <w:p>
      <w:pPr>
        <w:pStyle w:val="Heading1"/>
        <w:shd w:val="clear" w:color="auto" w:fill="1F3864"/>
        <w:rPr/>
      </w:pPr>
      <w:r>
        <w:rPr/>
        <w:t>14. Gestion des Accès et Sécurité</w:t>
      </w:r>
    </w:p>
    <w:p>
      <w:pPr>
        <w:pStyle w:val="Heading2"/>
        <w:pBdr>
          <w:bottom w:val="single" w:sz="6" w:space="0" w:color="2E74B5"/>
        </w:pBdr>
        <w:rPr/>
      </w:pPr>
      <w:r>
        <w:rPr/>
        <w:t>14.1 Profils utilisateurs PostgreSQL Gold</w:t>
      </w:r>
    </w:p>
    <w:p>
      <w:pPr>
        <w:pStyle w:val="Normal"/>
        <w:rPr/>
      </w:pPr>
      <w:r>
        <w:rPr/>
        <w:t>Trois profils d'accès ont été configurés sur la base data_warehouse_gold afin de respecter le principe du moindre privilège. Un audit des permissions a été réalisé et les droits corrigés en conséquence.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8"/>
        <w:gridCol w:w="2073"/>
        <w:gridCol w:w="1598"/>
        <w:gridCol w:w="3870"/>
      </w:tblGrid>
      <w:tr>
        <w:trPr/>
        <w:tc>
          <w:tcPr>
            <w:tcW w:w="181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Utilisateur</w:t>
            </w:r>
          </w:p>
        </w:tc>
        <w:tc>
          <w:tcPr>
            <w:tcW w:w="207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Rôle métier</w:t>
            </w:r>
          </w:p>
        </w:tc>
        <w:tc>
          <w:tcPr>
            <w:tcW w:w="15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Droits</w:t>
            </w:r>
          </w:p>
        </w:tc>
        <w:tc>
          <w:tcPr>
            <w:tcW w:w="387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Tables accessibles (vérifié par audit)</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Propriétaire ETL</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SUPERUSER — tous droits</w:t>
            </w:r>
          </w:p>
        </w:tc>
        <w:tc>
          <w:tcPr>
            <w:tcW w:w="3870" w:type="dxa"/>
            <w:tcBorders>
              <w:top w:val="single" w:sz="4" w:space="0" w:color="BFBFBF"/>
              <w:left w:val="single" w:sz="4" w:space="0" w:color="BFBFBF"/>
              <w:bottom w:val="single" w:sz="4" w:space="0" w:color="BFBFBF"/>
              <w:right w:val="single" w:sz="4" w:space="0" w:color="BFBFBF"/>
            </w:tcBorders>
          </w:tcPr>
          <w:p>
            <w:pPr>
              <w:pStyle w:val="Normal"/>
              <w:rPr/>
            </w:pPr>
            <w:r>
              <w:rPr/>
              <w:t>Toutes — Apache Hop utilise ce compte pour INSERT/UPDATE Gold</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Admin analytique (lecture globale)</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SELECT — lecture seule</w:t>
            </w:r>
          </w:p>
        </w:tc>
        <w:tc>
          <w:tcPr>
            <w:tcW w:w="387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7 tables Gold (dim + fact) + v_data_quality_report + silver.rejected</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Équipe commerciale (Vente)</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SELECT — lecture seule</w:t>
            </w:r>
          </w:p>
        </w:tc>
        <w:tc>
          <w:tcPr>
            <w:tcW w:w="387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5 tables: fact_ecommerce_lines, fact_shipment_lines, dim_articles, dim_customers, dim_date</w:t>
            </w:r>
          </w:p>
        </w:tc>
      </w:tr>
    </w:tbl>
    <w:p>
      <w:pPr>
        <w:pStyle w:val="Heading2"/>
        <w:pBdr>
          <w:bottom w:val="single" w:sz="6" w:space="0" w:color="2E74B5"/>
        </w:pBdr>
        <w:rPr/>
      </w:pPr>
      <w:r>
        <w:rPr/>
        <w:t>14.2 Matrice des accès par table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2"/>
        <w:gridCol w:w="864"/>
        <w:gridCol w:w="1575"/>
        <w:gridCol w:w="1903"/>
        <w:gridCol w:w="2516"/>
      </w:tblGrid>
      <w:tr>
        <w:trPr/>
        <w:tc>
          <w:tcPr>
            <w:tcW w:w="250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w:t>
            </w:r>
          </w:p>
        </w:tc>
        <w:tc>
          <w:tcPr>
            <w:tcW w:w="8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nyanu</w:t>
            </w:r>
          </w:p>
        </w:tc>
        <w:tc>
          <w:tcPr>
            <w:tcW w:w="157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metabase_ro</w:t>
            </w:r>
          </w:p>
        </w:tc>
        <w:tc>
          <w:tcPr>
            <w:tcW w:w="190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metabase_sales</w:t>
            </w:r>
          </w:p>
        </w:tc>
        <w:tc>
          <w:tcPr>
            <w:tcW w:w="25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Justification métier</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Lignes de vente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Lignes expédition — visible équipe commerciale (corrigé)</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dim_customers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Clients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dim_articles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Articles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dim_date</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Dimension temporelle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Distances logistiques — confidentiel, hors périmètre vente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dim_shipment_headers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En-têtes expédition — confidentiel</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v_data_quality_report</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Vue monitoring qualité — admin uniquement</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silver.rejected</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Anomalies isolées — admin uniquement</w:t>
            </w:r>
          </w:p>
        </w:tc>
      </w:tr>
    </w:tbl>
    <w:p>
      <w:pPr>
        <w:pStyle w:val="Heading2"/>
        <w:pBdr>
          <w:bottom w:val="single" w:sz="6" w:space="0" w:color="2E74B5"/>
        </w:pBdr>
        <w:rPr/>
      </w:pPr>
      <w:r>
        <w:rPr/>
        <w:t>14.3 Audit et corrections appliquées</w:t>
      </w:r>
    </w:p>
    <w:p>
      <w:pPr>
        <w:pStyle w:val="Normal"/>
        <w:rPr/>
      </w:pPr>
      <w:r>
        <w:rPr/>
        <w:t>Anomalie identifiée lors de l'audit : metabase_sales n'avait accès qu'à 4 tables au lieu de 5 — la table fact_shipment_lines était manquante.</w:t>
      </w:r>
    </w:p>
    <w:p>
      <w:pPr>
        <w:pStyle w:val="Normal"/>
        <w:shd w:val="clear" w:color="auto" w:fill="F2F2F2"/>
        <w:rPr>
          <w:lang w:val="en-US"/>
        </w:rPr>
      </w:pPr>
      <w:r>
        <w:rPr>
          <w:rFonts w:ascii="Courier New" w:hAnsi="Courier New"/>
          <w:sz w:val="16"/>
          <w:szCs w:val="16"/>
          <w:lang w:val="en-US"/>
        </w:rPr>
        <w:t>-- Audit exécuté</w:t>
      </w:r>
    </w:p>
    <w:p>
      <w:pPr>
        <w:pStyle w:val="Normal"/>
        <w:shd w:val="clear" w:color="auto" w:fill="F2F2F2"/>
        <w:rPr>
          <w:lang w:val="en-US"/>
        </w:rPr>
      </w:pPr>
      <w:r>
        <w:rPr>
          <w:rFonts w:ascii="Courier New" w:hAnsi="Courier New"/>
          <w:sz w:val="16"/>
          <w:szCs w:val="16"/>
          <w:lang w:val="en-US"/>
        </w:rPr>
        <w:t>SELECT table_name FROM information_schéma.role_table_grants</w:t>
      </w:r>
    </w:p>
    <w:p>
      <w:pPr>
        <w:pStyle w:val="Normal"/>
        <w:shd w:val="clear" w:color="auto" w:fill="F2F2F2"/>
        <w:rPr>
          <w:lang w:val="en-US"/>
        </w:rPr>
      </w:pPr>
      <w:r>
        <w:rPr>
          <w:rFonts w:ascii="Courier New" w:hAnsi="Courier New"/>
          <w:sz w:val="16"/>
          <w:szCs w:val="16"/>
          <w:lang w:val="en-US"/>
        </w:rPr>
        <w:t>WHERE grantee = 'metabase_sales';</w:t>
      </w:r>
    </w:p>
    <w:p>
      <w:pPr>
        <w:pStyle w:val="Normal"/>
        <w:shd w:val="clear" w:color="auto" w:fill="F2F2F2"/>
        <w:rPr>
          <w:lang w:val="en-US"/>
        </w:rPr>
      </w:pPr>
      <w:r>
        <w:rPr>
          <w:rFonts w:ascii="Courier New" w:hAnsi="Courier New"/>
          <w:sz w:val="16"/>
          <w:szCs w:val="16"/>
          <w:lang w:val="en-US"/>
        </w:rPr>
        <w:t>-- Résultat avant correction : 4 tables (fact_shipment_lines absente)</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Correction</w:t>
      </w:r>
    </w:p>
    <w:p>
      <w:pPr>
        <w:pStyle w:val="Normal"/>
        <w:shd w:val="clear" w:color="auto" w:fill="F2F2F2"/>
        <w:rPr>
          <w:lang w:val="en-US"/>
        </w:rPr>
      </w:pPr>
      <w:r>
        <w:rPr>
          <w:rFonts w:ascii="Courier New" w:hAnsi="Courier New"/>
          <w:sz w:val="16"/>
          <w:szCs w:val="16"/>
          <w:lang w:val="en-US"/>
        </w:rPr>
        <w:t>GRANT SELECT ON fact_shipment_lines TO metabase_sales;</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Vérification après correction</w:t>
      </w:r>
    </w:p>
    <w:p>
      <w:pPr>
        <w:pStyle w:val="Normal"/>
        <w:shd w:val="clear" w:color="auto" w:fill="F2F2F2"/>
        <w:rPr/>
      </w:pPr>
      <w:r>
        <w:rPr>
          <w:rFonts w:ascii="Courier New" w:hAnsi="Courier New"/>
          <w:sz w:val="16"/>
          <w:szCs w:val="16"/>
        </w:rPr>
        <w:t>-- metabase_sales : 5 tables accessibles</w:t>
      </w:r>
    </w:p>
    <w:p>
      <w:pPr>
        <w:pStyle w:val="Normal"/>
        <w:shd w:val="clear" w:color="auto" w:fill="F2F2F2"/>
        <w:rPr>
          <w:lang w:val="en-US"/>
        </w:rPr>
      </w:pPr>
      <w:r>
        <w:rPr>
          <w:rFonts w:ascii="Courier New" w:hAnsi="Courier New"/>
          <w:sz w:val="16"/>
          <w:szCs w:val="16"/>
          <w:lang w:val="en-US"/>
        </w:rPr>
        <w:t>-- dim_distances + dim_shipment_headers : permission denied (conforme)</w:t>
      </w:r>
    </w:p>
    <w:p>
      <w:pPr>
        <w:pStyle w:val="Normal"/>
        <w:rPr/>
      </w:pPr>
      <w:r>
        <w:rPr/>
        <w:t>Mots de passe réinitialisés lors de l'audit : metabase_ro → metabase_ro | metabase_sales → metabase_sales</w:t>
      </w:r>
    </w:p>
    <w:p>
      <w:pPr>
        <w:pStyle w:val="Heading2"/>
        <w:pBdr>
          <w:bottom w:val="single" w:sz="6" w:space="0" w:color="2E74B5"/>
        </w:pBdr>
        <w:rPr/>
      </w:pPr>
      <w:r>
        <w:rPr/>
        <w:t>14.4 Correction connexion Metabase</w:t>
      </w:r>
    </w:p>
    <w:p>
      <w:pPr>
        <w:pStyle w:val="Normal"/>
        <w:rPr/>
      </w:pPr>
      <w:r>
        <w:rPr/>
        <w:t>Anomalie identifiée : les deux connexions Metabase utilisaient un mot de passe obsolète (placeholder **MetabasePass**) — Metabase ne pouvait pas se connecter après réinitialisation PostgreSQL. Conséquence : le schéma n'était pas resynchronisé et fact_shipment_lines restait invisible dans le dashboard Ventes.</w:t>
      </w:r>
    </w:p>
    <w:p>
      <w:pPr>
        <w:pStyle w:val="Normal"/>
        <w:shd w:val="clear" w:color="auto" w:fill="F2F2F2"/>
        <w:rPr/>
      </w:pPr>
      <w:r>
        <w:rPr>
          <w:rFonts w:ascii="Courier New" w:hAnsi="Courier New"/>
          <w:sz w:val="16"/>
          <w:szCs w:val="16"/>
        </w:rPr>
        <w:t>-- Mots de passe mis à jour dans Metabase (API PUT /api/database/:id)</w:t>
      </w:r>
    </w:p>
    <w:p>
      <w:pPr>
        <w:pStyle w:val="Normal"/>
        <w:shd w:val="clear" w:color="auto" w:fill="F2F2F2"/>
        <w:rPr>
          <w:lang w:val="en-US"/>
        </w:rPr>
      </w:pPr>
      <w:r>
        <w:rPr>
          <w:rFonts w:ascii="Courier New" w:hAnsi="Courier New"/>
          <w:sz w:val="16"/>
          <w:szCs w:val="16"/>
          <w:lang w:val="en-US"/>
        </w:rPr>
        <w:t>-- DB 2 — DWH Gold (Complet) : user=metabase_ro / password=metabase_ro</w:t>
      </w:r>
    </w:p>
    <w:p>
      <w:pPr>
        <w:pStyle w:val="Normal"/>
        <w:shd w:val="clear" w:color="auto" w:fill="F2F2F2"/>
        <w:rPr>
          <w:lang w:val="en-US"/>
        </w:rPr>
      </w:pPr>
      <w:r>
        <w:rPr>
          <w:rFonts w:ascii="Courier New" w:hAnsi="Courier New"/>
          <w:sz w:val="16"/>
          <w:szCs w:val="16"/>
          <w:lang w:val="en-US"/>
        </w:rPr>
        <w:t>-- DB 3 — DWH Gold (Ventes) : user=metabase_sales / password=metabase_sales</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Schéma resynchronisé après correction</w:t>
      </w:r>
    </w:p>
    <w:p>
      <w:pPr>
        <w:pStyle w:val="Normal"/>
        <w:shd w:val="clear" w:color="auto" w:fill="F2F2F2"/>
        <w:rPr/>
      </w:pPr>
      <w:r>
        <w:rPr>
          <w:rFonts w:ascii="Courier New" w:hAnsi="Courier New"/>
          <w:sz w:val="16"/>
          <w:szCs w:val="16"/>
        </w:rPr>
        <w:t>POST /api/database/2/sync_schéma → {"status": "ok"}</w:t>
      </w:r>
    </w:p>
    <w:p>
      <w:pPr>
        <w:pStyle w:val="Normal"/>
        <w:shd w:val="clear" w:color="auto" w:fill="F2F2F2"/>
        <w:rPr/>
      </w:pPr>
      <w:r>
        <w:rPr>
          <w:rFonts w:ascii="Courier New" w:hAnsi="Courier New"/>
          <w:sz w:val="16"/>
          <w:szCs w:val="16"/>
        </w:rPr>
        <w:t>POST /api/database/3/sync_schéma → {"status": "ok"}</w:t>
      </w:r>
    </w:p>
    <w:p>
      <w:pPr>
        <w:pStyle w:val="Normal"/>
        <w:shd w:val="clear" w:color="auto" w:fill="F2F2F2"/>
        <w:rPr/>
      </w:pPr>
      <w:r>
        <w:rPr>
          <w:rFonts w:ascii="Courier New" w:hAnsi="Courier New"/>
          <w:sz w:val="16"/>
          <w:szCs w:val="16"/>
        </w:rPr>
        <w:t>POST /api/database/3/rescan_values → {"status": "ok"}</w:t>
      </w:r>
    </w:p>
    <w:p>
      <w:pPr>
        <w:pStyle w:val="Normal"/>
        <w:shd w:val="clear" w:color="auto" w:fill="F2F2F2"/>
        <w:rPr/>
      </w:pPr>
      <w:r>
        <w:rPr/>
      </w:r>
    </w:p>
    <w:p>
      <w:pPr>
        <w:pStyle w:val="Normal"/>
        <w:shd w:val="clear" w:color="auto" w:fill="F2F2F2"/>
        <w:rPr/>
      </w:pPr>
      <w:r>
        <w:rPr>
          <w:rFonts w:ascii="Courier New" w:hAnsi="Courier New"/>
          <w:sz w:val="16"/>
          <w:szCs w:val="16"/>
        </w:rPr>
        <w:t>-- Vérification finale (DWH Gold Ventes - 5 tables visibles)</w:t>
      </w:r>
    </w:p>
    <w:p>
      <w:pPr>
        <w:pStyle w:val="Normal"/>
        <w:shd w:val="clear" w:color="auto" w:fill="F2F2F2"/>
        <w:rPr>
          <w:lang w:val="en-US"/>
        </w:rPr>
      </w:pPr>
      <w:r>
        <w:rPr>
          <w:rFonts w:ascii="Courier New" w:hAnsi="Courier New"/>
          <w:sz w:val="16"/>
          <w:szCs w:val="16"/>
          <w:lang w:val="en-US"/>
        </w:rPr>
        <w:t>dim_articles / dim_customers / dim_date / fact_ecommerce_lines / fact_shipment_lines</w:t>
      </w:r>
    </w:p>
    <w:p>
      <w:pPr>
        <w:pStyle w:val="Heading2"/>
        <w:pBdr>
          <w:bottom w:val="single" w:sz="6" w:space="0" w:color="2E74B5"/>
        </w:pBdr>
        <w:rPr/>
      </w:pPr>
      <w:r>
        <w:rPr/>
        <w:t>14.5 Guide de connexion — accès au Data Warehouse et à Metabase</w:t>
      </w:r>
    </w:p>
    <w:p>
      <w:pPr>
        <w:pStyle w:val="Heading3"/>
        <w:rPr/>
      </w:pPr>
      <w:r>
        <w:rPr/>
        <w:t>Connexion PostgreSQL Gold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8"/>
        <w:gridCol w:w="855"/>
        <w:gridCol w:w="999"/>
        <w:gridCol w:w="5508"/>
      </w:tblGrid>
      <w:tr>
        <w:trPr/>
        <w:tc>
          <w:tcPr>
            <w:tcW w:w="2853"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Paramètre</w:t>
            </w:r>
          </w:p>
        </w:tc>
        <w:tc>
          <w:tcPr>
            <w:tcW w:w="6507"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Container Docker</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dwh_postgres</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Host (depuis l'hôte)</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localhost</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Port (depuis l'hôte)</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5433 (remapping Docker du port interne 5432)</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Base de données</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data_warehouse_gold</w:t>
            </w:r>
          </w:p>
        </w:tc>
      </w:tr>
      <w:tr>
        <w:trPr/>
        <w:tc>
          <w:tcPr>
            <w:tcW w:w="1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Utilisateur</w:t>
            </w:r>
          </w:p>
        </w:tc>
        <w:tc>
          <w:tcPr>
            <w:tcW w:w="1854"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Mot de passe</w:t>
            </w:r>
          </w:p>
        </w:tc>
        <w:tc>
          <w:tcPr>
            <w:tcW w:w="550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Usage / Accès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Administration ETL — Apache Hop — SUPERUSER</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Lecture analytique globale — SELECT sur 7 tables Gold + vues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Équipe commerciale — SELECT sur 5 tables</w:t>
            </w:r>
          </w:p>
        </w:tc>
      </w:tr>
    </w:tbl>
    <w:p>
      <w:pPr>
        <w:pStyle w:val="Normal"/>
        <w:shd w:val="clear" w:color="auto" w:fill="F2F2F2"/>
        <w:rPr/>
      </w:pPr>
      <w:r>
        <w:rPr>
          <w:rFonts w:ascii="Courier New" w:hAnsi="Courier New"/>
          <w:sz w:val="16"/>
          <w:szCs w:val="16"/>
        </w:rPr>
        <w:t># Connexion en ligne de commande</w:t>
      </w:r>
    </w:p>
    <w:p>
      <w:pPr>
        <w:pStyle w:val="Normal"/>
        <w:shd w:val="clear" w:color="auto" w:fill="F2F2F2"/>
        <w:rPr/>
      </w:pPr>
      <w:r>
        <w:rPr>
          <w:rFonts w:ascii="Courier New" w:hAnsi="Courier New"/>
          <w:sz w:val="16"/>
          <w:szCs w:val="16"/>
        </w:rPr>
        <w:t>docker exec -it -e PGPASSWORD='nyanu' dwh_postgres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psql -U nyanu -d data_warehouse_gold</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Depuis un client externe (DBeaver, pgAdmin, TablePlus...)</w:t>
      </w:r>
    </w:p>
    <w:p>
      <w:pPr>
        <w:pStyle w:val="Normal"/>
        <w:shd w:val="clear" w:color="auto" w:fill="F2F2F2"/>
        <w:rPr>
          <w:lang w:val="en-US"/>
        </w:rPr>
      </w:pPr>
      <w:r>
        <w:rPr>
          <w:rFonts w:ascii="Courier New" w:hAnsi="Courier New"/>
          <w:sz w:val="16"/>
          <w:szCs w:val="16"/>
          <w:lang w:val="en-US"/>
        </w:rPr>
        <w:t>Host : localhost | Port : 5433 | Database : data_warehouse_gold</w:t>
      </w:r>
    </w:p>
    <w:p>
      <w:pPr>
        <w:pStyle w:val="Normal"/>
        <w:shd w:val="clear" w:color="auto" w:fill="F2F2F2"/>
        <w:rPr/>
      </w:pPr>
      <w:r>
        <w:rPr>
          <w:rFonts w:ascii="Courier New" w:hAnsi="Courier New"/>
          <w:sz w:val="16"/>
          <w:szCs w:val="16"/>
        </w:rPr>
        <w:t>User : nyanu (ou metabase_ro / metabase_sales) | Password : (même valeur)</w:t>
      </w:r>
    </w:p>
    <w:p>
      <w:pPr>
        <w:pStyle w:val="Heading3"/>
        <w:rPr/>
      </w:pPr>
      <w:r>
        <w:rPr/>
        <w:t>Connexion Metabase (Business Intelligence)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0"/>
        <w:gridCol w:w="600"/>
        <w:gridCol w:w="1599"/>
        <w:gridCol w:w="1401"/>
        <w:gridCol w:w="1800"/>
        <w:gridCol w:w="2560"/>
      </w:tblGrid>
      <w:tr>
        <w:trPr/>
        <w:tc>
          <w:tcPr>
            <w:tcW w:w="2000"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Paramètre</w:t>
            </w:r>
          </w:p>
        </w:tc>
        <w:tc>
          <w:tcPr>
            <w:tcW w:w="7360" w:type="dxa"/>
            <w:gridSpan w:val="4"/>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URL</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http://localhost:3000</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Container Docker</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analytics_metabase</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Version</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Metabase v0.52.9</w:t>
            </w:r>
          </w:p>
        </w:tc>
      </w:tr>
      <w:tr>
        <w:trPr/>
        <w:tc>
          <w:tcPr>
            <w:tcW w:w="1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Compte</w:t>
            </w:r>
          </w:p>
        </w:tc>
        <w:tc>
          <w:tcPr>
            <w:tcW w:w="2199"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Email</w:t>
            </w:r>
          </w:p>
        </w:tc>
        <w:tc>
          <w:tcPr>
            <w:tcW w:w="14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Mot de passe</w:t>
            </w:r>
          </w:p>
        </w:tc>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Rôle</w:t>
            </w:r>
          </w:p>
        </w:tc>
        <w:tc>
          <w:tcPr>
            <w:tcW w:w="2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Dashboards accessibles</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Admin</w:t>
            </w:r>
          </w:p>
        </w:tc>
        <w:tc>
          <w:tcPr>
            <w:tcW w:w="2199" w:type="dxa"/>
            <w:gridSpan w:val="2"/>
            <w:tcBorders>
              <w:top w:val="single" w:sz="4" w:space="0" w:color="BFBFBF"/>
              <w:left w:val="single" w:sz="4" w:space="0" w:color="BFBFBF"/>
              <w:bottom w:val="single" w:sz="4" w:space="0" w:color="BFBFBF"/>
              <w:right w:val="single" w:sz="4" w:space="0" w:color="BFBFBF"/>
            </w:tcBorders>
          </w:tcPr>
          <w:p>
            <w:pPr>
              <w:pStyle w:val="Normal"/>
              <w:rPr/>
            </w:pPr>
            <w:r>
              <w:rPr/>
              <w:t>admin@etl-projet.local</w:t>
            </w:r>
          </w:p>
        </w:tc>
        <w:tc>
          <w:tcPr>
            <w:tcW w:w="1401" w:type="dxa"/>
            <w:tcBorders>
              <w:top w:val="single" w:sz="4" w:space="0" w:color="BFBFBF"/>
              <w:left w:val="single" w:sz="4" w:space="0" w:color="BFBFBF"/>
              <w:bottom w:val="single" w:sz="4" w:space="0" w:color="BFBFBF"/>
              <w:right w:val="single" w:sz="4" w:space="0" w:color="BFBFBF"/>
            </w:tcBorders>
          </w:tcPr>
          <w:p>
            <w:pPr>
              <w:pStyle w:val="Normal"/>
              <w:rPr/>
            </w:pPr>
            <w:r>
              <w:rPr/>
              <w:t>Admin2026!</w:t>
            </w:r>
          </w:p>
        </w:tc>
        <w:tc>
          <w:tcPr>
            <w:tcW w:w="1800" w:type="dxa"/>
            <w:tcBorders>
              <w:top w:val="single" w:sz="4" w:space="0" w:color="BFBFBF"/>
              <w:left w:val="single" w:sz="4" w:space="0" w:color="BFBFBF"/>
              <w:bottom w:val="single" w:sz="4" w:space="0" w:color="BFBFBF"/>
              <w:right w:val="single" w:sz="4" w:space="0" w:color="BFBFBF"/>
            </w:tcBorders>
          </w:tcPr>
          <w:p>
            <w:pPr>
              <w:pStyle w:val="Normal"/>
              <w:rPr/>
            </w:pPr>
            <w:r>
              <w:rPr/>
              <w:t>Administrateur</w:t>
            </w:r>
          </w:p>
        </w:tc>
        <w:tc>
          <w:tcPr>
            <w:tcW w:w="2560" w:type="dxa"/>
            <w:tcBorders>
              <w:top w:val="single" w:sz="4" w:space="0" w:color="BFBFBF"/>
              <w:left w:val="single" w:sz="4" w:space="0" w:color="BFBFBF"/>
              <w:bottom w:val="single" w:sz="4" w:space="0" w:color="BFBFBF"/>
              <w:right w:val="single" w:sz="4" w:space="0" w:color="BFBFBF"/>
            </w:tcBorders>
          </w:tcPr>
          <w:p>
            <w:pPr>
              <w:pStyle w:val="Normal"/>
              <w:rPr/>
            </w:pPr>
            <w:r>
              <w:rPr/>
              <w:t>Tous les dashboards + configuration</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Analytique (Ventes)</w:t>
            </w:r>
          </w:p>
        </w:tc>
        <w:tc>
          <w:tcPr>
            <w:tcW w:w="2199" w:type="dxa"/>
            <w:gridSpan w:val="2"/>
            <w:tcBorders>
              <w:top w:val="single" w:sz="4" w:space="0" w:color="BFBFBF"/>
              <w:left w:val="single" w:sz="4" w:space="0" w:color="BFBFBF"/>
              <w:bottom w:val="single" w:sz="4" w:space="0" w:color="BFBFBF"/>
              <w:right w:val="single" w:sz="4" w:space="0" w:color="BFBFBF"/>
            </w:tcBorders>
          </w:tcPr>
          <w:p>
            <w:pPr>
              <w:pStyle w:val="Normal"/>
              <w:rPr/>
            </w:pPr>
            <w:r>
              <w:rPr/>
              <w:t>vente@etl-projet.local</w:t>
            </w:r>
          </w:p>
        </w:tc>
        <w:tc>
          <w:tcPr>
            <w:tcW w:w="1401" w:type="dxa"/>
            <w:tcBorders>
              <w:top w:val="single" w:sz="4" w:space="0" w:color="BFBFBF"/>
              <w:left w:val="single" w:sz="4" w:space="0" w:color="BFBFBF"/>
              <w:bottom w:val="single" w:sz="4" w:space="0" w:color="BFBFBF"/>
              <w:right w:val="single" w:sz="4" w:space="0" w:color="BFBFBF"/>
            </w:tcBorders>
          </w:tcPr>
          <w:p>
            <w:pPr>
              <w:pStyle w:val="Normal"/>
              <w:rPr/>
            </w:pPr>
            <w:r>
              <w:rPr/>
              <w:t>(voir admin)</w:t>
            </w:r>
          </w:p>
        </w:tc>
        <w:tc>
          <w:tcPr>
            <w:tcW w:w="1800" w:type="dxa"/>
            <w:tcBorders>
              <w:top w:val="single" w:sz="4" w:space="0" w:color="BFBFBF"/>
              <w:left w:val="single" w:sz="4" w:space="0" w:color="BFBFBF"/>
              <w:bottom w:val="single" w:sz="4" w:space="0" w:color="BFBFBF"/>
              <w:right w:val="single" w:sz="4" w:space="0" w:color="BFBFBF"/>
            </w:tcBorders>
          </w:tcPr>
          <w:p>
            <w:pPr>
              <w:pStyle w:val="Normal"/>
              <w:rPr/>
            </w:pPr>
            <w:r>
              <w:rPr/>
              <w:t>Utilisateur lecture seule</w:t>
            </w:r>
          </w:p>
        </w:tc>
        <w:tc>
          <w:tcPr>
            <w:tcW w:w="256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Dashboards connectés DWH Gold (Ventes)</w:t>
            </w:r>
          </w:p>
        </w:tc>
      </w:tr>
    </w:tbl>
    <w:p>
      <w:pPr>
        <w:pStyle w:val="Heading1"/>
        <w:shd w:val="clear" w:color="auto" w:fill="1F3864"/>
        <w:rPr/>
      </w:pPr>
      <w:r>
        <w:rPr/>
        <w:t>15. Plan de Reprise d'Activité (PRA)</w:t>
      </w:r>
    </w:p>
    <w:p>
      <w:pPr>
        <w:pStyle w:val="Normal"/>
        <w:rPr/>
      </w:pPr>
      <w:r>
        <w:rPr/>
        <w:t>Ce plan documente les procédures de reprise pour chaque scénario de défaillance susceptible d'affecter le pipeline ETL. L'architecture Docker locale et l'idempotence du pipeline (CDC + UPSERT) rendent la plupart des reprises rapides et non destructrices.</w:t>
      </w:r>
    </w:p>
    <w:p>
      <w:pPr>
        <w:pStyle w:val="Heading2"/>
        <w:pBdr>
          <w:bottom w:val="single" w:sz="6" w:space="0" w:color="2E74B5"/>
        </w:pBdr>
        <w:rPr/>
      </w:pPr>
      <w:r>
        <w:rPr/>
        <w:t>15.1 Périmètre et hypothèses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6560"/>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Hypothèse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Architecture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100% locale — Docker Compose sur bastion Linux. Aucun service cloud.</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Persistance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Volumes bind-mount : ./minio/data, ./postgres_gold/data, ./n8n_data — données conservées entre redémarrages</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Idempotence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CDC MD5 (n8n) + UPSERT INSERT...ON CONFLICT (Apache Hop) — toute re-exécution est sans effet si les données n'ont pas changé</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Sauvegarde chaude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Fichiers sources dans staging/flat_files/ — restauration immédiate sans réseau</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RTO</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Recovery Time Objective = temps avant reprise normale du pipeline</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RPO</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Recovery Point Objective = perte de données maximale acceptable</w:t>
            </w:r>
          </w:p>
        </w:tc>
      </w:tr>
    </w:tbl>
    <w:p>
      <w:pPr>
        <w:pStyle w:val="Heading2"/>
        <w:pBdr>
          <w:bottom w:val="single" w:sz="6" w:space="0" w:color="2E74B5"/>
        </w:pBdr>
        <w:rPr/>
      </w:pPr>
      <w:r>
        <w:rPr/>
        <w:t>15.2 Scénario 1 — Source de données corrompue, renommée ou supprimée</w:t>
      </w:r>
    </w:p>
    <w:p>
      <w:pPr>
        <w:pStyle w:val="Normal"/>
        <w:rPr/>
      </w:pPr>
      <w:r>
        <w:rPr/>
        <w:t>Détection : WF-04 bloque immédiatement avec l'un des codes suivants : FICHIER_ABSENT, FICHIER_TROP_PETIT (taille &lt; seuil), EN_TETE_INVALIDE (header CSV inattendu), JSON_INVALIDE. WF-01, WF-02, WF-03 et Apache Hop ne sont jamais déclenchés.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6560"/>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Cause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Procédure de résolution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Fichier renommé ou supprimé</w:t>
            </w:r>
          </w:p>
        </w:tc>
        <w:tc>
          <w:tcPr>
            <w:tcW w:w="656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cp staging/flat_files/data.csv data_sources/data.csv &amp;&amp; curl -X POST http://localhost:5678/webhook/pipeline-init -d '{}'</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Fichier tronqué</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Restaurer depuis staging/flat_files/ (20 MB / 89 MB — sauvegarde chaude)</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En-tête CSV corrompu</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Vérifier que le fichier commence par : InvoiceNo,StockCode,... Si non : restaurer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JSON invalide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head -c 5 data_sources/data.json — doit commencer par '['. Sinon : restaurer</w:t>
            </w:r>
          </w:p>
        </w:tc>
      </w:tr>
    </w:tbl>
    <w:p>
      <w:pPr>
        <w:pStyle w:val="Normal"/>
        <w:rPr/>
      </w:pPr>
      <w:r>
        <w:rPr/>
        <w:t>RTO : &lt; 2 minutes. RPO : 0 (staging/flat_files/ est la sauvegarde chaude — toujours disponible).</w:t>
      </w:r>
    </w:p>
    <w:p>
      <w:pPr>
        <w:pStyle w:val="Heading2"/>
        <w:pBdr>
          <w:bottom w:val="single" w:sz="6" w:space="0" w:color="2E74B5"/>
        </w:pBdr>
        <w:rPr/>
      </w:pPr>
      <w:r>
        <w:rPr/>
        <w:t>15.3 Scénario 2 — Base source database_extern_local</w:t>
      </w:r>
    </w:p>
    <w:p>
      <w:pPr>
        <w:pStyle w:val="Heading3"/>
        <w:rPr/>
      </w:pPr>
      <w:r>
        <w:rPr/>
        <w:t>Cas A — Container arrêté (machine Windows accessible)</w:t>
      </w:r>
    </w:p>
    <w:p>
      <w:pPr>
        <w:pStyle w:val="Normal"/>
        <w:shd w:val="clear" w:color="auto" w:fill="F2F2F2"/>
        <w:rPr/>
      </w:pPr>
      <w:r>
        <w:rPr>
          <w:rFonts w:ascii="Courier New" w:hAnsi="Courier New"/>
          <w:sz w:val="16"/>
          <w:szCs w:val="16"/>
        </w:rPr>
        <w:t># Sur la machine Windows (PowerShell)</w:t>
      </w:r>
    </w:p>
    <w:p>
      <w:pPr>
        <w:pStyle w:val="Normal"/>
        <w:shd w:val="clear" w:color="auto" w:fill="F2F2F2"/>
        <w:rPr/>
      </w:pPr>
      <w:r>
        <w:rPr>
          <w:rFonts w:ascii="Courier New" w:hAnsi="Courier New"/>
          <w:sz w:val="16"/>
          <w:szCs w:val="16"/>
        </w:rPr>
        <w:t>cd "D:\Projet de SI"</w:t>
      </w:r>
    </w:p>
    <w:p>
      <w:pPr>
        <w:pStyle w:val="Normal"/>
        <w:shd w:val="clear" w:color="auto" w:fill="F2F2F2"/>
        <w:rPr>
          <w:lang w:val="en-US"/>
        </w:rPr>
      </w:pPr>
      <w:r>
        <w:rPr>
          <w:rFonts w:ascii="Courier New" w:hAnsi="Courier New"/>
          <w:sz w:val="16"/>
          <w:szCs w:val="16"/>
          <w:lang w:val="en-US"/>
        </w:rPr>
        <w:t>docker compose up -d db_postgres</w:t>
      </w:r>
    </w:p>
    <w:p>
      <w:pPr>
        <w:pStyle w:val="Normal"/>
        <w:shd w:val="clear" w:color="auto" w:fill="F2F2F2"/>
        <w:rPr>
          <w:lang w:val="en-US"/>
        </w:rPr>
      </w:pPr>
      <w:r>
        <w:rPr>
          <w:rFonts w:ascii="Courier New" w:hAnsi="Courier New"/>
          <w:sz w:val="16"/>
          <w:szCs w:val="16"/>
          <w:lang w:val="en-US"/>
        </w:rPr>
        <w:t>docker exec db_postgres pg_isready -U postgres -d database_extern_local</w:t>
      </w:r>
    </w:p>
    <w:p>
      <w:pPr>
        <w:pStyle w:val="Normal"/>
        <w:shd w:val="clear" w:color="auto" w:fill="F2F2F2"/>
        <w:rPr>
          <w:lang w:val="en-US"/>
        </w:rPr>
      </w:pPr>
      <w:r>
        <w:rPr>
          <w:rFonts w:ascii="Courier New" w:hAnsi="Courier New"/>
          <w:sz w:val="16"/>
          <w:szCs w:val="16"/>
          <w:lang w:val="en-US"/>
        </w:rPr>
        <w:t># → /var/run/postgresql:5432 - accepting connections</w:t>
      </w:r>
    </w:p>
    <w:p>
      <w:pPr>
        <w:pStyle w:val="Normal"/>
        <w:shd w:val="clear" w:color="auto" w:fill="F2F2F2"/>
        <w:rPr/>
      </w:pPr>
      <w:r>
        <w:rPr>
          <w:rFonts w:ascii="Courier New" w:hAnsi="Courier New"/>
          <w:sz w:val="16"/>
          <w:szCs w:val="16"/>
          <w:lang w:val="en-US"/>
        </w:rPr>
        <w:t xml:space="preserve"># RTO : &lt; 2 min. </w:t>
      </w:r>
      <w:r>
        <w:rPr>
          <w:rFonts w:ascii="Courier New" w:hAnsi="Courier New"/>
          <w:sz w:val="16"/>
          <w:szCs w:val="16"/>
        </w:rPr>
        <w:t>RPO : 0 — bind-mount préserve toutes les données.</w:t>
      </w:r>
    </w:p>
    <w:p>
      <w:pPr>
        <w:pStyle w:val="Heading3"/>
        <w:rPr/>
      </w:pPr>
      <w:r>
        <w:rPr/>
        <w:t>Cas B — Machine Windows inaccessible</w:t>
      </w:r>
    </w:p>
    <w:p>
      <w:pPr>
        <w:pStyle w:val="Normal"/>
        <w:shd w:val="clear" w:color="auto" w:fill="F2F2F2"/>
        <w:rPr/>
      </w:pPr>
      <w:r>
        <w:rPr>
          <w:rFonts w:ascii="Courier New" w:hAnsi="Courier New"/>
          <w:sz w:val="16"/>
          <w:szCs w:val="16"/>
        </w:rPr>
        <w:t># Étape 1 — Copier postgres_data via WinSCP (ARRÊTER le container AVANT)</w:t>
      </w:r>
    </w:p>
    <w:p>
      <w:pPr>
        <w:pStyle w:val="Normal"/>
        <w:shd w:val="clear" w:color="auto" w:fill="F2F2F2"/>
        <w:rPr/>
      </w:pPr>
      <w:r>
        <w:rPr>
          <w:rFonts w:ascii="Courier New" w:hAnsi="Courier New"/>
          <w:sz w:val="16"/>
          <w:szCs w:val="16"/>
        </w:rPr>
        <w:t># Source Windows : D:\Projet de SI\postgres_data\</w:t>
      </w:r>
    </w:p>
    <w:p>
      <w:pPr>
        <w:pStyle w:val="Normal"/>
        <w:shd w:val="clear" w:color="auto" w:fill="F2F2F2"/>
        <w:rPr/>
      </w:pPr>
      <w:r>
        <w:rPr>
          <w:rFonts w:ascii="Courier New" w:hAnsi="Courier New"/>
          <w:sz w:val="16"/>
          <w:szCs w:val="16"/>
        </w:rPr>
        <w:t># Destination Linux : /home/nyanu/Documents/ETL_Projet/postgres_data_extern_backup/</w:t>
      </w:r>
    </w:p>
    <w:p>
      <w:pPr>
        <w:pStyle w:val="Normal"/>
        <w:shd w:val="clear" w:color="auto" w:fill="F2F2F2"/>
        <w:rPr/>
      </w:pPr>
      <w:r>
        <w:rPr/>
      </w:r>
    </w:p>
    <w:p>
      <w:pPr>
        <w:pStyle w:val="Normal"/>
        <w:shd w:val="clear" w:color="auto" w:fill="F2F2F2"/>
        <w:rPr/>
      </w:pPr>
      <w:r>
        <w:rPr>
          <w:rFonts w:ascii="Courier New" w:hAnsi="Courier New"/>
          <w:sz w:val="16"/>
          <w:szCs w:val="16"/>
        </w:rPr>
        <w:t># Étape 2 — Lancer le container de secours sur Linux</w:t>
      </w:r>
    </w:p>
    <w:p>
      <w:pPr>
        <w:pStyle w:val="Normal"/>
        <w:shd w:val="clear" w:color="auto" w:fill="F2F2F2"/>
        <w:rPr>
          <w:lang w:val="en-US"/>
        </w:rPr>
      </w:pPr>
      <w:r>
        <w:rPr>
          <w:rFonts w:ascii="Courier New" w:hAnsi="Courier New"/>
          <w:sz w:val="16"/>
          <w:szCs w:val="16"/>
          <w:lang w:val="en-US"/>
        </w:rPr>
        <w:t>cat &gt; docker-compose-extern-fallback.yml &lt;&lt; 'EOF'</w:t>
      </w:r>
    </w:p>
    <w:p>
      <w:pPr>
        <w:pStyle w:val="Normal"/>
        <w:shd w:val="clear" w:color="auto" w:fill="F2F2F2"/>
        <w:rPr>
          <w:lang w:val="en-US"/>
        </w:rPr>
      </w:pPr>
      <w:r>
        <w:rPr>
          <w:rFonts w:ascii="Courier New" w:hAnsi="Courier New"/>
          <w:sz w:val="16"/>
          <w:szCs w:val="16"/>
          <w:lang w:val="en-US"/>
        </w:rPr>
        <w:t>services: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db_extern_fallback:</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image: postgres:16</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container_name: db_extern_fallback</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ports: ["5434:5432"]</w:t>
      </w:r>
    </w:p>
    <w:p>
      <w:pPr>
        <w:pStyle w:val="Normal"/>
        <w:shd w:val="clear" w:color="auto" w:fill="F2F2F2"/>
        <w:rPr/>
      </w:pPr>
      <w:r>
        <w:rPr>
          <w:rFonts w:ascii="Courier New" w:hAnsi="Courier New"/>
          <w:sz w:val="16"/>
          <w:szCs w:val="16"/>
        </w:rPr>
        <w:t xml:space="preserve">    </w:t>
      </w:r>
      <w:r>
        <w:rPr>
          <w:rFonts w:ascii="Courier New" w:hAnsi="Courier New"/>
          <w:sz w:val="16"/>
          <w:szCs w:val="16"/>
        </w:rPr>
        <w:t>environment:</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POSTGRES_USER: postgres</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POSTGRES_PASSWORD: postgres</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POSTGRES_DB: database_extern_local</w:t>
      </w:r>
    </w:p>
    <w:p>
      <w:pPr>
        <w:pStyle w:val="Normal"/>
        <w:shd w:val="clear" w:color="auto" w:fill="F2F2F2"/>
        <w:rPr/>
      </w:pPr>
      <w:r>
        <w:rPr>
          <w:rFonts w:ascii="Courier New" w:hAnsi="Courier New"/>
          <w:sz w:val="16"/>
          <w:szCs w:val="16"/>
        </w:rPr>
        <w:t xml:space="preserve">    </w:t>
      </w:r>
      <w:r>
        <w:rPr>
          <w:rFonts w:ascii="Courier New" w:hAnsi="Courier New"/>
          <w:sz w:val="16"/>
          <w:szCs w:val="16"/>
        </w:rPr>
        <w:t>volumes:</w:t>
      </w:r>
    </w:p>
    <w:p>
      <w:pPr>
        <w:pStyle w:val="Normal"/>
        <w:shd w:val="clear" w:color="auto" w:fill="F2F2F2"/>
        <w:rPr/>
      </w:pPr>
      <w:r>
        <w:rPr>
          <w:rFonts w:ascii="Courier New" w:hAnsi="Courier New"/>
          <w:sz w:val="16"/>
          <w:szCs w:val="16"/>
        </w:rPr>
        <w:t xml:space="preserve">      </w:t>
      </w:r>
      <w:r>
        <w:rPr>
          <w:rFonts w:ascii="Courier New" w:hAnsi="Courier New"/>
          <w:sz w:val="16"/>
          <w:szCs w:val="16"/>
        </w:rPr>
        <w:t>- ./postgres_data_extern_backup:/var/lib/postgresql/data</w:t>
      </w:r>
    </w:p>
    <w:p>
      <w:pPr>
        <w:pStyle w:val="Normal"/>
        <w:shd w:val="clear" w:color="auto" w:fill="F2F2F2"/>
        <w:rPr/>
      </w:pPr>
      <w:r>
        <w:rPr>
          <w:rFonts w:ascii="Courier New" w:hAnsi="Courier New"/>
          <w:sz w:val="16"/>
          <w:szCs w:val="16"/>
        </w:rPr>
        <w:t xml:space="preserve">    </w:t>
      </w:r>
      <w:r>
        <w:rPr>
          <w:rFonts w:ascii="Courier New" w:hAnsi="Courier New"/>
          <w:sz w:val="16"/>
          <w:szCs w:val="16"/>
        </w:rPr>
        <w:t>networks: [etl_network]</w:t>
      </w:r>
    </w:p>
    <w:p>
      <w:pPr>
        <w:pStyle w:val="Normal"/>
        <w:shd w:val="clear" w:color="auto" w:fill="F2F2F2"/>
        <w:rPr>
          <w:lang w:val="en-US"/>
        </w:rPr>
      </w:pPr>
      <w:r>
        <w:rPr>
          <w:rFonts w:ascii="Courier New" w:hAnsi="Courier New"/>
          <w:sz w:val="16"/>
          <w:szCs w:val="16"/>
          <w:lang w:val="en-US"/>
        </w:rPr>
        <w:t>EOF</w:t>
      </w:r>
    </w:p>
    <w:p>
      <w:pPr>
        <w:pStyle w:val="Normal"/>
        <w:shd w:val="clear" w:color="auto" w:fill="F2F2F2"/>
        <w:rPr>
          <w:lang w:val="en-US"/>
        </w:rPr>
      </w:pPr>
      <w:r>
        <w:rPr>
          <w:rFonts w:ascii="Courier New" w:hAnsi="Courier New"/>
          <w:sz w:val="16"/>
          <w:szCs w:val="16"/>
          <w:lang w:val="en-US"/>
        </w:rPr>
        <w:t>docker compose -f docker-compose-extern-fallback.yml up -d</w:t>
      </w:r>
    </w:p>
    <w:p>
      <w:pPr>
        <w:pStyle w:val="Normal"/>
        <w:shd w:val="clear" w:color="auto" w:fill="F2F2F2"/>
        <w:rPr/>
      </w:pPr>
      <w:r>
        <w:rPr>
          <w:rFonts w:ascii="Courier New" w:hAnsi="Courier New"/>
          <w:sz w:val="16"/>
          <w:szCs w:val="16"/>
        </w:rPr>
        <w:t># RTO : &lt; 20 min. RPO : Dernière copie manuelle de postgres_data/.</w:t>
      </w:r>
    </w:p>
    <w:p>
      <w:pPr>
        <w:pStyle w:val="Normal"/>
        <w:rPr/>
      </w:pPr>
      <w:r>
        <w:rPr>
          <w:b/>
        </w:rPr>
        <w:t>Avertissement : Ne jamais synchroniser postgres_data/ en temps réel !</w:t>
      </w:r>
    </w:p>
    <w:p>
      <w:pPr>
        <w:pStyle w:val="Normal"/>
        <w:rPr>
          <w:lang w:val="en-US"/>
        </w:rPr>
      </w:pPr>
      <w:r>
        <w:rPr/>
        <w:t xml:space="preserve">PostgreSQL maintient des verrous de fichiers (WAL, shared_memory). Copier pendant que le container tourne produit un état inconsistant. </w:t>
      </w:r>
      <w:r>
        <w:rPr>
          <w:lang w:val="en-US"/>
        </w:rPr>
        <w:t>Procédure : STOP → COPY → START.</w:t>
      </w:r>
    </w:p>
    <w:p>
      <w:pPr>
        <w:pStyle w:val="Heading2"/>
        <w:pBdr>
          <w:bottom w:val="single" w:sz="6" w:space="0" w:color="2E74B5"/>
        </w:pBdr>
        <w:rPr>
          <w:lang w:val="en-US"/>
        </w:rPr>
      </w:pPr>
      <w:r>
        <w:rPr>
          <w:lang w:val="en-US"/>
        </w:rPr>
        <w:t>15.4 Scénario 3 — PostgreSQL Gold (Data Warehouse) tombe</w:t>
      </w:r>
    </w:p>
    <w:p>
      <w:pPr>
        <w:pStyle w:val="Normal"/>
        <w:shd w:val="clear" w:color="auto" w:fill="F2F2F2"/>
        <w:rPr>
          <w:lang w:val="en-US"/>
        </w:rPr>
      </w:pPr>
      <w:r>
        <w:rPr>
          <w:rFonts w:ascii="Courier New" w:hAnsi="Courier New"/>
          <w:sz w:val="16"/>
          <w:szCs w:val="16"/>
          <w:lang w:val="en-US"/>
        </w:rPr>
        <w:t># Redémarrage simple</w:t>
      </w:r>
    </w:p>
    <w:p>
      <w:pPr>
        <w:pStyle w:val="Normal"/>
        <w:shd w:val="clear" w:color="auto" w:fill="F2F2F2"/>
        <w:rPr>
          <w:lang w:val="en-US"/>
        </w:rPr>
      </w:pPr>
      <w:r>
        <w:rPr>
          <w:rFonts w:ascii="Courier New" w:hAnsi="Courier New"/>
          <w:sz w:val="16"/>
          <w:szCs w:val="16"/>
          <w:lang w:val="en-US"/>
        </w:rPr>
        <w:t>docker compose restart postgres_gold</w:t>
      </w:r>
    </w:p>
    <w:p>
      <w:pPr>
        <w:pStyle w:val="Normal"/>
        <w:shd w:val="clear" w:color="auto" w:fill="F2F2F2"/>
        <w:rPr>
          <w:lang w:val="en-US"/>
        </w:rPr>
      </w:pPr>
      <w:r>
        <w:rPr>
          <w:rFonts w:ascii="Courier New" w:hAnsi="Courier New"/>
          <w:sz w:val="16"/>
          <w:szCs w:val="16"/>
          <w:lang w:val="en-US"/>
        </w:rPr>
        <w:t>docker exec dwh_postgres pg_isready -U nyanu -d data_warehouse_gold</w:t>
      </w:r>
    </w:p>
    <w:p>
      <w:pPr>
        <w:pStyle w:val="Normal"/>
        <w:shd w:val="clear" w:color="auto" w:fill="F2F2F2"/>
        <w:rPr/>
      </w:pPr>
      <w:r>
        <w:rPr>
          <w:rFonts w:ascii="Courier New" w:hAnsi="Courier New"/>
          <w:sz w:val="16"/>
          <w:szCs w:val="16"/>
        </w:rPr>
        <w:t># → /var/run/postgresql:5432 - accepting connections</w:t>
      </w:r>
    </w:p>
    <w:p>
      <w:pPr>
        <w:pStyle w:val="Normal"/>
        <w:shd w:val="clear" w:color="auto" w:fill="F2F2F2"/>
        <w:rPr/>
      </w:pPr>
      <w:r>
        <w:rPr/>
      </w:r>
    </w:p>
    <w:p>
      <w:pPr>
        <w:pStyle w:val="Normal"/>
        <w:shd w:val="clear" w:color="auto" w:fill="F2F2F2"/>
        <w:rPr/>
      </w:pPr>
      <w:r>
        <w:rPr>
          <w:rFonts w:ascii="Courier New" w:hAnsi="Courier New"/>
          <w:sz w:val="16"/>
          <w:szCs w:val="16"/>
        </w:rPr>
        <w:t># Restauration depuis dump (corruption volume)</w:t>
      </w:r>
    </w:p>
    <w:p>
      <w:pPr>
        <w:pStyle w:val="Normal"/>
        <w:shd w:val="clear" w:color="auto" w:fill="F2F2F2"/>
        <w:rPr>
          <w:lang w:val="en-US"/>
        </w:rPr>
      </w:pPr>
      <w:r>
        <w:rPr>
          <w:rFonts w:ascii="Courier New" w:hAnsi="Courier New"/>
          <w:sz w:val="16"/>
          <w:szCs w:val="16"/>
          <w:lang w:val="en-US"/>
        </w:rPr>
        <w:t>docker exec dwh_postgres pg_restore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/var/lib/postgresql/data/backup_YYYYMMDD.dump</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Sauvegarde préventive (quotidienne recommandée)</w:t>
      </w:r>
    </w:p>
    <w:p>
      <w:pPr>
        <w:pStyle w:val="Normal"/>
        <w:shd w:val="clear" w:color="auto" w:fill="F2F2F2"/>
        <w:rPr/>
      </w:pPr>
      <w:r>
        <w:rPr>
          <w:rFonts w:ascii="Courier New" w:hAnsi="Courier New"/>
          <w:sz w:val="16"/>
          <w:szCs w:val="16"/>
        </w:rPr>
        <w:t>docker exec dwh_postgres pg_dump -U nyanu data_warehouse_gold \</w:t>
      </w:r>
    </w:p>
    <w:p>
      <w:pPr>
        <w:pStyle w:val="Normal"/>
        <w:shd w:val="clear" w:color="auto" w:fill="F2F2F2"/>
        <w:rPr/>
      </w:pPr>
      <w:r>
        <w:rPr>
          <w:rFonts w:ascii="Courier New" w:hAnsi="Courier New"/>
          <w:sz w:val="16"/>
          <w:szCs w:val="16"/>
        </w:rPr>
        <w:t xml:space="preserve">  </w:t>
      </w:r>
      <w:r>
        <w:rPr>
          <w:rFonts w:ascii="Courier New" w:hAnsi="Courier New"/>
          <w:sz w:val="16"/>
          <w:szCs w:val="16"/>
        </w:rPr>
        <w:t>-F c -f /var/lib/postgresql/data/backup_$(date +%Y%m%d).dump</w:t>
      </w:r>
    </w:p>
    <w:p>
      <w:pPr>
        <w:pStyle w:val="Normal"/>
        <w:rPr/>
      </w:pPr>
      <w:r>
        <w:rPr/>
        <w:t>RTO : &lt; 5 min (redémarrage simple) | &lt; 30 min (restauration depuis dump). RPO : Dernière sauvegarde pg_dump.</w:t>
      </w:r>
    </w:p>
    <w:p>
      <w:pPr>
        <w:pStyle w:val="Normal"/>
        <w:rPr/>
      </w:pPr>
      <w:r>
        <w:rPr/>
        <w:t>Atout architecture Medallion : si le volume PostgreSQL est entièrement perdu, une re-exécution complète du pipeline (curl -X POST http://localhost:5678/webhook/run-etl-projet) reconstruit intégralement le DWH Gold depuis les fichiers Bronze dans MinIO.</w:t>
      </w:r>
    </w:p>
    <w:p>
      <w:pPr>
        <w:pStyle w:val="Heading3"/>
        <w:rPr/>
      </w:pPr>
      <w:r>
        <w:rPr/>
        <w:t>Cas C — Données supprimées (container actif, tables vidées)</w:t>
      </w:r>
    </w:p>
    <w:tbl>
      <w:tblPr>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00"/>
        <w:gridCol w:w="1400"/>
        <w:gridCol w:w="3500"/>
        <w:gridCol w:w="1099"/>
      </w:tblGrid>
      <w:tr>
        <w:trPr/>
        <w:tc>
          <w:tcPr>
            <w:tcW w:w="2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Cas</w:t>
            </w:r>
          </w:p>
        </w:tc>
        <w:tc>
          <w:tcPr>
            <w:tcW w:w="1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Staging intact ?</w:t>
            </w:r>
          </w:p>
        </w:tc>
        <w:tc>
          <w:tcPr>
            <w:tcW w:w="35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Procédure</w:t>
            </w:r>
          </w:p>
        </w:tc>
        <w:tc>
          <w:tcPr>
            <w:tcW w:w="10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RTO</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Tables TRUNCATE ou DROP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Oui</w:t>
            </w:r>
          </w:p>
        </w:tc>
        <w:tc>
          <w:tcPr>
            <w:tcW w:w="350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docker exec transform_hop hop-run.sh main_etl.hwf</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Volume PostgreSQL effacé</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Oui</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postgres_gold → puis hop-run.sh</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Volume effacé + staging vide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Non</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curl pipeline-init (re-ingère tout + refait Hop)</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Backup pg_dump disponible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N/A</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pg_restore → données cohérentes à la date du dump</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r>
    </w:tbl>
    <w:p>
      <w:pPr>
        <w:pStyle w:val="Heading2"/>
        <w:pBdr>
          <w:bottom w:val="single" w:sz="6" w:space="0" w:color="2E74B5"/>
        </w:pBdr>
        <w:rPr>
          <w:lang w:val="it-IT"/>
        </w:rPr>
      </w:pPr>
      <w:r>
        <w:rPr>
          <w:lang w:val="it-IT"/>
        </w:rPr>
        <w:t>15.5 Scénario 4 — MinIO (Data Lake Bronze) tombe</w:t>
      </w:r>
    </w:p>
    <w:p>
      <w:pPr>
        <w:pStyle w:val="Normal"/>
        <w:shd w:val="clear" w:color="auto" w:fill="F2F2F2"/>
        <w:rPr/>
      </w:pPr>
      <w:r>
        <w:rPr>
          <w:rFonts w:ascii="Courier New" w:hAnsi="Courier New"/>
          <w:sz w:val="16"/>
          <w:szCs w:val="16"/>
        </w:rPr>
        <w:t>docker compose restart minio</w:t>
      </w:r>
    </w:p>
    <w:p>
      <w:pPr>
        <w:pStyle w:val="Normal"/>
        <w:shd w:val="clear" w:color="auto" w:fill="F2F2F2"/>
        <w:rPr/>
      </w:pPr>
      <w:r>
        <w:rPr>
          <w:rFonts w:ascii="Courier New" w:hAnsi="Courier New"/>
          <w:sz w:val="16"/>
          <w:szCs w:val="16"/>
        </w:rPr>
        <w:t>curl http://localhost:9000/minio/health/live  # → HTTP 200</w:t>
      </w:r>
    </w:p>
    <w:p>
      <w:pPr>
        <w:pStyle w:val="Normal"/>
        <w:shd w:val="clear" w:color="auto" w:fill="F2F2F2"/>
        <w:rPr/>
      </w:pPr>
      <w:r>
        <w:rPr/>
      </w:r>
    </w:p>
    <w:p>
      <w:pPr>
        <w:pStyle w:val="Normal"/>
        <w:shd w:val="clear" w:color="auto" w:fill="F2F2F2"/>
        <w:rPr/>
      </w:pPr>
      <w:r>
        <w:rPr>
          <w:rFonts w:ascii="Courier New" w:hAnsi="Courier New"/>
          <w:sz w:val="16"/>
          <w:szCs w:val="16"/>
        </w:rPr>
        <w:t># Vérifier les buckets</w:t>
      </w:r>
    </w:p>
    <w:p>
      <w:pPr>
        <w:pStyle w:val="Normal"/>
        <w:shd w:val="clear" w:color="auto" w:fill="F2F2F2"/>
        <w:rPr>
          <w:lang w:val="en-US"/>
        </w:rPr>
      </w:pPr>
      <w:r>
        <w:rPr>
          <w:rFonts w:ascii="Courier New" w:hAnsi="Courier New"/>
          <w:sz w:val="16"/>
          <w:szCs w:val="16"/>
          <w:lang w:val="en-US"/>
        </w:rPr>
        <w:t>docker run --rm --network etl_network \</w:t>
      </w:r>
    </w:p>
    <w:p>
      <w:pPr>
        <w:pStyle w:val="Normal"/>
        <w:shd w:val="clear" w:color="auto" w:fill="F2F2F2"/>
        <w:rPr>
          <w:lang w:val="it-IT"/>
        </w:rPr>
      </w:pPr>
      <w:r>
        <w:rPr>
          <w:rFonts w:ascii="Courier New" w:hAnsi="Courier New"/>
          <w:sz w:val="16"/>
          <w:szCs w:val="16"/>
          <w:lang w:val="en-US"/>
        </w:rPr>
        <w:t xml:space="preserve">  </w:t>
      </w:r>
      <w:r>
        <w:rPr>
          <w:rFonts w:ascii="Courier New" w:hAnsi="Courier New"/>
          <w:sz w:val="16"/>
          <w:szCs w:val="16"/>
          <w:lang w:val="it-IT"/>
        </w:rPr>
        <w:t>-e MC_HOST_local=http://nyanu:nyanu1234@172.18.0.3:9000 \</w:t>
      </w:r>
    </w:p>
    <w:p>
      <w:pPr>
        <w:pStyle w:val="Normal"/>
        <w:shd w:val="clear" w:color="auto" w:fill="F2F2F2"/>
        <w:rPr/>
      </w:pPr>
      <w:r>
        <w:rPr>
          <w:rFonts w:ascii="Courier New" w:hAnsi="Courier New"/>
          <w:sz w:val="16"/>
          <w:szCs w:val="16"/>
          <w:lang w:val="it-IT"/>
        </w:rPr>
        <w:t xml:space="preserve">  </w:t>
      </w:r>
      <w:r>
        <w:rPr>
          <w:rFonts w:ascii="Courier New" w:hAnsi="Courier New"/>
          <w:sz w:val="16"/>
          <w:szCs w:val="16"/>
        </w:rPr>
        <w:t>minio/mc ls local/bronze/</w:t>
      </w:r>
    </w:p>
    <w:p>
      <w:pPr>
        <w:pStyle w:val="Normal"/>
        <w:shd w:val="clear" w:color="auto" w:fill="F2F2F2"/>
        <w:rPr/>
      </w:pPr>
      <w:r>
        <w:rPr/>
      </w:r>
    </w:p>
    <w:p>
      <w:pPr>
        <w:pStyle w:val="Normal"/>
        <w:shd w:val="clear" w:color="auto" w:fill="F2F2F2"/>
        <w:rPr/>
      </w:pPr>
      <w:r>
        <w:rPr>
          <w:rFonts w:ascii="Courier New" w:hAnsi="Courier New"/>
          <w:sz w:val="16"/>
          <w:szCs w:val="16"/>
        </w:rPr>
        <w:t># Si données perdues : re-ingérer depuis data_sources</w:t>
      </w:r>
    </w:p>
    <w:p>
      <w:pPr>
        <w:pStyle w:val="Normal"/>
        <w:shd w:val="clear" w:color="auto" w:fill="F2F2F2"/>
        <w:rPr>
          <w:lang w:val="en-US"/>
        </w:rPr>
      </w:pPr>
      <w:r>
        <w:rPr>
          <w:rFonts w:ascii="Courier New" w:hAnsi="Courier New"/>
          <w:sz w:val="16"/>
          <w:szCs w:val="16"/>
          <w:lang w:val="en-US"/>
        </w:rPr>
        <w:t>curl -X POST http://localhost:5678/webhook/run-etl-projet -d '{}'</w:t>
      </w:r>
    </w:p>
    <w:p>
      <w:pPr>
        <w:pStyle w:val="Normal"/>
        <w:rPr/>
      </w:pPr>
      <w:r>
        <w:rPr/>
        <w:t>RTO : &lt; 3 min (redémarrage) | &lt; 20 min (re-ingestion complète). RPO : 0. MinIO n'est que la couche Bronze — tant que data_sources/ est intact, une re-ingestion complète est possible sans perte de données finale dans le DWH Gold.</w:t>
      </w:r>
    </w:p>
    <w:p>
      <w:pPr>
        <w:pStyle w:val="Heading2"/>
        <w:pBdr>
          <w:bottom w:val="single" w:sz="6" w:space="0" w:color="2E74B5"/>
        </w:pBdr>
        <w:rPr/>
      </w:pPr>
      <w:r>
        <w:rPr/>
        <w:t>15.6 Scénario 5 — Coupure Internet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9"/>
        <w:gridCol w:w="2001"/>
        <w:gridCol w:w="4360"/>
      </w:tblGrid>
      <w:tr>
        <w:trPr/>
        <w:tc>
          <w:tcPr>
            <w:tcW w:w="2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Composant</w:t>
            </w:r>
          </w:p>
        </w:tc>
        <w:tc>
          <w:tcPr>
            <w:tcW w:w="20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Dépendance Internet</w:t>
            </w:r>
          </w:p>
        </w:tc>
        <w:tc>
          <w:tcPr>
            <w:tcW w:w="43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Impact si coupure</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n8n, MinIO, PostgreSQL, Metabase</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Aucune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 services Docker locaux</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Notifications MinIO → n8n</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Aucune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 réseau Docker interne (172.18.0.0/16)</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WF-03 Google Distance Matrix API</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Requise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WF-03 bloque — paires O/D non calculées</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Pull images Docker</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Uniquement au premier pull</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si images déjà en cache local</w:t>
            </w:r>
          </w:p>
        </w:tc>
      </w:tr>
    </w:tbl>
    <w:p>
      <w:pPr>
        <w:pStyle w:val="Normal"/>
        <w:rPr/>
      </w:pPr>
      <w:r>
        <w:rPr/>
        <w:t>Résolution : WF-03 est event-driven — il se re-exécutera automatiquement au prochain dépôt de salesshipmentheader dans MinIO. Les distances déjà calculées restent dans MinIO et le DWH Gold. RTO : 0. RPO : 0 pour les données existantes. Seuls les nouveaux calculs de distances sont différés.</w:t>
      </w:r>
    </w:p>
    <w:p>
      <w:pPr>
        <w:pStyle w:val="Heading2"/>
        <w:pBdr>
          <w:bottom w:val="single" w:sz="6" w:space="0" w:color="2E74B5"/>
        </w:pBdr>
        <w:rPr/>
      </w:pPr>
      <w:r>
        <w:rPr/>
        <w:t>15.7 Scénario 6 — Panne complète de la machine</w:t>
      </w:r>
    </w:p>
    <w:p>
      <w:pPr>
        <w:pStyle w:val="Normal"/>
        <w:shd w:val="clear" w:color="auto" w:fill="F2F2F2"/>
        <w:rPr/>
      </w:pPr>
      <w:r>
        <w:rPr>
          <w:rFonts w:ascii="Courier New" w:hAnsi="Courier New"/>
          <w:sz w:val="16"/>
          <w:szCs w:val="16"/>
        </w:rPr>
        <w:t>cd /home/nyanu/Documents/ETL_Projet</w:t>
      </w:r>
    </w:p>
    <w:p>
      <w:pPr>
        <w:pStyle w:val="Normal"/>
        <w:shd w:val="clear" w:color="auto" w:fill="F2F2F2"/>
        <w:rPr/>
      </w:pPr>
      <w:r>
        <w:rPr>
          <w:rFonts w:ascii="Courier New" w:hAnsi="Courier New"/>
          <w:sz w:val="16"/>
          <w:szCs w:val="16"/>
        </w:rPr>
        <w:t>docker compose up -d</w:t>
      </w:r>
    </w:p>
    <w:p>
      <w:pPr>
        <w:pStyle w:val="Normal"/>
        <w:shd w:val="clear" w:color="auto" w:fill="F2F2F2"/>
        <w:rPr/>
      </w:pPr>
      <w:r>
        <w:rPr>
          <w:rFonts w:ascii="Courier New" w:hAnsi="Courier New"/>
          <w:sz w:val="16"/>
          <w:szCs w:val="16"/>
        </w:rPr>
        <w:t># Les données sont préservées dans les volumes bind-mount :</w:t>
      </w:r>
    </w:p>
    <w:p>
      <w:pPr>
        <w:pStyle w:val="Normal"/>
        <w:shd w:val="clear" w:color="auto" w:fill="F2F2F2"/>
        <w:rPr/>
      </w:pPr>
      <w:r>
        <w:rPr>
          <w:rFonts w:ascii="Courier New" w:hAnsi="Courier New"/>
          <w:sz w:val="16"/>
          <w:szCs w:val="16"/>
        </w:rPr>
        <w:t># ./minio/data → tous les fichiers Bronze intacts</w:t>
      </w:r>
    </w:p>
    <w:p>
      <w:pPr>
        <w:pStyle w:val="Normal"/>
        <w:shd w:val="clear" w:color="auto" w:fill="F2F2F2"/>
        <w:rPr>
          <w:lang w:val="en-US"/>
        </w:rPr>
      </w:pPr>
      <w:r>
        <w:rPr>
          <w:rFonts w:ascii="Courier New" w:hAnsi="Courier New"/>
          <w:sz w:val="16"/>
          <w:szCs w:val="16"/>
          <w:lang w:val="en-US"/>
        </w:rPr>
        <w:t># ./postgres_gold/data → DWH Gold intact</w:t>
      </w:r>
    </w:p>
    <w:p>
      <w:pPr>
        <w:pStyle w:val="Normal"/>
        <w:shd w:val="clear" w:color="auto" w:fill="F2F2F2"/>
        <w:rPr/>
      </w:pPr>
      <w:r>
        <w:rPr>
          <w:rFonts w:ascii="Courier New" w:hAnsi="Courier New"/>
          <w:sz w:val="16"/>
          <w:szCs w:val="16"/>
        </w:rPr>
        <w:t># ./n8n_data → workflows et historique intacts</w:t>
      </w:r>
    </w:p>
    <w:p>
      <w:pPr>
        <w:pStyle w:val="Normal"/>
        <w:shd w:val="clear" w:color="auto" w:fill="F2F2F2"/>
        <w:rPr/>
      </w:pPr>
      <w:r>
        <w:rPr>
          <w:rFonts w:ascii="Courier New" w:hAnsi="Courier New"/>
          <w:sz w:val="16"/>
          <w:szCs w:val="16"/>
        </w:rPr>
        <w:t># ./metabase_data → dashboards et configuration intacts</w:t>
      </w:r>
    </w:p>
    <w:p>
      <w:pPr>
        <w:pStyle w:val="Normal"/>
        <w:shd w:val="clear" w:color="auto" w:fill="F2F2F2"/>
        <w:rPr/>
      </w:pPr>
      <w:r>
        <w:rPr/>
      </w:r>
    </w:p>
    <w:p>
      <w:pPr>
        <w:pStyle w:val="Normal"/>
        <w:shd w:val="clear" w:color="auto" w:fill="F2F2F2"/>
        <w:rPr/>
      </w:pPr>
      <w:r>
        <w:rPr>
          <w:rFonts w:ascii="Courier New" w:hAnsi="Courier New"/>
          <w:sz w:val="16"/>
          <w:szCs w:val="16"/>
        </w:rPr>
        <w:t># Vérification post-démarrage</w:t>
      </w:r>
    </w:p>
    <w:p>
      <w:pPr>
        <w:pStyle w:val="Normal"/>
        <w:shd w:val="clear" w:color="auto" w:fill="F2F2F2"/>
        <w:rPr>
          <w:lang w:val="en-US"/>
        </w:rPr>
      </w:pPr>
      <w:r>
        <w:rPr>
          <w:rFonts w:ascii="Courier New" w:hAnsi="Courier New"/>
          <w:sz w:val="16"/>
          <w:szCs w:val="16"/>
          <w:lang w:val="en-US"/>
        </w:rPr>
        <w:t>docker ps  # 5 containers Up</w:t>
      </w:r>
    </w:p>
    <w:p>
      <w:pPr>
        <w:pStyle w:val="Normal"/>
        <w:shd w:val="clear" w:color="auto" w:fill="F2F2F2"/>
        <w:rPr>
          <w:lang w:val="en-US"/>
        </w:rPr>
      </w:pPr>
      <w:r>
        <w:rPr>
          <w:rFonts w:ascii="Courier New" w:hAnsi="Courier New"/>
          <w:sz w:val="16"/>
          <w:szCs w:val="16"/>
          <w:lang w:val="en-US"/>
        </w:rPr>
        <w:t>curl http://localhost:5678/healthz  # n8n OK</w:t>
      </w:r>
    </w:p>
    <w:p>
      <w:pPr>
        <w:pStyle w:val="Normal"/>
        <w:shd w:val="clear" w:color="auto" w:fill="F2F2F2"/>
        <w:rPr>
          <w:lang w:val="it-IT"/>
        </w:rPr>
      </w:pPr>
      <w:r>
        <w:rPr>
          <w:rFonts w:ascii="Courier New" w:hAnsi="Courier New"/>
          <w:sz w:val="16"/>
          <w:szCs w:val="16"/>
          <w:lang w:val="it-IT"/>
        </w:rPr>
        <w:t>curl http://localhost:9000/minio/health/live  # MinIO OK</w:t>
      </w:r>
    </w:p>
    <w:p>
      <w:pPr>
        <w:pStyle w:val="Normal"/>
        <w:shd w:val="clear" w:color="auto" w:fill="F2F2F2"/>
        <w:rPr>
          <w:lang w:val="it-IT"/>
        </w:rPr>
      </w:pPr>
      <w:r>
        <w:rPr>
          <w:rFonts w:ascii="Courier New" w:hAnsi="Courier New"/>
          <w:sz w:val="16"/>
          <w:szCs w:val="16"/>
          <w:lang w:val="it-IT"/>
        </w:rPr>
        <w:t>curl http://localhost:3000/api/health  # Metabase OK</w:t>
      </w:r>
    </w:p>
    <w:p>
      <w:pPr>
        <w:pStyle w:val="Normal"/>
        <w:rPr/>
      </w:pPr>
      <w:r>
        <w:rPr>
          <w:lang w:val="it-IT"/>
        </w:rPr>
        <w:t xml:space="preserve">RTO : &lt; 10 min. </w:t>
      </w:r>
      <w:r>
        <w:rPr/>
        <w:t>RPO : 0 — volumes bind-mount persistent au redémarrage OS.</w:t>
      </w:r>
    </w:p>
    <w:p>
      <w:pPr>
        <w:pStyle w:val="Heading2"/>
        <w:pBdr>
          <w:bottom w:val="single" w:sz="6" w:space="0" w:color="2E74B5"/>
        </w:pBdr>
        <w:rPr/>
      </w:pPr>
      <w:r>
        <w:rPr/>
        <w:t>15.8 Scénario 7 — Apache Hop hors service</w:t>
      </w:r>
    </w:p>
    <w:p>
      <w:pPr>
        <w:pStyle w:val="Normal"/>
        <w:shd w:val="clear" w:color="auto" w:fill="F2F2F2"/>
        <w:rPr/>
      </w:pPr>
      <w:r>
        <w:rPr>
          <w:rFonts w:ascii="Courier New" w:hAnsi="Courier New"/>
          <w:sz w:val="16"/>
          <w:szCs w:val="16"/>
        </w:rPr>
        <w:t># Vérification de l'état</w:t>
      </w:r>
    </w:p>
    <w:p>
      <w:pPr>
        <w:pStyle w:val="Normal"/>
        <w:shd w:val="clear" w:color="auto" w:fill="F2F2F2"/>
        <w:rPr>
          <w:lang w:val="en-US"/>
        </w:rPr>
      </w:pPr>
      <w:r>
        <w:rPr>
          <w:rFonts w:ascii="Courier New" w:hAnsi="Courier New"/>
          <w:sz w:val="16"/>
          <w:szCs w:val="16"/>
          <w:lang w:val="en-US"/>
        </w:rPr>
        <w:t>docker ps --filter name=transform_hop --format '{{.Status}}'</w:t>
      </w:r>
    </w:p>
    <w:p>
      <w:pPr>
        <w:pStyle w:val="Normal"/>
        <w:shd w:val="clear" w:color="auto" w:fill="F2F2F2"/>
        <w:rPr>
          <w:lang w:val="en-US"/>
        </w:rPr>
      </w:pPr>
      <w:r>
        <w:rPr>
          <w:rFonts w:ascii="Courier New" w:hAnsi="Courier New"/>
          <w:sz w:val="16"/>
          <w:szCs w:val="16"/>
          <w:lang w:val="en-US"/>
        </w:rPr>
        <w:t>docker exec transform_hop curl -s http://localhost:9999/health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Redémarrage</w:t>
      </w:r>
    </w:p>
    <w:p>
      <w:pPr>
        <w:pStyle w:val="Normal"/>
        <w:shd w:val="clear" w:color="auto" w:fill="F2F2F2"/>
        <w:rPr>
          <w:lang w:val="en-US"/>
        </w:rPr>
      </w:pPr>
      <w:r>
        <w:rPr>
          <w:rFonts w:ascii="Courier New" w:hAnsi="Courier New"/>
          <w:sz w:val="16"/>
          <w:szCs w:val="16"/>
          <w:lang w:val="en-US"/>
        </w:rPr>
        <w:t>docker compose restart apache-hop  # attendre ~20s que Tomcat + HopApiServer démarrent</w:t>
      </w:r>
    </w:p>
    <w:p>
      <w:pPr>
        <w:pStyle w:val="Normal"/>
        <w:shd w:val="clear" w:color="auto" w:fill="F2F2F2"/>
        <w:rPr>
          <w:lang w:val="en-US"/>
        </w:rPr>
      </w:pPr>
      <w:r>
        <w:rPr>
          <w:rFonts w:ascii="Courier New" w:hAnsi="Courier New"/>
          <w:sz w:val="16"/>
          <w:szCs w:val="16"/>
          <w:lang w:val="en-US"/>
        </w:rPr>
        <w:t>docker exec transform_hop curl -s http://localhost:9999/health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Option A — pipeline complet</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Option B — transformation seule (staging déjà à jour)</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--project=ETL_Projet --file=/project/workflows/main_etl.hwf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--runconfig=local 2&gt;&amp;1" | tail -5</w:t>
      </w:r>
    </w:p>
    <w:p>
      <w:pPr>
        <w:pStyle w:val="Normal"/>
        <w:shd w:val="clear" w:color="auto" w:fill="F2F2F2"/>
        <w:rPr>
          <w:lang w:val="en-US"/>
        </w:rPr>
      </w:pPr>
      <w:r>
        <w:rPr>
          <w:rFonts w:ascii="Courier New" w:hAnsi="Courier New"/>
          <w:sz w:val="16"/>
          <w:szCs w:val="16"/>
          <w:lang w:val="en-US"/>
        </w:rPr>
        <w:t># → Pipeline execution finished (exitCode=0)</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Si les fichiers de pipeline sont corrompus</w:t>
      </w:r>
    </w:p>
    <w:p>
      <w:pPr>
        <w:pStyle w:val="Normal"/>
        <w:shd w:val="clear" w:color="auto" w:fill="F2F2F2"/>
        <w:rPr/>
      </w:pPr>
      <w:r>
        <w:rPr>
          <w:rFonts w:ascii="Courier New" w:hAnsi="Courier New"/>
          <w:sz w:val="16"/>
          <w:szCs w:val="16"/>
        </w:rPr>
        <w:t>tar -xzf /chemin/backup/apache_hop_data_YYYYMMDD.tar.gz -C /home/nyanu/Documents/ETL_Projet/</w:t>
      </w:r>
    </w:p>
    <w:p>
      <w:pPr>
        <w:pStyle w:val="Normal"/>
        <w:shd w:val="clear" w:color="auto" w:fill="F2F2F2"/>
        <w:rPr/>
      </w:pPr>
      <w:r>
        <w:rPr>
          <w:rFonts w:ascii="Courier New" w:hAnsi="Courier New"/>
          <w:sz w:val="16"/>
          <w:szCs w:val="16"/>
        </w:rPr>
        <w:t>docker compose restart apache-hop</w:t>
      </w:r>
    </w:p>
    <w:p>
      <w:pPr>
        <w:pStyle w:val="Normal"/>
        <w:rPr/>
      </w:pPr>
      <w:r>
        <w:rPr/>
        <w:t>RTO : &lt; 3 min (redémarrage simple) | &lt; 20 min (restauration pipelines). RPO : 0.</w:t>
      </w:r>
    </w:p>
    <w:p>
      <w:pPr>
        <w:pStyle w:val="Heading2"/>
        <w:pBdr>
          <w:bottom w:val="single" w:sz="6" w:space="0" w:color="2E74B5"/>
        </w:pBdr>
        <w:rPr/>
      </w:pPr>
      <w:r>
        <w:rPr/>
        <w:t>15.9 Scénario 8 — n8n hors service</w:t>
      </w:r>
    </w:p>
    <w:p>
      <w:pPr>
        <w:pStyle w:val="Normal"/>
        <w:shd w:val="clear" w:color="auto" w:fill="F2F2F2"/>
        <w:rPr/>
      </w:pPr>
      <w:r>
        <w:rPr>
          <w:rFonts w:ascii="Courier New" w:hAnsi="Courier New"/>
          <w:sz w:val="16"/>
          <w:szCs w:val="16"/>
        </w:rPr>
        <w:t># Vérification</w:t>
      </w:r>
    </w:p>
    <w:p>
      <w:pPr>
        <w:pStyle w:val="Normal"/>
        <w:shd w:val="clear" w:color="auto" w:fill="F2F2F2"/>
        <w:rPr/>
      </w:pPr>
      <w:r>
        <w:rPr>
          <w:rFonts w:ascii="Courier New" w:hAnsi="Courier New"/>
          <w:sz w:val="16"/>
          <w:szCs w:val="16"/>
        </w:rPr>
        <w:t>curl --max-time 5 http://localhost:5678/healthz  # → connection refused si arrêté</w:t>
      </w:r>
    </w:p>
    <w:p>
      <w:pPr>
        <w:pStyle w:val="Normal"/>
        <w:shd w:val="clear" w:color="auto" w:fill="F2F2F2"/>
        <w:rPr>
          <w:lang w:val="en-US"/>
        </w:rPr>
      </w:pPr>
      <w:r>
        <w:rPr>
          <w:rFonts w:ascii="Courier New" w:hAnsi="Courier New"/>
          <w:sz w:val="16"/>
          <w:szCs w:val="16"/>
          <w:lang w:val="en-US"/>
        </w:rPr>
        <w:t>docker logs ingestion_n8n --tail=50 | grep -i 'error\|fatal\|crash'</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Redémarrage (workflows persistés dans n8n_data/database.sqlite)</w:t>
      </w:r>
    </w:p>
    <w:p>
      <w:pPr>
        <w:pStyle w:val="Normal"/>
        <w:shd w:val="clear" w:color="auto" w:fill="F2F2F2"/>
        <w:rPr>
          <w:lang w:val="en-US"/>
        </w:rPr>
      </w:pPr>
      <w:r>
        <w:rPr>
          <w:rFonts w:ascii="Courier New" w:hAnsi="Courier New"/>
          <w:sz w:val="16"/>
          <w:szCs w:val="16"/>
          <w:lang w:val="en-US"/>
        </w:rPr>
        <w:t>docker compose restart n8n  # attendre ~10s</w:t>
      </w:r>
    </w:p>
    <w:p>
      <w:pPr>
        <w:pStyle w:val="Normal"/>
        <w:shd w:val="clear" w:color="auto" w:fill="F2F2F2"/>
        <w:rPr>
          <w:lang w:val="en-US"/>
        </w:rPr>
      </w:pPr>
      <w:r>
        <w:rPr>
          <w:rFonts w:ascii="Courier New" w:hAnsi="Courier New"/>
          <w:sz w:val="16"/>
          <w:szCs w:val="16"/>
          <w:lang w:val="en-US"/>
        </w:rPr>
        <w:t>curl http://localhost:5678/healthz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Vérifier les 4 workflows actifs</w:t>
      </w:r>
    </w:p>
    <w:p>
      <w:pPr>
        <w:pStyle w:val="Normal"/>
        <w:shd w:val="clear" w:color="auto" w:fill="F2F2F2"/>
        <w:rPr>
          <w:lang w:val="en-US"/>
        </w:rPr>
      </w:pPr>
      <w:r>
        <w:rPr>
          <w:rFonts w:ascii="Courier New" w:hAnsi="Courier New"/>
          <w:sz w:val="16"/>
          <w:szCs w:val="16"/>
          <w:lang w:val="en-US"/>
        </w:rPr>
        <w:t>curl -s -H 'X-N8N-API-KEY: n8n_api_39cf9ddc772145ee828f396e51fdeabe'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http://localhost:5678/api/v1/workflows |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python3 -c "import sys,json; [print(w['name'],'-','actif' if w['active'] else 'INACTIF')</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for w in json.load(sys.stdin)['data']]"</w:t>
      </w:r>
    </w:p>
    <w:p>
      <w:pPr>
        <w:pStyle w:val="Normal"/>
        <w:shd w:val="clear" w:color="auto" w:fill="F2F2F2"/>
        <w:rPr/>
      </w:pPr>
      <w:r>
        <w:rPr>
          <w:rFonts w:ascii="Courier New" w:hAnsi="Courier New"/>
          <w:sz w:val="16"/>
          <w:szCs w:val="16"/>
        </w:rPr>
        <w:t># → WF-04 / WF-01 / WF-02 / WF-03 : tous actifs</w:t>
      </w:r>
    </w:p>
    <w:p>
      <w:pPr>
        <w:pStyle w:val="Normal"/>
        <w:shd w:val="clear" w:color="auto" w:fill="F2F2F2"/>
        <w:rPr/>
      </w:pPr>
      <w:r>
        <w:rPr/>
      </w:r>
    </w:p>
    <w:p>
      <w:pPr>
        <w:pStyle w:val="Normal"/>
        <w:shd w:val="clear" w:color="auto" w:fill="F2F2F2"/>
        <w:rPr/>
      </w:pPr>
      <w:r>
        <w:rPr>
          <w:rFonts w:ascii="Courier New" w:hAnsi="Courier New"/>
          <w:sz w:val="16"/>
          <w:szCs w:val="16"/>
        </w:rPr>
        <w:t># Mode dégradé : ingestion urgente sans n8n</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--project=ETL_Projet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--file=/project/workflows/main_etl.hwf --runconfig=local 2&gt;&amp;1" | tail -5</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Si n8n_data corrompu</w:t>
      </w:r>
    </w:p>
    <w:p>
      <w:pPr>
        <w:pStyle w:val="Normal"/>
        <w:shd w:val="clear" w:color="auto" w:fill="F2F2F2"/>
        <w:rPr>
          <w:lang w:val="en-US"/>
        </w:rPr>
      </w:pPr>
      <w:r>
        <w:rPr>
          <w:rFonts w:ascii="Courier New" w:hAnsi="Courier New"/>
          <w:sz w:val="16"/>
          <w:szCs w:val="16"/>
          <w:lang w:val="en-US"/>
        </w:rPr>
        <w:t>cp /chemin/backup/n8n_data_YYYYMMDD/database.sqlite \</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/home/nyanu/Documents/ETL_Projet/n8n_data/database.sqlite</w:t>
      </w:r>
    </w:p>
    <w:p>
      <w:pPr>
        <w:pStyle w:val="Normal"/>
        <w:shd w:val="clear" w:color="auto" w:fill="F2F2F2"/>
        <w:rPr/>
      </w:pPr>
      <w:r>
        <w:rPr>
          <w:rFonts w:ascii="Courier New" w:hAnsi="Courier New"/>
          <w:sz w:val="16"/>
          <w:szCs w:val="16"/>
        </w:rPr>
        <w:t>docker compose restart n8n</w:t>
      </w:r>
    </w:p>
    <w:p>
      <w:pPr>
        <w:pStyle w:val="Normal"/>
        <w:rPr/>
      </w:pPr>
      <w:r>
        <w:rPr/>
        <w:t>RTO : &lt; 2 min (redémarrage) | &lt; 15 min (restauration n8n_data). RPO : 0.</w:t>
      </w:r>
    </w:p>
    <w:p>
      <w:pPr>
        <w:pStyle w:val="Heading2"/>
        <w:pBdr>
          <w:bottom w:val="single" w:sz="6" w:space="0" w:color="2E74B5"/>
        </w:pBdr>
        <w:rPr/>
      </w:pPr>
      <w:r>
        <w:rPr/>
        <w:t>15.10 Tableau récapitulatif RTO / RPO</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0"/>
        <w:gridCol w:w="994"/>
        <w:gridCol w:w="1059"/>
        <w:gridCol w:w="3826"/>
      </w:tblGrid>
      <w:tr>
        <w:trPr/>
        <w:tc>
          <w:tcPr>
            <w:tcW w:w="34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Scénario</w:t>
            </w:r>
          </w:p>
        </w:tc>
        <w:tc>
          <w:tcPr>
            <w:tcW w:w="9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RTO</w:t>
            </w:r>
          </w:p>
        </w:tc>
        <w:tc>
          <w:tcPr>
            <w:tcW w:w="10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RPO</w:t>
            </w:r>
          </w:p>
        </w:tc>
        <w:tc>
          <w:tcPr>
            <w:tcW w:w="382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Action principale</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Source corrompue / manquante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cp staging/flat_files/* data_sources/ → relancer pipeline-init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database_extern_local — container arrêté</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docker compose up -d db_postgres (Windows)</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database_extern_local — machine inaccessible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Dernière copie</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WinSCP copie postgres_data/ → docker-compose-extern-fallback.yml</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PostgreSQL Gold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postgres_gold</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PostgreSQL Gold corrompu (volume)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Dernier dump</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pg_restore depuis dump OU re-exécution complète du pipeline</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MinIO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minio</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DWH Gold — données supprimées (container actif)</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staging intact → docker exec transform_hop hop-run.sh main_etl.hwf</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Apache Hop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apache-hop → re-déclencher Hop</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Apache Hop pipelines corrompus</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Restaurer apache_hop_data/ depuis backup → restart → hop-run.sh</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n8n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n8n (workflows se réactivent automatiquement)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n8n_data corrompu (SQLite)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Restaurer database.sqlite → restart n8n (mode dégradé : Hop direct)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Internet coupé</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Rien — architecture 100% locale. Seul WF-03 (Google API) est différé.</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Panne complète machine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up -d (volumes bind-mount préservés)</w:t>
            </w:r>
          </w:p>
        </w:tc>
      </w:tr>
    </w:tbl>
    <w:p>
      <w:pPr>
        <w:pStyle w:val="Heading2"/>
        <w:pBdr>
          <w:bottom w:val="single" w:sz="6" w:space="0" w:color="2E74B5"/>
        </w:pBdr>
        <w:rPr/>
      </w:pPr>
      <w:r>
        <w:rPr/>
        <w:t>15.11 Script de sauvegarde recommandé</w:t>
      </w:r>
    </w:p>
    <w:p>
      <w:pPr>
        <w:pStyle w:val="Normal"/>
        <w:rPr/>
      </w:pPr>
      <w:r>
        <w:rPr/>
        <w:t>Ce script couvre toutes les données critiques. Exécution quotidienne recommandée (~5 minutes) :</w:t>
      </w:r>
    </w:p>
    <w:p>
      <w:pPr>
        <w:pStyle w:val="Normal"/>
        <w:shd w:val="clear" w:color="auto" w:fill="F2F2F2"/>
        <w:rPr/>
      </w:pPr>
      <w:r>
        <w:rPr>
          <w:rFonts w:ascii="Courier New" w:hAnsi="Courier New"/>
          <w:sz w:val="16"/>
          <w:szCs w:val="16"/>
        </w:rPr>
        <w:t>#!/bin/bash</w:t>
      </w:r>
    </w:p>
    <w:p>
      <w:pPr>
        <w:pStyle w:val="Normal"/>
        <w:shd w:val="clear" w:color="auto" w:fill="F2F2F2"/>
        <w:rPr/>
      </w:pPr>
      <w:r>
        <w:rPr>
          <w:rFonts w:ascii="Courier New" w:hAnsi="Courier New"/>
          <w:sz w:val="16"/>
          <w:szCs w:val="16"/>
        </w:rPr>
        <w:t># backup_etl.sh — sauvegarde quotidienne du projet ETL</w:t>
      </w:r>
    </w:p>
    <w:p>
      <w:pPr>
        <w:pStyle w:val="Normal"/>
        <w:shd w:val="clear" w:color="auto" w:fill="F2F2F2"/>
        <w:rPr/>
      </w:pPr>
      <w:r>
        <w:rPr>
          <w:rFonts w:ascii="Courier New" w:hAnsi="Courier New"/>
          <w:sz w:val="16"/>
          <w:szCs w:val="16"/>
        </w:rPr>
        <w:t>DATE=$(date +%Y%m%d)</w:t>
      </w:r>
    </w:p>
    <w:p>
      <w:pPr>
        <w:pStyle w:val="Normal"/>
        <w:shd w:val="clear" w:color="auto" w:fill="F2F2F2"/>
        <w:rPr>
          <w:lang w:val="en-US"/>
        </w:rPr>
      </w:pPr>
      <w:r>
        <w:rPr>
          <w:rFonts w:ascii="Courier New" w:hAnsi="Courier New"/>
          <w:sz w:val="16"/>
          <w:szCs w:val="16"/>
          <w:lang w:val="en-US"/>
        </w:rPr>
        <w:t>BACKUP_DIR="/home/nyanu/Documents/ETL_Projet/staging/backups/$DATE"</w:t>
      </w:r>
    </w:p>
    <w:p>
      <w:pPr>
        <w:pStyle w:val="Normal"/>
        <w:shd w:val="clear" w:color="auto" w:fill="F2F2F2"/>
        <w:rPr>
          <w:lang w:val="en-US"/>
        </w:rPr>
      </w:pPr>
      <w:r>
        <w:rPr>
          <w:rFonts w:ascii="Courier New" w:hAnsi="Courier New"/>
          <w:sz w:val="16"/>
          <w:szCs w:val="16"/>
          <w:lang w:val="en-US"/>
        </w:rPr>
        <w:t>mkdir -p $BACKUP_DIR</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1. DWH Gold — dump PostgreSQL complet</w:t>
      </w:r>
    </w:p>
    <w:p>
      <w:pPr>
        <w:pStyle w:val="Normal"/>
        <w:shd w:val="clear" w:color="auto" w:fill="F2F2F2"/>
        <w:rPr>
          <w:lang w:val="en-US"/>
        </w:rPr>
      </w:pPr>
      <w:r>
        <w:rPr>
          <w:rFonts w:ascii="Courier New" w:hAnsi="Courier New"/>
          <w:sz w:val="16"/>
          <w:szCs w:val="16"/>
          <w:lang w:val="en-US"/>
        </w:rPr>
        <w:t>docker exec dwh_postgres pg_dump -U nyanu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 c -f /var/lib/postgresql/data/backup_${DATE}.dump</w:t>
      </w:r>
    </w:p>
    <w:p>
      <w:pPr>
        <w:pStyle w:val="Normal"/>
        <w:shd w:val="clear" w:color="auto" w:fill="F2F2F2"/>
        <w:rPr>
          <w:lang w:val="en-US"/>
        </w:rPr>
      </w:pPr>
      <w:r>
        <w:rPr>
          <w:rFonts w:ascii="Courier New" w:hAnsi="Courier New"/>
          <w:sz w:val="16"/>
          <w:szCs w:val="16"/>
          <w:lang w:val="en-US"/>
        </w:rPr>
        <w:t>cp /home/nyanu/Documents/ETL_Projet/postgres_gold/data/backup_${DATE}.dump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$BACKUP_DIR/dwh_gold_${DATE}.dump</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2. Data Lake Bronze — archive MinIO</w:t>
      </w:r>
    </w:p>
    <w:p>
      <w:pPr>
        <w:pStyle w:val="Normal"/>
        <w:shd w:val="clear" w:color="auto" w:fill="F2F2F2"/>
        <w:rPr>
          <w:lang w:val="en-US"/>
        </w:rPr>
      </w:pPr>
      <w:r>
        <w:rPr>
          <w:rFonts w:ascii="Courier New" w:hAnsi="Courier New"/>
          <w:sz w:val="16"/>
          <w:szCs w:val="16"/>
          <w:lang w:val="en-US"/>
        </w:rPr>
        <w:t>tar -czf $BACKUP_DIR/minio_bronze_${DATE}.tar.gz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/home/nyanu/Documents/ETL_Projet/minio/data/</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3. Fichiers sources (sauvegarde chaude)</w:t>
      </w:r>
    </w:p>
    <w:p>
      <w:pPr>
        <w:pStyle w:val="Normal"/>
        <w:shd w:val="clear" w:color="auto" w:fill="F2F2F2"/>
        <w:rPr/>
      </w:pPr>
      <w:r>
        <w:rPr>
          <w:rFonts w:ascii="Courier New" w:hAnsi="Courier New"/>
          <w:sz w:val="16"/>
          <w:szCs w:val="16"/>
        </w:rPr>
        <w:t>cp /home/nyanu/Documents/ETL_Projet/data_sources/data.csv \</w:t>
      </w:r>
    </w:p>
    <w:p>
      <w:pPr>
        <w:pStyle w:val="Normal"/>
        <w:shd w:val="clear" w:color="auto" w:fill="F2F2F2"/>
        <w:rPr/>
      </w:pPr>
      <w:r>
        <w:rPr>
          <w:rFonts w:ascii="Courier New" w:hAnsi="Courier New"/>
          <w:sz w:val="16"/>
          <w:szCs w:val="16"/>
        </w:rPr>
        <w:t xml:space="preserve">   </w:t>
      </w:r>
      <w:r>
        <w:rPr>
          <w:rFonts w:ascii="Courier New" w:hAnsi="Courier New"/>
          <w:sz w:val="16"/>
          <w:szCs w:val="16"/>
        </w:rPr>
        <w:t>/home/nyanu/Documents/ETL_Projet/staging/flat_files/data.csv</w:t>
      </w:r>
    </w:p>
    <w:p>
      <w:pPr>
        <w:pStyle w:val="Normal"/>
        <w:shd w:val="clear" w:color="auto" w:fill="F2F2F2"/>
        <w:rPr/>
      </w:pPr>
      <w:r>
        <w:rPr>
          <w:rFonts w:ascii="Courier New" w:hAnsi="Courier New"/>
          <w:sz w:val="16"/>
          <w:szCs w:val="16"/>
        </w:rPr>
        <w:t>cp /home/nyanu/Documents/ETL_Projet/data_sources/data.json \</w:t>
      </w:r>
    </w:p>
    <w:p>
      <w:pPr>
        <w:pStyle w:val="Normal"/>
        <w:shd w:val="clear" w:color="auto" w:fill="F2F2F2"/>
        <w:rPr/>
      </w:pPr>
      <w:r>
        <w:rPr>
          <w:rFonts w:ascii="Courier New" w:hAnsi="Courier New"/>
          <w:sz w:val="16"/>
          <w:szCs w:val="16"/>
        </w:rPr>
        <w:t xml:space="preserve">   </w:t>
      </w:r>
      <w:r>
        <w:rPr>
          <w:rFonts w:ascii="Courier New" w:hAnsi="Courier New"/>
          <w:sz w:val="16"/>
          <w:szCs w:val="16"/>
        </w:rPr>
        <w:t>/home/nyanu/Documents/ETL_Projet/staging/flat_files/data.json</w:t>
      </w:r>
    </w:p>
    <w:p>
      <w:pPr>
        <w:pStyle w:val="Normal"/>
        <w:shd w:val="clear" w:color="auto" w:fill="F2F2F2"/>
        <w:rPr/>
      </w:pPr>
      <w:r>
        <w:rPr/>
      </w:r>
    </w:p>
    <w:p>
      <w:pPr>
        <w:pStyle w:val="Normal"/>
        <w:shd w:val="clear" w:color="auto" w:fill="F2F2F2"/>
        <w:rPr/>
      </w:pPr>
      <w:r>
        <w:rPr>
          <w:rFonts w:ascii="Courier New" w:hAnsi="Courier New"/>
          <w:sz w:val="16"/>
          <w:szCs w:val="16"/>
        </w:rPr>
        <w:t>echo "Sauvegarde $DATE terminée dans $BACKUP_DIR"</w:t>
      </w:r>
    </w:p>
    <w:p>
      <w:pPr>
        <w:pStyle w:val="Heading1"/>
        <w:shd w:val="clear" w:color="auto" w:fill="1F3864"/>
        <w:rPr/>
      </w:pPr>
      <w:bookmarkStart w:id="60" w:name="_Toc230877337"/>
      <w:r>
        <w:rPr/>
        <w:t>16. Conclusion et Recommandations</w:t>
      </w:r>
      <w:bookmarkEnd w:id="60"/>
    </w:p>
    <w:p>
      <w:pPr>
        <w:pStyle w:val="Heading2"/>
        <w:pBdr>
          <w:bottom w:val="single" w:sz="6" w:space="0" w:color="2E74B5"/>
        </w:pBdr>
        <w:rPr/>
      </w:pPr>
      <w:bookmarkStart w:id="61" w:name="_Toc230877338"/>
      <w:r>
        <w:rPr/>
        <w:t>16.1 Bilan du projet</w:t>
      </w:r>
      <w:bookmarkEnd w:id="61"/>
    </w:p>
    <w:p>
      <w:pPr>
        <w:pStyle w:val="Normal"/>
        <w:spacing w:lineRule="auto" w:line="276" w:before="0" w:after="120"/>
        <w:jc w:val="both"/>
        <w:rPr/>
      </w:pPr>
      <w:r>
        <w:rPr/>
        <w:t>Le pipeline de données conçu dans ce laboratoire réalise l'ensemble des objectifs pédagogiques et techniques :</w:t>
      </w:r>
    </w:p>
    <w:p>
      <w:pPr>
        <w:pStyle w:val="ListParagraph"/>
        <w:numPr>
          <w:ilvl w:val="0"/>
          <w:numId w:val="1"/>
        </w:numPr>
        <w:spacing w:before="0" w:after="80"/>
        <w:rPr/>
      </w:pPr>
      <w:r>
        <w:rPr/>
        <w:t>3 sources hétérogènes intégrées (fichiers plats CSV+JSON, base ERP PostgreSQL, API Google Distance Matrix)</w:t>
      </w:r>
    </w:p>
    <w:p>
      <w:pPr>
        <w:pStyle w:val="ListParagraph"/>
        <w:numPr>
          <w:ilvl w:val="0"/>
          <w:numId w:val="1"/>
        </w:numPr>
        <w:spacing w:before="0" w:after="80"/>
        <w:rPr/>
      </w:pPr>
      <w:r>
        <w:rPr/>
        <w:t>Architecture Médaillon Bronze/Silver/Gold opérationnelle avec audit trail permanent</w:t>
      </w:r>
    </w:p>
    <w:p>
      <w:pPr>
        <w:pStyle w:val="ListParagraph"/>
        <w:numPr>
          <w:ilvl w:val="0"/>
          <w:numId w:val="1"/>
        </w:numPr>
        <w:spacing w:before="0" w:after="80"/>
        <w:rPr/>
      </w:pPr>
      <w:r>
        <w:rPr/>
        <w:t>Pipeline ETL automatise de bout en bout en ~29 secondes via n8n + Apache Hop</w:t>
      </w:r>
    </w:p>
    <w:p>
      <w:pPr>
        <w:pStyle w:val="ListParagraph"/>
        <w:numPr>
          <w:ilvl w:val="0"/>
          <w:numId w:val="1"/>
        </w:numPr>
        <w:spacing w:before="0" w:after="80"/>
        <w:rPr/>
      </w:pPr>
      <w:r>
        <w:rPr/>
        <w:t>Modèle dimensionnel en flocon : 7 tables Gold (2 faits + 4 dimensions + 1 calendrier)</w:t>
      </w:r>
    </w:p>
    <w:p>
      <w:pPr>
        <w:pStyle w:val="ListParagraph"/>
        <w:numPr>
          <w:ilvl w:val="0"/>
          <w:numId w:val="1"/>
        </w:numPr>
        <w:spacing w:before="0" w:after="80"/>
        <w:rPr/>
      </w:pPr>
      <w:r>
        <w:rPr/>
        <w:t>4 dashboards Metabase interactifs avec 43 tests valides a 100%</w:t>
      </w:r>
    </w:p>
    <w:p>
      <w:pPr>
        <w:pStyle w:val="ListParagraph"/>
        <w:numPr>
          <w:ilvl w:val="0"/>
          <w:numId w:val="1"/>
        </w:numPr>
        <w:spacing w:before="0" w:after="80"/>
        <w:rPr/>
      </w:pPr>
      <w:r>
        <w:rPr/>
        <w:t>541 909 transactions traitées pour un CA total de 9 747 748 EUR</w:t>
      </w:r>
    </w:p>
    <w:p>
      <w:pPr>
        <w:pStyle w:val="ListParagraph"/>
        <w:numPr>
          <w:ilvl w:val="0"/>
          <w:numId w:val="1"/>
        </w:numPr>
        <w:spacing w:before="0" w:after="80"/>
        <w:rPr/>
      </w:pPr>
      <w:r>
        <w:rPr/>
        <w:t>Documentation complète des 9 problèmes techniques résolus et leurs solutions</w:t>
      </w:r>
    </w:p>
    <w:p>
      <w:pPr>
        <w:pStyle w:val="Heading2"/>
        <w:pBdr>
          <w:bottom w:val="single" w:sz="6" w:space="0" w:color="2E74B5"/>
        </w:pBdr>
        <w:rPr/>
      </w:pPr>
      <w:bookmarkStart w:id="62" w:name="_Toc230877339"/>
      <w:r>
        <w:rPr/>
        <w:t>16.2 Analyse critique de l'architecture</w:t>
      </w:r>
      <w:bookmarkEnd w:id="62"/>
    </w:p>
    <w:p>
      <w:pPr>
        <w:pStyle w:val="Normal"/>
        <w:spacing w:lineRule="auto" w:line="276" w:before="0" w:after="120"/>
        <w:jc w:val="both"/>
        <w:rPr/>
      </w:pPr>
      <w:r>
        <w:rPr/>
        <w:t>L'architecture choisie présent des forces mais aussi des limites à prendre en compte dans une évolution future :</w:t>
      </w:r>
    </w:p>
    <w:p>
      <w:pPr>
        <w:pStyle w:val="Normal"/>
        <w:spacing w:before="0" w:after="80"/>
        <w:rPr/>
      </w:pPr>
      <w:r>
        <w:rPr>
          <w:b/>
          <w:bCs/>
          <w:color w:val="1F3864"/>
        </w:rPr>
        <w:t>Forces :</w:t>
      </w:r>
    </w:p>
    <w:p>
      <w:pPr>
        <w:pStyle w:val="ListParagraph"/>
        <w:numPr>
          <w:ilvl w:val="0"/>
          <w:numId w:val="1"/>
        </w:numPr>
        <w:spacing w:before="0" w:after="80"/>
        <w:rPr/>
      </w:pPr>
      <w:r>
        <w:rPr/>
        <w:t>Simplicité de démarrage : un seul docker-compose up lance l'intégralité du stack</w:t>
      </w:r>
    </w:p>
    <w:p>
      <w:pPr>
        <w:pStyle w:val="ListParagraph"/>
        <w:numPr>
          <w:ilvl w:val="0"/>
          <w:numId w:val="1"/>
        </w:numPr>
        <w:spacing w:before="0" w:after="80"/>
        <w:rPr/>
      </w:pPr>
      <w:r>
        <w:rPr/>
        <w:t>Reproductibilité : chaque pipeline est idempotent (TRUNCATE + INSERT), relançable sans risque</w:t>
      </w:r>
    </w:p>
    <w:p>
      <w:pPr>
        <w:pStyle w:val="ListParagraph"/>
        <w:numPr>
          <w:ilvl w:val="0"/>
          <w:numId w:val="1"/>
        </w:numPr>
        <w:spacing w:before="0" w:after="80"/>
        <w:rPr/>
      </w:pPr>
      <w:r>
        <w:rPr/>
        <w:t>Séparation claire des couches : Bronze (audit), Silver (nettoyage), Gold (analytique)</w:t>
      </w:r>
    </w:p>
    <w:p>
      <w:pPr>
        <w:pStyle w:val="ListParagraph"/>
        <w:numPr>
          <w:ilvl w:val="0"/>
          <w:numId w:val="1"/>
        </w:numPr>
        <w:spacing w:before="0" w:after="80"/>
        <w:rPr/>
      </w:pPr>
      <w:r>
        <w:rPr/>
        <w:t>CDC efficace : aucun rechargement si les données n'ont pas change</w:t>
      </w:r>
    </w:p>
    <w:p>
      <w:pPr>
        <w:pStyle w:val="Normal"/>
        <w:spacing w:before="0" w:after="80"/>
        <w:rPr/>
      </w:pPr>
      <w:r>
        <w:rPr>
          <w:b/>
          <w:bCs/>
          <w:color w:val="1F3864"/>
        </w:rPr>
        <w:t>Limites et axes d'amélioration :</w:t>
      </w:r>
    </w:p>
    <w:p>
      <w:pPr>
        <w:pStyle w:val="ListParagraph"/>
        <w:numPr>
          <w:ilvl w:val="0"/>
          <w:numId w:val="1"/>
        </w:numPr>
        <w:spacing w:before="0" w:after="80"/>
        <w:rPr/>
      </w:pPr>
      <w:r>
        <w:rPr/>
        <w:t>Scalabilité : pour des volumes &gt; 1 GB, remplacer Apache Hop par Apache Spark ou dbt</w:t>
      </w:r>
    </w:p>
    <w:p>
      <w:pPr>
        <w:pStyle w:val="ListParagraph"/>
        <w:numPr>
          <w:ilvl w:val="0"/>
          <w:numId w:val="1"/>
        </w:numPr>
        <w:spacing w:before="0" w:after="80"/>
        <w:rPr/>
      </w:pPr>
      <w:r>
        <w:rPr/>
        <w:t>Résilience : absence de retry automatique en cas d'échec ETL partiel</w:t>
      </w:r>
    </w:p>
    <w:p>
      <w:pPr>
        <w:pStyle w:val="ListParagraph"/>
        <w:numPr>
          <w:ilvl w:val="0"/>
          <w:numId w:val="1"/>
        </w:numPr>
        <w:spacing w:before="0" w:after="80"/>
        <w:rPr/>
      </w:pPr>
      <w:r>
        <w:rPr/>
        <w:t>Sécurité : chiffrement des données sensibles en couche Bronze (emails, noms clients)</w:t>
      </w:r>
    </w:p>
    <w:p>
      <w:pPr>
        <w:pStyle w:val="ListParagraph"/>
        <w:numPr>
          <w:ilvl w:val="0"/>
          <w:numId w:val="1"/>
        </w:numPr>
        <w:spacing w:before="0" w:after="80"/>
        <w:rPr/>
      </w:pPr>
      <w:r>
        <w:rPr/>
        <w:t>Monitoring : absence d'alertes en cas d'échec pipeline (intégration Slack/email recommandée)</w:t>
      </w:r>
    </w:p>
    <w:p>
      <w:pPr>
        <w:pStyle w:val="Heading2"/>
        <w:pBdr>
          <w:bottom w:val="single" w:sz="6" w:space="0" w:color="2E74B5"/>
        </w:pBdr>
        <w:rPr/>
      </w:pPr>
      <w:bookmarkStart w:id="63" w:name="_Toc230877340"/>
      <w:r>
        <w:rPr/>
        <w:t>16.3 Recommandations pour une production</w:t>
      </w:r>
      <w:bookmarkEnd w:id="63"/>
    </w:p>
    <w:p>
      <w:pPr>
        <w:pStyle w:val="ListParagraph"/>
        <w:numPr>
          <w:ilvl w:val="0"/>
          <w:numId w:val="1"/>
        </w:numPr>
        <w:spacing w:before="0" w:after="80"/>
        <w:rPr/>
      </w:pPr>
      <w:r>
        <w:rPr/>
        <w:t>Partitionnement de fact_ecommerce_lines par année/mois pour des requêtes sur des sous-périodes</w:t>
      </w:r>
    </w:p>
    <w:p>
      <w:pPr>
        <w:pStyle w:val="ListParagraph"/>
        <w:numPr>
          <w:ilvl w:val="0"/>
          <w:numId w:val="1"/>
        </w:numPr>
        <w:spacing w:before="0" w:after="80"/>
        <w:rPr/>
      </w:pPr>
      <w:r>
        <w:rPr/>
        <w:t>Implémenter Great Expectations pour la validation automatique de la qualité avant chargement Gold</w:t>
      </w:r>
    </w:p>
    <w:p>
      <w:pPr>
        <w:pStyle w:val="ListParagraph"/>
        <w:numPr>
          <w:ilvl w:val="0"/>
          <w:numId w:val="1"/>
        </w:numPr>
        <w:spacing w:before="0" w:after="80"/>
        <w:rPr/>
      </w:pPr>
      <w:r>
        <w:rPr/>
        <w:t>Adopter dbt (Data Build Tool) pour les transformations Gold : linéage automatique, tests de données, documentation</w:t>
      </w:r>
    </w:p>
    <w:p>
      <w:pPr>
        <w:pStyle w:val="ListParagraph"/>
        <w:numPr>
          <w:ilvl w:val="0"/>
          <w:numId w:val="1"/>
        </w:numPr>
        <w:spacing w:before="0" w:after="80"/>
        <w:rPr/>
      </w:pPr>
      <w:r>
        <w:rPr/>
        <w:t>Déployer un scheduler Airflow pour les transferts périodiques hebdomadaires</w:t>
      </w:r>
    </w:p>
    <w:p>
      <w:pPr>
        <w:pStyle w:val="ListParagraph"/>
        <w:numPr>
          <w:ilvl w:val="0"/>
          <w:numId w:val="1"/>
        </w:numPr>
        <w:spacing w:before="0" w:after="80"/>
        <w:rPr/>
      </w:pPr>
      <w:r>
        <w:rPr/>
        <w:t>Ajouter des alertes automatisées dans Metabase (CA journalier &lt; seuil = alerte email)</w:t>
      </w:r>
    </w:p>
    <w:p>
      <w:pPr>
        <w:pStyle w:val="ListParagraph"/>
        <w:numPr>
          <w:ilvl w:val="0"/>
          <w:numId w:val="1"/>
        </w:numPr>
        <w:spacing w:before="0" w:after="80"/>
        <w:rPr/>
      </w:pPr>
      <w:r>
        <w:rPr/>
        <w:t>Connecter un outil de data catalog (Apache Atlas ou DataHub) pour le linéage de bout en bout</w:t>
      </w:r>
    </w:p>
    <w:p>
      <w:pPr>
        <w:pStyle w:val="Normal"/>
        <w:rPr/>
      </w:pPr>
      <w:r>
        <w:rPr/>
      </w:r>
      <w:r>
        <w:br w:type="page"/>
      </w:r>
    </w:p>
    <w:p>
      <w:pPr>
        <w:pStyle w:val="Heading1"/>
        <w:shd w:val="clear" w:color="auto" w:fill="1F3864"/>
        <w:spacing w:before="0" w:after="200"/>
        <w:rPr/>
      </w:pPr>
      <w:bookmarkStart w:id="64" w:name="_Toc230877341"/>
      <w:r>
        <w:rPr/>
        <w:t>17. Sources et Références</w:t>
      </w:r>
      <w:bookmarkEnd w:id="64"/>
    </w:p>
    <w:p>
      <w:pPr>
        <w:pStyle w:val="Heading2"/>
        <w:pBdr>
          <w:bottom w:val="single" w:sz="6" w:space="0" w:color="2E74B5"/>
        </w:pBdr>
        <w:rPr/>
      </w:pPr>
      <w:bookmarkStart w:id="65" w:name="_Toc230877342"/>
      <w:r>
        <w:rPr/>
        <w:t>17.1 Documentation officielle des outils</w:t>
      </w:r>
      <w:bookmarkEnd w:id="65"/>
    </w:p>
    <w:p>
      <w:pPr>
        <w:pStyle w:val="ListParagraph"/>
        <w:numPr>
          <w:ilvl w:val="0"/>
          <w:numId w:val="1"/>
        </w:numPr>
        <w:spacing w:before="0" w:after="80"/>
        <w:rPr/>
      </w:pPr>
      <w:r>
        <w:rPr/>
        <w:t>Apache Hop Documentation v2.x — Apache Software Foundation. https://hop.apache.org/docs/</w:t>
      </w:r>
    </w:p>
    <w:p>
      <w:pPr>
        <w:pStyle w:val="ListParagraph"/>
        <w:numPr>
          <w:ilvl w:val="0"/>
          <w:numId w:val="1"/>
        </w:numPr>
        <w:spacing w:before="0" w:after="80"/>
        <w:rPr/>
      </w:pPr>
      <w:r>
        <w:rPr/>
        <w:t>n8n Documentation — n8n GmbH. https://docs.n8n.io/</w:t>
      </w:r>
    </w:p>
    <w:p>
      <w:pPr>
        <w:pStyle w:val="ListParagraph"/>
        <w:numPr>
          <w:ilvl w:val="0"/>
          <w:numId w:val="1"/>
        </w:numPr>
        <w:spacing w:before="0" w:after="80"/>
        <w:rPr>
          <w:lang w:val="it-IT"/>
        </w:rPr>
      </w:pPr>
      <w:r>
        <w:rPr>
          <w:lang w:val="it-IT"/>
        </w:rPr>
        <w:t>MinIO Documentation — MinIO Inc. https://min.io/docs/minio/linux/index.html</w:t>
      </w:r>
    </w:p>
    <w:p>
      <w:pPr>
        <w:pStyle w:val="ListParagraph"/>
        <w:numPr>
          <w:ilvl w:val="0"/>
          <w:numId w:val="1"/>
        </w:numPr>
        <w:spacing w:before="0" w:after="80"/>
        <w:rPr>
          <w:lang w:val="en-US"/>
        </w:rPr>
      </w:pPr>
      <w:r>
        <w:rPr>
          <w:lang w:val="en-US"/>
        </w:rPr>
        <w:t>PostgreSQL 16 Documentation — The PostgreSQL Global Development Group. https://www.postgresql.org/docs/16/</w:t>
      </w:r>
    </w:p>
    <w:p>
      <w:pPr>
        <w:pStyle w:val="ListParagraph"/>
        <w:numPr>
          <w:ilvl w:val="0"/>
          <w:numId w:val="1"/>
        </w:numPr>
        <w:spacing w:before="0" w:after="80"/>
        <w:rPr/>
      </w:pPr>
      <w:r>
        <w:rPr/>
        <w:t>Metabase v0.52 Documentation — Metabase Inc. https://www.metabase.com/docs/v0.52/</w:t>
      </w:r>
    </w:p>
    <w:p>
      <w:pPr>
        <w:pStyle w:val="ListParagraph"/>
        <w:numPr>
          <w:ilvl w:val="0"/>
          <w:numId w:val="1"/>
        </w:numPr>
        <w:spacing w:before="0" w:after="80"/>
        <w:rPr>
          <w:lang w:val="en-US"/>
        </w:rPr>
      </w:pPr>
      <w:r>
        <w:rPr>
          <w:lang w:val="en-US"/>
        </w:rPr>
        <w:t>Docker Compose Reference v3.8 — Docker Inc. https://docs.docker.com/compose/compose-file/</w:t>
      </w:r>
    </w:p>
    <w:p>
      <w:pPr>
        <w:pStyle w:val="Heading2"/>
        <w:pBdr>
          <w:bottom w:val="single" w:sz="6" w:space="0" w:color="2E74B5"/>
        </w:pBdr>
        <w:rPr/>
      </w:pPr>
      <w:bookmarkStart w:id="66" w:name="_Toc230877343"/>
      <w:r>
        <w:rPr/>
        <w:t xml:space="preserve">17.2 Sources de </w:t>
      </w:r>
      <w:bookmarkEnd w:id="66"/>
      <w:r>
        <w:rPr/>
        <w:t>données</w:t>
      </w:r>
    </w:p>
    <w:p>
      <w:pPr>
        <w:pStyle w:val="ListParagraph"/>
        <w:numPr>
          <w:ilvl w:val="0"/>
          <w:numId w:val="1"/>
        </w:numPr>
        <w:spacing w:before="0" w:after="80"/>
        <w:rPr>
          <w:lang w:val="it-IT"/>
        </w:rPr>
      </w:pPr>
      <w:r>
        <w:rPr>
          <w:lang w:val="en-US"/>
        </w:rPr>
        <w:t xml:space="preserve">UK Online Retail Dataset — Chen, D. (2019). </w:t>
      </w:r>
      <w:r>
        <w:rPr>
          <w:lang w:val="it-IT"/>
        </w:rPr>
        <w:t>E-Commerce Data. Kaggle. https://www.kaggle.com/datasets/carrie1/ecommerce-data</w:t>
      </w:r>
    </w:p>
    <w:p>
      <w:pPr>
        <w:pStyle w:val="ListParagraph"/>
        <w:numPr>
          <w:ilvl w:val="0"/>
          <w:numId w:val="1"/>
        </w:numPr>
        <w:spacing w:before="0" w:after="80"/>
        <w:rPr/>
      </w:pPr>
      <w:r>
        <w:rPr/>
        <w:t>Google Distance Matrix API — Google LLC. Calcul de distances et durées de trajet routier. https://developers.google.com/maps/documentation/distance-matrix</w:t>
      </w:r>
    </w:p>
    <w:p>
      <w:pPr>
        <w:pStyle w:val="ListParagraph"/>
        <w:numPr>
          <w:ilvl w:val="0"/>
          <w:numId w:val="1"/>
        </w:numPr>
        <w:spacing w:before="0" w:after="80"/>
        <w:rPr/>
      </w:pPr>
      <w:r>
        <w:rPr/>
        <w:t>Base de données ERP externe (database_extern_local, PostgreSQL natif Linux — migrée depuis 10.14.219.2 Windows vers host.docker.internal:5432) — Fournie par CPNE-CG dans le cadre du laboratoire avancé</w:t>
      </w:r>
    </w:p>
    <w:p>
      <w:pPr>
        <w:pStyle w:val="Heading2"/>
        <w:pBdr>
          <w:bottom w:val="single" w:sz="6" w:space="0" w:color="2E74B5"/>
        </w:pBdr>
        <w:rPr/>
      </w:pPr>
      <w:bookmarkStart w:id="67" w:name="_Toc230877344"/>
      <w:r>
        <w:rPr/>
        <w:t>17.3 Bibliographie technique</w:t>
      </w:r>
      <w:bookmarkEnd w:id="67"/>
    </w:p>
    <w:p>
      <w:pPr>
        <w:pStyle w:val="ListParagraph"/>
        <w:numPr>
          <w:ilvl w:val="0"/>
          <w:numId w:val="1"/>
        </w:numPr>
        <w:spacing w:before="0" w:after="80"/>
        <w:rPr/>
      </w:pPr>
      <w:r>
        <w:rPr>
          <w:lang w:val="en-US"/>
        </w:rPr>
        <w:t xml:space="preserve">Kimball, R. &amp; Ross, M. (2013). The Data Warehouse Toolkit: The Definitive Guide to Dimensional Modeling, 3rd edition. </w:t>
      </w:r>
      <w:r>
        <w:rPr/>
        <w:t>Wiley. ISBN: 978-1-118-53080-1</w:t>
      </w:r>
    </w:p>
    <w:p>
      <w:pPr>
        <w:pStyle w:val="ListParagraph"/>
        <w:numPr>
          <w:ilvl w:val="0"/>
          <w:numId w:val="1"/>
        </w:numPr>
        <w:spacing w:before="0" w:after="80"/>
        <w:rPr/>
      </w:pPr>
      <w:r>
        <w:rPr>
          <w:lang w:val="en-US"/>
        </w:rPr>
        <w:t xml:space="preserve">Inmon, W.H. (2005). Building the Data Warehouse, 4th edition. </w:t>
      </w:r>
      <w:r>
        <w:rPr/>
        <w:t>Wiley. ISBN: 978-0-7645-9944-6</w:t>
      </w:r>
    </w:p>
    <w:p>
      <w:pPr>
        <w:pStyle w:val="ListParagraph"/>
        <w:numPr>
          <w:ilvl w:val="0"/>
          <w:numId w:val="1"/>
        </w:numPr>
        <w:spacing w:before="0" w:after="80"/>
        <w:rPr/>
      </w:pPr>
      <w:r>
        <w:rPr>
          <w:lang w:val="en-US"/>
        </w:rPr>
        <w:t xml:space="preserve">Reis, J. &amp; Housley, M. (2022). Fundamentals of Data Engineering: Plan and Build Robust Data Systems. </w:t>
      </w:r>
      <w:r>
        <w:rPr/>
        <w:t>O'Reilly Media. ISBN: 978-1-098-10820-1</w:t>
      </w:r>
    </w:p>
    <w:p>
      <w:pPr>
        <w:pStyle w:val="ListParagraph"/>
        <w:numPr>
          <w:ilvl w:val="0"/>
          <w:numId w:val="1"/>
        </w:numPr>
        <w:spacing w:before="0" w:after="80"/>
        <w:rPr/>
      </w:pPr>
      <w:r>
        <w:rPr>
          <w:lang w:val="en-US"/>
        </w:rPr>
        <w:t xml:space="preserve">Kleppmann, M. (2017). Designing Data-Intensive Applications. </w:t>
      </w:r>
      <w:r>
        <w:rPr/>
        <w:t>O'Reilly Media. ISBN: 978-1-449-37332-0</w:t>
      </w:r>
    </w:p>
    <w:p>
      <w:pPr>
        <w:pStyle w:val="ListParagraph"/>
        <w:numPr>
          <w:ilvl w:val="0"/>
          <w:numId w:val="1"/>
        </w:numPr>
        <w:spacing w:before="0" w:after="80"/>
        <w:rPr/>
      </w:pPr>
      <w:r>
        <w:rPr>
          <w:lang w:val="en-US"/>
        </w:rPr>
        <w:t xml:space="preserve">Inmon, W.H., Linstedt, D. &amp; Levins, M. (2016). Data Architecture: A Primer for the Data Scientist. </w:t>
      </w:r>
      <w:r>
        <w:rPr/>
        <w:t>Morgan Kaufmann.</w:t>
      </w:r>
    </w:p>
    <w:p>
      <w:pPr>
        <w:pStyle w:val="Heading2"/>
        <w:pBdr>
          <w:bottom w:val="single" w:sz="6" w:space="0" w:color="2E74B5"/>
        </w:pBdr>
        <w:rPr/>
      </w:pPr>
      <w:bookmarkStart w:id="68" w:name="_Toc230877345"/>
      <w:r>
        <w:rPr/>
        <w:t>17.4 Références techniques</w:t>
      </w:r>
      <w:bookmarkEnd w:id="68"/>
    </w:p>
    <w:p>
      <w:pPr>
        <w:pStyle w:val="ListParagraph"/>
        <w:numPr>
          <w:ilvl w:val="0"/>
          <w:numId w:val="1"/>
        </w:numPr>
        <w:spacing w:before="0" w:after="80"/>
        <w:rPr>
          <w:lang w:val="en-US"/>
        </w:rPr>
      </w:pPr>
      <w:r>
        <w:rPr>
          <w:lang w:val="en-US"/>
        </w:rPr>
        <w:t>Architecture Medallion — Databricks Inc. https://www.databricks.com/glossary/medallion-architecture</w:t>
      </w:r>
    </w:p>
    <w:p>
      <w:pPr>
        <w:pStyle w:val="ListParagraph"/>
        <w:numPr>
          <w:ilvl w:val="0"/>
          <w:numId w:val="1"/>
        </w:numPr>
        <w:spacing w:before="0" w:after="80"/>
        <w:rPr/>
      </w:pPr>
      <w:r>
        <w:rPr>
          <w:lang w:val="en-US"/>
        </w:rPr>
        <w:t xml:space="preserve">RFC 4180 — Common Format and MIME Type for Comma-Separated Values (CSV) Files. </w:t>
      </w:r>
      <w:r>
        <w:rPr/>
        <w:t>IETF, 2005. https://tools.ietf.org/html/rfc4180</w:t>
      </w:r>
    </w:p>
    <w:p>
      <w:pPr>
        <w:pStyle w:val="ListParagraph"/>
        <w:numPr>
          <w:ilvl w:val="0"/>
          <w:numId w:val="1"/>
        </w:numPr>
        <w:spacing w:before="0" w:after="80"/>
        <w:rPr/>
      </w:pPr>
      <w:r>
        <w:rPr/>
        <w:t>Change Data Capture patterns — Kleppmann, M. https://www.confluent.io/learn/change-data-capture/</w:t>
      </w:r>
    </w:p>
    <w:p>
      <w:pPr>
        <w:pStyle w:val="ListParagraph"/>
        <w:numPr>
          <w:ilvl w:val="0"/>
          <w:numId w:val="1"/>
        </w:numPr>
        <w:spacing w:before="0" w:after="80"/>
        <w:rPr>
          <w:lang w:val="en-US"/>
        </w:rPr>
      </w:pPr>
      <w:r>
        <w:rPr>
          <w:lang w:val="en-US"/>
        </w:rPr>
        <w:t>Star Schéma vs Snowflake Schéma — Kimball Group. https://www.kimballgroup.com/</w:t>
      </w:r>
    </w:p>
    <w:p>
      <w:pPr>
        <w:pStyle w:val="ListParagraph"/>
        <w:numPr>
          <w:ilvl w:val="0"/>
          <w:numId w:val="1"/>
        </w:numPr>
        <w:spacing w:before="0" w:after="80"/>
        <w:rPr>
          <w:lang w:val="en-US"/>
        </w:rPr>
      </w:pPr>
      <w:r>
        <w:rPr>
          <w:lang w:val="en-US"/>
        </w:rPr>
        <w:t>pycountry — Python library for ISO 3166 country codes. https://pypi.org/project/pycountry/</w:t>
      </w:r>
    </w:p>
    <w:p>
      <w:pPr>
        <w:pStyle w:val="Heading2"/>
        <w:pBdr>
          <w:bottom w:val="single" w:sz="6" w:space="0" w:color="2E74B5"/>
        </w:pBdr>
        <w:rPr/>
      </w:pPr>
      <w:bookmarkStart w:id="69" w:name="_Toc230877346"/>
      <w:r>
        <w:rPr/>
        <w:t>17.5 Versions des outils utilisés</w:t>
      </w:r>
      <w:bookmarkEnd w:id="69"/>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871"/>
        <w:gridCol w:w="1541"/>
        <w:gridCol w:w="1489"/>
        <w:gridCol w:w="4124"/>
      </w:tblGrid>
      <w:tr>
        <w:trPr>
          <w:tblHeader w:val="true"/>
        </w:trPr>
        <w:tc>
          <w:tcPr>
            <w:tcW w:w="187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Outil</w:t>
            </w:r>
          </w:p>
        </w:tc>
        <w:tc>
          <w:tcPr>
            <w:tcW w:w="154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14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Licence</w:t>
            </w:r>
          </w:p>
        </w:tc>
        <w:tc>
          <w:tcPr>
            <w:tcW w:w="412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Utilisation dans le projet</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Fair-code (Apache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 CDC, 4 workflows d'ingestion</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RELEASE.2024-x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AGPLv3</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Data Lake Bronze (stockage objet S3)</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 pipelines ETL Silver et Gold</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16.x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License</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 Warehouse Silver + Gold</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v0.52.9 OSS</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AGPLv3</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tableaux de bord BI interactifs</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Docker Compose</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Conteneurisation du stack complet</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 API</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v1</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ToS</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Calcul de 33 distances routieres</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pycountry</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22.3.5</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LGPL</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pays -&gt; codes ISO-2</w:t>
            </w:r>
          </w:p>
        </w:tc>
      </w:tr>
    </w:tbl>
    <w:p>
      <w:pPr>
        <w:pStyle w:val="Normal"/>
        <w:rPr/>
      </w:pPr>
      <w:r>
        <w:rPr/>
      </w:r>
      <w:r>
        <w:br w:type="page"/>
      </w:r>
    </w:p>
    <w:p>
      <w:pPr>
        <w:pStyle w:val="Heading1"/>
        <w:shd w:val="clear" w:color="auto" w:fill="1F3864"/>
        <w:spacing w:before="0" w:after="200"/>
        <w:rPr/>
      </w:pPr>
      <w:bookmarkStart w:id="70" w:name="_Toc230877347"/>
      <w:r>
        <w:rPr/>
        <w:t>Annexes</w:t>
      </w:r>
      <w:bookmarkEnd w:id="70"/>
    </w:p>
    <w:p>
      <w:pPr>
        <w:pStyle w:val="Heading2"/>
        <w:pBdr>
          <w:bottom w:val="single" w:sz="6" w:space="0" w:color="2E74B5"/>
        </w:pBdr>
        <w:rPr/>
      </w:pPr>
      <w:bookmarkStart w:id="71" w:name="_Toc230877348"/>
      <w:r>
        <w:rPr/>
        <w:t xml:space="preserve">Annexe A — Architecture du Pipeline de </w:t>
      </w:r>
      <w:bookmarkEnd w:id="71"/>
      <w:r>
        <w:rPr/>
        <w:t>Données</w:t>
      </w:r>
    </w:p>
    <w:p>
      <w:pPr>
        <w:pStyle w:val="Normal"/>
        <w:spacing w:lineRule="auto" w:line="276" w:before="0" w:after="120"/>
        <w:jc w:val="both"/>
        <w:rPr/>
      </w:pPr>
      <w:r>
        <w:rPr/>
        <w:t>Le diagramme suivant illustre l'architecture complète du pipeline de données : depuis la collecte des cinq sources brutes jusqu'à la création des quatre dashboards interactifs, en passant par les trois couches de l'architecture Médaillon.</w:t>
      </w:r>
    </w:p>
    <w:p>
      <w:pPr>
        <w:pStyle w:val="Normal"/>
        <w:spacing w:before="0" w:after="80"/>
        <w:rPr/>
      </w:pPr>
      <w:r>
        <w:rPr/>
        <mc:AlternateContent>
          <mc:Choice Requires="wps">
            <w:drawing>
              <wp:inline distT="0" distB="0" distL="0" distR="0" wp14:anchorId="31399B35">
                <wp:extent cx="304800" cy="304800"/>
                <wp:effectExtent l="0" t="0" r="0" b="0"/>
                <wp:docPr id="7" name="Rectangle 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2" path="m0,0l-2147483645,0l-2147483645,-2147483646l0,-2147483646xe" stroked="f" o:allowincell="f" style="position:absolute;margin-left:0pt;margin-top:-24.05pt;width:23.95pt;height:23.95pt;mso-wrap-style:none;v-text-anchor:middle;mso-position-vertical:top" wp14:anchorId="31399B35">
                <v:fill o:detectmouseclick="t" on="false"/>
                <v:stroke color="#3465a4" joinstyle="round" endcap="flat"/>
                <w10:wrap type="square"/>
              </v:rect>
            </w:pict>
          </mc:Fallback>
        </mc:AlternateContent>
      </w:r>
      <w:r>
        <w:rPr/>
        <mc:AlternateContent>
          <mc:Choice Requires="wps">
            <w:drawing>
              <wp:inline distT="0" distB="0" distL="0" distR="0" wp14:anchorId="2DC01C69">
                <wp:extent cx="304800" cy="304800"/>
                <wp:effectExtent l="0" t="0" r="0" b="0"/>
                <wp:docPr id="8" name="AutoShape 5"/>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AutoShape 5" path="m0,0l-2147483645,0l-2147483645,-2147483646l0,-2147483646xe" stroked="f" o:allowincell="f" style="position:absolute;margin-left:0pt;margin-top:-24.05pt;width:23.95pt;height:23.95pt;mso-wrap-style:none;v-text-anchor:middle;mso-position-vertical:top" wp14:anchorId="2DC01C69">
                <v:fill o:detectmouseclick="t" on="false"/>
                <v:stroke color="#3465a4" joinstyle="round" endcap="flat"/>
                <w10:wrap type="square"/>
              </v:rect>
            </w:pict>
          </mc:Fallback>
        </mc:AlternateContent>
      </w:r>
      <w:r>
        <w:rPr/>
        <w:drawing>
          <wp:inline distT="0" distB="0" distL="0" distR="0">
            <wp:extent cx="6062980" cy="3307080"/>
            <wp:effectExtent l="0" t="0" r="0" b="0"/>
            <wp:docPr id="9"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3" descr=""/>
                    <pic:cNvPicPr>
                      <a:picLocks noChangeAspect="1" noChangeArrowheads="1"/>
                    </pic:cNvPicPr>
                  </pic:nvPicPr>
                  <pic:blipFill>
                    <a:blip r:embed="rId8"/>
                    <a:stretch>
                      <a:fillRect/>
                    </a:stretch>
                  </pic:blipFill>
                  <pic:spPr bwMode="auto">
                    <a:xfrm>
                      <a:off x="0" y="0"/>
                      <a:ext cx="6062980" cy="3307080"/>
                    </a:xfrm>
                    <a:prstGeom prst="rect">
                      <a:avLst/>
                    </a:prstGeom>
                  </pic:spPr>
                </pic:pic>
              </a:graphicData>
            </a:graphic>
          </wp:inline>
        </w:drawing>
      </w:r>
    </w:p>
    <w:p>
      <w:pPr>
        <w:pStyle w:val="Normal"/>
        <w:spacing w:before="120" w:after="60"/>
        <w:jc w:val="center"/>
        <w:rPr/>
      </w:pPr>
      <w:r>
        <w:rPr/>
        <mc:AlternateContent>
          <mc:Choice Requires="wps">
            <w:drawing>
              <wp:inline distT="0" distB="0" distL="0" distR="0" wp14:anchorId="451162AA">
                <wp:extent cx="304800" cy="304800"/>
                <wp:effectExtent l="0" t="0" r="0" b="0"/>
                <wp:docPr id="10" name="Rectangle 1"/>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1" path="m0,0l-2147483645,0l-2147483645,-2147483646l0,-2147483646xe" stroked="f" o:allowincell="f" style="position:absolute;margin-left:0pt;margin-top:-24.05pt;width:23.95pt;height:23.95pt;mso-wrap-style:none;v-text-anchor:middle;mso-position-vertical:top" wp14:anchorId="451162AA">
                <v:fill o:detectmouseclick="t" on="false"/>
                <v:stroke color="#3465a4" joinstyle="round" endcap="flat"/>
                <w10:wrap type="square"/>
              </v:rect>
            </w:pict>
          </mc:Fallback>
        </mc:AlternateContent>
      </w:r>
    </w:p>
    <w:p>
      <w:pPr>
        <w:pStyle w:val="Normal"/>
        <w:spacing w:before="0" w:after="200"/>
        <w:jc w:val="center"/>
        <w:rPr/>
      </w:pPr>
      <w:r>
        <w:rPr>
          <w:i/>
          <w:iCs/>
          <w:color w:val="555555"/>
          <w:sz w:val="18"/>
          <w:szCs w:val="18"/>
        </w:rPr>
        <w:t>Figure A.1 — Architecture complète : Médaillon Bronze -&gt; Silver -&gt; Gold -&gt; BI</w:t>
      </w:r>
    </w:p>
    <w:p>
      <w:pPr>
        <w:pStyle w:val="Heading2"/>
        <w:pBdr>
          <w:bottom w:val="single" w:sz="6" w:space="0" w:color="2E74B5"/>
        </w:pBdr>
        <w:rPr>
          <w:lang w:val="it-IT"/>
        </w:rPr>
      </w:pPr>
      <w:bookmarkStart w:id="72" w:name="_Toc230877349"/>
      <w:r>
        <w:rPr>
          <w:lang w:val="it-IT"/>
        </w:rPr>
        <w:t>Annexe B — Schéma Dimensionnel Gold (Snowflake)</w:t>
      </w:r>
      <w:bookmarkEnd w:id="72"/>
    </w:p>
    <w:p>
      <w:pPr>
        <w:pStyle w:val="Normal"/>
        <w:spacing w:lineRule="auto" w:line="276" w:before="0" w:after="120"/>
        <w:jc w:val="both"/>
        <w:rPr/>
      </w:pPr>
      <w:r>
        <w:rPr/>
        <w:t>Le schéma ci-dessous présente le modèle dimensionnel complet du Data Warehouse Gold avec les sept tables et leurs relations (clés primaires, clés étrangères, types de données).</w:t>
      </w:r>
    </w:p>
    <w:p>
      <w:pPr>
        <w:pStyle w:val="Normal"/>
        <w:spacing w:before="0" w:after="80"/>
        <w:rPr/>
      </w:pPr>
      <w:r>
        <w:rPr/>
      </w:r>
    </w:p>
    <w:p>
      <w:pPr>
        <w:pStyle w:val="Normal"/>
        <w:spacing w:before="120" w:after="60"/>
        <w:jc w:val="center"/>
        <w:rPr/>
      </w:pPr>
      <w:r>
        <w:rPr/>
        <w:drawing>
          <wp:inline distT="0" distB="0" distL="0" distR="0">
            <wp:extent cx="4667250" cy="4191000"/>
            <wp:effectExtent l="0" t="0" r="0" b="0"/>
            <wp:docPr id="11" name="Figure B.1 — Star Schéma Gold : 2 tables de faits + 4 dimensions + 1 calendrier" descr="Figure B.1 — Star Schéma Gold : 2 tables de faits + 4 dimensions + 1 calendrier&#10;Figure B.1 — Star Schéma Gold : 2 tables de faits + 4 dimensions + 1 calend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B.1 — Star Schéma Gold : 2 tables de faits + 4 dimensions + 1 calendrier" descr="Figure B.1 — Star Schéma Gold : 2 tables de faits + 4 dimensions + 1 calendrier&#10;Figure B.1 — Star Schéma Gold : 2 tables de faits + 4 dimensions + 1 calendrier"/>
                    <pic:cNvPicPr>
                      <a:picLocks noChangeAspect="1" noChangeArrowheads="1"/>
                    </pic:cNvPicPr>
                  </pic:nvPicPr>
                  <pic:blipFill>
                    <a:blip r:embed="rId9"/>
                    <a:stretch>
                      <a:fillRect/>
                    </a:stretch>
                  </pic:blipFill>
                  <pic:spPr bwMode="auto">
                    <a:xfrm>
                      <a:off x="0" y="0"/>
                      <a:ext cx="4667250" cy="4191000"/>
                    </a:xfrm>
                    <a:prstGeom prst="rect">
                      <a:avLst/>
                    </a:prstGeom>
                  </pic:spPr>
                </pic:pic>
              </a:graphicData>
            </a:graphic>
          </wp:inline>
        </w:drawing>
      </w:r>
    </w:p>
    <w:p>
      <w:pPr>
        <w:pStyle w:val="Normal"/>
        <w:spacing w:before="0" w:after="200"/>
        <w:jc w:val="center"/>
        <w:rPr/>
      </w:pPr>
      <w:r>
        <w:rPr>
          <w:i/>
          <w:iCs/>
          <w:color w:val="555555"/>
          <w:sz w:val="18"/>
          <w:szCs w:val="18"/>
        </w:rPr>
        <w:t>Figure B.1 — Star Schéma Gold : 2 tables de faits + 4 dimensions + 1 calendrier</w:t>
      </w:r>
    </w:p>
    <w:p>
      <w:pPr>
        <w:pStyle w:val="Heading2"/>
        <w:pBdr>
          <w:bottom w:val="single" w:sz="6" w:space="0" w:color="2E74B5"/>
        </w:pBdr>
        <w:rPr/>
      </w:pPr>
      <w:bookmarkStart w:id="73" w:name="_Toc230877350"/>
      <w:r>
        <w:rPr/>
        <w:t>Annexe C — Dashboards Metabase en production</w:t>
      </w:r>
      <w:bookmarkEnd w:id="73"/>
    </w:p>
    <w:p>
      <w:pPr>
        <w:pStyle w:val="Normal"/>
        <w:spacing w:before="120" w:after="60"/>
        <w:jc w:val="center"/>
        <w:rPr/>
      </w:pPr>
      <w:r>
        <w:rPr/>
        <w:drawing>
          <wp:inline distT="0" distB="0" distL="0" distR="0">
            <wp:extent cx="4572000" cy="4000500"/>
            <wp:effectExtent l="0" t="0" r="0" b="0"/>
            <wp:docPr id="12" name="Figure C.1 — Dashboard #14 : Ventes E-Commerce Analytics" descr="Figure C.1 — Dashboard #14 : Ventes E-Commerce Analytics&#10;Figure C.1 — Dashboard #14 : Ventes E-Comme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C.1 — Dashboard #14 : Ventes E-Commerce Analytics" descr="Figure C.1 — Dashboard #14 : Ventes E-Commerce Analytics&#10;Figure C.1 — Dashboard #14 : Ventes E-Commerce Analytics"/>
                    <pic:cNvPicPr>
                      <a:picLocks noChangeAspect="1" noChangeArrowheads="1"/>
                    </pic:cNvPicPr>
                  </pic:nvPicPr>
                  <pic:blipFill>
                    <a:blip r:embed="rId10"/>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C.1 — Dashboard #14 : Ventes E-Commerce Analytics</w:t>
      </w:r>
    </w:p>
    <w:p>
      <w:pPr>
        <w:pStyle w:val="Normal"/>
        <w:spacing w:before="120" w:after="60"/>
        <w:jc w:val="center"/>
        <w:rPr/>
      </w:pPr>
      <w:r>
        <w:rPr/>
        <w:drawing>
          <wp:inline distT="0" distB="0" distL="0" distR="0">
            <wp:extent cx="4572000" cy="4000500"/>
            <wp:effectExtent l="0" t="0" r="0" b="0"/>
            <wp:docPr id="13" name="Figure C.2 — Dashboard #15 : Logistique Distances &amp; Expeditions" descr="Figure C.2 — Dashboard #15 : Logistique Distances &amp; Expeditions&#10;Figure C.2 — Dashboard #15 : Logistique Distances &amp; Exp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C.2 — Dashboard #15 : Logistique Distances &amp; Expeditions" descr="Figure C.2 — Dashboard #15 : Logistique Distances &amp; Expeditions&#10;Figure C.2 — Dashboard #15 : Logistique Distances &amp; Expeditions"/>
                    <pic:cNvPicPr>
                      <a:picLocks noChangeAspect="1" noChangeArrowheads="1"/>
                    </pic:cNvPicPr>
                  </pic:nvPicPr>
                  <pic:blipFill>
                    <a:blip r:embed="rId11"/>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C.2 — Dashboard #15 : Logistique Distances &amp; Expeditions</w:t>
      </w:r>
    </w:p>
    <w:p>
      <w:pPr>
        <w:pStyle w:val="Normal"/>
        <w:spacing w:before="120" w:after="60"/>
        <w:jc w:val="center"/>
        <w:rPr/>
      </w:pPr>
      <w:r>
        <w:rPr/>
        <w:drawing>
          <wp:inline distT="0" distB="0" distL="0" distR="0">
            <wp:extent cx="4572000" cy="4000500"/>
            <wp:effectExtent l="0" t="0" r="0" b="0"/>
            <wp:docPr id="14" name="Figure C.3 — Dashboard #16 : Clients Geographie &amp; Analyse" descr="Figure C.3 — Dashboard #16 : Clients Geographie &amp; Analyse&#10;Figure C.3 — Dashboard #16 : Clients Geographie &amp;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C.3 — Dashboard #16 : Clients Geographie &amp; Analyse" descr="Figure C.3 — Dashboard #16 : Clients Geographie &amp; Analyse&#10;Figure C.3 — Dashboard #16 : Clients Geographie &amp; Analyse"/>
                    <pic:cNvPicPr>
                      <a:picLocks noChangeAspect="1" noChangeArrowheads="1"/>
                    </pic:cNvPicPr>
                  </pic:nvPicPr>
                  <pic:blipFill>
                    <a:blip r:embed="rId12"/>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C.3 — Dashboard #16 : Clients Geographie &amp; Analyse</w:t>
      </w:r>
    </w:p>
    <w:p>
      <w:pPr>
        <w:pStyle w:val="Normal"/>
        <w:spacing w:before="120" w:after="60"/>
        <w:jc w:val="center"/>
        <w:rPr/>
      </w:pPr>
      <w:r>
        <w:rPr/>
        <w:drawing>
          <wp:inline distT="0" distB="0" distL="0" distR="0">
            <wp:extent cx="4572000" cy="4000500"/>
            <wp:effectExtent l="0" t="0" r="0" b="0"/>
            <wp:docPr id="15" name="Figure C.4 — Dashboard #17 : Operationnel KPIs &amp; Volumes" descr="Figure C.4 — Dashboard #17 : Operationnel KPIs &amp; Volumes&#10;Figure C.4 — Dashboard #17 : Operationnel KPIs &amp;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C.4 — Dashboard #17 : Operationnel KPIs &amp; Volumes" descr="Figure C.4 — Dashboard #17 : Operationnel KPIs &amp; Volumes&#10;Figure C.4 — Dashboard #17 : Operationnel KPIs &amp; Volumes"/>
                    <pic:cNvPicPr>
                      <a:picLocks noChangeAspect="1" noChangeArrowheads="1"/>
                    </pic:cNvPicPr>
                  </pic:nvPicPr>
                  <pic:blipFill>
                    <a:blip r:embed="rId13"/>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C.4 — Dashboard #17 : Operationnel KPIs &amp; Volumes</w:t>
      </w:r>
    </w:p>
    <w:p>
      <w:pPr>
        <w:pStyle w:val="Heading2"/>
        <w:pBdr>
          <w:bottom w:val="single" w:sz="6" w:space="0" w:color="2E74B5"/>
        </w:pBdr>
        <w:rPr/>
      </w:pPr>
      <w:bookmarkStart w:id="74" w:name="_Toc230877351"/>
      <w:r>
        <w:rPr/>
        <w:t>Annexe D — Etat final des tables Gold</w:t>
      </w:r>
      <w:bookmarkEnd w:id="74"/>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592"/>
        <w:gridCol w:w="1077"/>
        <w:gridCol w:w="977"/>
        <w:gridCol w:w="1097"/>
        <w:gridCol w:w="3283"/>
      </w:tblGrid>
      <w:tr>
        <w:trPr>
          <w:tblHeader w:val="true"/>
        </w:trPr>
        <w:tc>
          <w:tcPr>
            <w:tcW w:w="25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w:t>
            </w:r>
          </w:p>
        </w:tc>
        <w:tc>
          <w:tcPr>
            <w:tcW w:w="107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97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Taille</w:t>
            </w:r>
          </w:p>
        </w:tc>
        <w:tc>
          <w:tcPr>
            <w:tcW w:w="109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32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public.fact_ecommerce_lines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79 MB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Fait</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 2010-2011, 38 pays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public.fact_shipment_lines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114</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Fait</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Lignes d'expedition WMS, 4 entrepôts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public.dim_customers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64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Référentiel clients ERP</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public.dim_articles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Catalogue articles/produits ERP</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public.dim_shipment_headers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En-tetes expeditions (location_code, dates, villes)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public.dim_distances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Routes entrepot-destination (km + duree min)</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public.dim_date</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760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Calendrier analytique 2010-2030</w:t>
            </w:r>
          </w:p>
        </w:tc>
      </w:tr>
    </w:tbl>
    <w:p>
      <w:pPr>
        <w:pStyle w:val="Heading2"/>
        <w:pBdr>
          <w:bottom w:val="single" w:sz="6" w:space="0" w:color="2E74B5"/>
        </w:pBdr>
        <w:rPr/>
      </w:pPr>
      <w:bookmarkStart w:id="75" w:name="_Toc230877352"/>
      <w:r>
        <w:rPr/>
        <w:t>Annexe E — Comptes Metabase et permissions</w:t>
      </w:r>
      <w:bookmarkEnd w:id="75"/>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2001"/>
        <w:gridCol w:w="2000"/>
        <w:gridCol w:w="2225"/>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Utilisateur</w:t>
            </w:r>
          </w:p>
        </w:tc>
        <w:tc>
          <w:tcPr>
            <w:tcW w:w="20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Groupe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Acces données</w:t>
            </w:r>
          </w:p>
        </w:tc>
        <w:tc>
          <w:tcPr>
            <w:tcW w:w="22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Dashboards visibles</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admin@etl-projet.local</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Administrators</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les bases (unrestricted)</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Tous (#14-17)</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vente@etl-projet.local</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DB_SALES (unrestricted)</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Ventes (#14) uniquement</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(autres)</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All Users</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legacy-no-self-service</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Aucun</w:t>
            </w:r>
          </w:p>
        </w:tc>
      </w:tr>
    </w:tbl>
    <w:p>
      <w:pPr>
        <w:pStyle w:val="Normal"/>
        <w:spacing w:before="0" w:after="80"/>
        <w:rPr/>
      </w:pPr>
      <w:r>
        <w:rPr/>
      </w:r>
    </w:p>
    <w:p>
      <w:pPr>
        <w:pStyle w:val="Normal"/>
        <w:spacing w:before="0" w:after="80"/>
        <w:rPr/>
      </w:pPr>
      <w:r>
        <w:rPr/>
      </w:r>
    </w:p>
    <w:p>
      <w:pPr>
        <w:pStyle w:val="Normal"/>
        <w:spacing w:before="400" w:after="0"/>
        <w:jc w:val="center"/>
        <w:rPr/>
      </w:pPr>
      <w:r>
        <w:rPr>
          <w:b/>
          <w:bCs/>
          <w:i/>
          <w:iCs/>
          <w:color w:val="777777"/>
        </w:rPr>
        <w:t xml:space="preserve">— </w:t>
      </w:r>
      <w:r>
        <w:rPr>
          <w:b/>
          <w:bCs/>
          <w:i/>
          <w:iCs/>
          <w:color w:val="777777"/>
        </w:rPr>
        <w:t>Fin du rapport —</w:t>
      </w:r>
    </w:p>
    <w:p>
      <w:pPr>
        <w:pStyle w:val="Normal"/>
        <w:spacing w:before="0" w:after="60"/>
        <w:jc w:val="center"/>
        <w:rPr>
          <w:lang w:val="en-US"/>
        </w:rPr>
      </w:pPr>
      <w:r>
        <w:rPr>
          <w:color w:val="777777"/>
          <w:sz w:val="18"/>
          <w:szCs w:val="18"/>
          <w:lang w:val="en-US"/>
        </w:rPr>
        <w:t>Nyanu Kodzo Selom — 3 ING-SE — CPNE-CG — Annee academique 2025-2026</w:t>
      </w:r>
    </w:p>
    <w:p>
      <w:pPr>
        <w:pStyle w:val="Normal"/>
        <w:jc w:val="center"/>
        <w:rPr/>
      </w:pPr>
      <w:r>
        <w:rPr>
          <w:color w:val="777777"/>
          <w:sz w:val="18"/>
          <w:szCs w:val="18"/>
        </w:rPr>
        <w:t>Date de remise : Dimanche 21 juin 2026</w:t>
      </w:r>
    </w:p>
    <w:sectPr>
      <w:headerReference w:type="default" r:id="rId14"/>
      <w:footerReference w:type="default" r:id="rId15"/>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4B5"/>
      </w:pBdr>
      <w:spacing w:before="60" w:after="0"/>
      <w:jc w:val="center"/>
      <w:rPr/>
    </w:pPr>
    <w:r>
      <w:rPr>
        <w:color w:val="777777"/>
        <w:sz w:val="18"/>
        <w:szCs w:val="18"/>
      </w:rPr>
      <w:t xml:space="preserve">3 ING-SE — CPNE-CG — 2025–2026          </w:t>
    </w:r>
    <w:r>
      <w:rPr>
        <w:color w:val="777777"/>
        <w:sz w:val="18"/>
        <w:szCs w:val="18"/>
      </w:rPr>
      <w:fldChar w:fldCharType="begin"/>
    </w:r>
    <w:r>
      <w:rPr>
        <w:sz w:val="18"/>
        <w:szCs w:val="18"/>
        <w:color w:val="777777"/>
      </w:rPr>
      <w:instrText xml:space="preserve"> PAGE </w:instrText>
    </w:r>
    <w:r>
      <w:rPr>
        <w:sz w:val="18"/>
        <w:szCs w:val="18"/>
        <w:color w:val="777777"/>
      </w:rPr>
      <w:fldChar w:fldCharType="separate"/>
    </w:r>
    <w:r>
      <w:rPr>
        <w:sz w:val="18"/>
        <w:szCs w:val="18"/>
        <w:color w:val="777777"/>
      </w:rPr>
      <w:t>53</w:t>
    </w:r>
    <w:r>
      <w:rPr>
        <w:sz w:val="18"/>
        <w:szCs w:val="18"/>
        <w:color w:val="777777"/>
      </w:rPr>
      <w:fldChar w:fldCharType="end"/>
    </w:r>
    <w:r>
      <w:rPr>
        <w:color w:val="777777"/>
        <w:sz w:val="18"/>
        <w:szCs w:val="18"/>
      </w:rPr>
      <w:t xml:space="preserve"> / </w:t>
    </w:r>
    <w:r>
      <w:rPr>
        <w:color w:val="777777"/>
        <w:sz w:val="18"/>
        <w:szCs w:val="18"/>
      </w:rPr>
      <w:fldChar w:fldCharType="begin"/>
    </w:r>
    <w:r>
      <w:rPr>
        <w:sz w:val="18"/>
        <w:szCs w:val="18"/>
        <w:color w:val="777777"/>
      </w:rPr>
      <w:instrText xml:space="preserve"> NUMPAGES </w:instrText>
    </w:r>
    <w:r>
      <w:rPr>
        <w:sz w:val="18"/>
        <w:szCs w:val="18"/>
        <w:color w:val="777777"/>
      </w:rPr>
      <w:fldChar w:fldCharType="separate"/>
    </w:r>
    <w:r>
      <w:rPr>
        <w:sz w:val="18"/>
        <w:szCs w:val="18"/>
        <w:color w:val="777777"/>
      </w:rPr>
      <w:t>53</w:t>
    </w:r>
    <w:r>
      <w:rPr>
        <w:sz w:val="18"/>
        <w:szCs w:val="18"/>
        <w:color w:val="77777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4B5"/>
      </w:pBdr>
      <w:spacing w:before="0" w:after="60"/>
      <w:rPr/>
    </w:pPr>
    <w:r>
      <w:rPr>
        <w:color w:val="777777"/>
        <w:sz w:val="18"/>
        <w:szCs w:val="18"/>
      </w:rPr>
      <w:t>Rapport ETL — Architecture Médaillon — Nyanu Kodzo Selom | 3 ING-SE — CPNE-CG —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fr-CH" w:eastAsia="fr-CH"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000000"/>
      <w:kern w:val="0"/>
      <w:sz w:val="22"/>
      <w:szCs w:val="22"/>
      <w:lang w:val="fr-CH" w:eastAsia="fr-CH" w:bidi="ar-SA"/>
    </w:rPr>
  </w:style>
  <w:style w:type="paragraph" w:styleId="Heading1">
    <w:name w:val="Heading 1"/>
    <w:uiPriority w:val="9"/>
    <w:qFormat/>
    <w:pPr>
      <w:widowControl/>
      <w:bidi w:val="0"/>
      <w:spacing w:before="400" w:after="200"/>
      <w:jc w:val="left"/>
      <w:outlineLvl w:val="0"/>
    </w:pPr>
    <w:rPr>
      <w:rFonts w:ascii="Arial" w:hAnsi="Arial" w:eastAsia="Arial" w:cs="Arial"/>
      <w:b/>
      <w:bCs/>
      <w:color w:val="FFFFFF"/>
      <w:kern w:val="0"/>
      <w:sz w:val="32"/>
      <w:szCs w:val="32"/>
      <w:lang w:val="fr-CH" w:eastAsia="fr-CH" w:bidi="ar-SA"/>
    </w:rPr>
  </w:style>
  <w:style w:type="paragraph" w:styleId="Heading2">
    <w:name w:val="Heading 2"/>
    <w:uiPriority w:val="9"/>
    <w:unhideWhenUsed/>
    <w:qFormat/>
    <w:pPr>
      <w:widowControl/>
      <w:bidi w:val="0"/>
      <w:spacing w:before="300" w:after="140"/>
      <w:jc w:val="left"/>
      <w:outlineLvl w:val="1"/>
    </w:pPr>
    <w:rPr>
      <w:rFonts w:ascii="Arial" w:hAnsi="Arial" w:eastAsia="Arial" w:cs="Arial"/>
      <w:b/>
      <w:bCs/>
      <w:color w:val="1F3864"/>
      <w:kern w:val="0"/>
      <w:sz w:val="28"/>
      <w:szCs w:val="28"/>
      <w:lang w:val="fr-CH" w:eastAsia="fr-CH" w:bidi="ar-SA"/>
    </w:rPr>
  </w:style>
  <w:style w:type="paragraph" w:styleId="Heading3">
    <w:name w:val="Heading 3"/>
    <w:uiPriority w:val="9"/>
    <w:unhideWhenUsed/>
    <w:qFormat/>
    <w:pPr>
      <w:widowControl/>
      <w:bidi w:val="0"/>
      <w:spacing w:before="220" w:after="100"/>
      <w:jc w:val="left"/>
      <w:outlineLvl w:val="2"/>
    </w:pPr>
    <w:rPr>
      <w:rFonts w:ascii="Arial" w:hAnsi="Arial" w:eastAsia="Arial" w:cs="Arial"/>
      <w:b/>
      <w:bCs/>
      <w:color w:val="2E74B5"/>
      <w:kern w:val="0"/>
      <w:sz w:val="24"/>
      <w:szCs w:val="24"/>
      <w:lang w:val="fr-CH" w:eastAsia="fr-CH"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fr-CH" w:eastAsia="fr-CH"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fr-CH" w:eastAsia="fr-CH"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fr-CH" w:eastAsia="fr-CH"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uiPriority w:val="99"/>
    <w:semiHidden/>
    <w:unhideWhenUsed/>
    <w:qFormat/>
    <w:rPr>
      <w:sz w:val="20"/>
      <w:szCs w:val="20"/>
    </w:rPr>
  </w:style>
  <w:style w:type="character" w:styleId="En-tteCar" w:customStyle="1">
    <w:name w:val="En-tête Car"/>
    <w:basedOn w:val="DefaultParagraphFont"/>
    <w:uiPriority w:val="99"/>
    <w:qFormat/>
    <w:rsid w:val="003439db"/>
    <w:rPr/>
  </w:style>
  <w:style w:type="character" w:styleId="PieddepageCar" w:customStyle="1">
    <w:name w:val="Pied de page Car"/>
    <w:basedOn w:val="DefaultParagraphFont"/>
    <w:uiPriority w:val="99"/>
    <w:qFormat/>
    <w:rsid w:val="003439db"/>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Arial" w:hAnsi="Arial" w:eastAsia="Arial" w:cs="Arial"/>
      <w:color w:val="000000"/>
      <w:kern w:val="0"/>
      <w:sz w:val="56"/>
      <w:szCs w:val="56"/>
      <w:lang w:val="fr-CH" w:eastAsia="fr-CH" w:bidi="ar-SA"/>
    </w:rPr>
  </w:style>
  <w:style w:type="paragraph" w:styleId="lev1" w:customStyle="1">
    <w:name w:val="Élevé1"/>
    <w:qFormat/>
    <w:pPr>
      <w:widowControl/>
      <w:bidi w:val="0"/>
      <w:spacing w:before="0" w:after="0"/>
      <w:jc w:val="left"/>
    </w:pPr>
    <w:rPr>
      <w:rFonts w:ascii="Arial" w:hAnsi="Arial" w:eastAsia="Arial" w:cs="Arial"/>
      <w:b/>
      <w:bCs/>
      <w:color w:val="000000"/>
      <w:kern w:val="0"/>
      <w:sz w:val="22"/>
      <w:szCs w:val="22"/>
      <w:lang w:val="fr-CH" w:eastAsia="fr-CH" w:bidi="ar-SA"/>
    </w:rPr>
  </w:style>
  <w:style w:type="paragraph" w:styleId="ListParagraph">
    <w:name w:val="List Paragraph"/>
    <w:qFormat/>
    <w:pPr>
      <w:widowControl/>
      <w:bidi w:val="0"/>
      <w:spacing w:before="0" w:after="0"/>
      <w:jc w:val="left"/>
    </w:pPr>
    <w:rPr>
      <w:rFonts w:ascii="Arial" w:hAnsi="Arial" w:eastAsia="Arial" w:cs="Arial"/>
      <w:color w:val="000000"/>
      <w:kern w:val="0"/>
      <w:sz w:val="22"/>
      <w:szCs w:val="22"/>
      <w:lang w:val="fr-CH" w:eastAsia="fr-CH" w:bidi="ar-SA"/>
    </w:rPr>
  </w:style>
  <w:style w:type="paragraph" w:styleId="FootnoteText">
    <w:name w:val="Footnote Text"/>
    <w:link w:val="NotedebasdepageCar"/>
    <w:uiPriority w:val="99"/>
    <w:semiHidden/>
    <w:unhideWhenUsed/>
    <w:pPr>
      <w:widowControl/>
      <w:bidi w:val="0"/>
      <w:spacing w:before="0" w:after="0"/>
      <w:jc w:val="left"/>
    </w:pPr>
    <w:rPr>
      <w:rFonts w:ascii="Arial" w:hAnsi="Arial" w:eastAsia="Arial" w:cs="Arial"/>
      <w:color w:val="000000"/>
      <w:kern w:val="0"/>
      <w:sz w:val="20"/>
      <w:szCs w:val="20"/>
      <w:lang w:val="fr-CH" w:eastAsia="fr-CH" w:bidi="ar-SA"/>
    </w:rPr>
  </w:style>
  <w:style w:type="paragraph" w:styleId="EndnoteText">
    <w:name w:val="Endnote Text"/>
    <w:link w:val="NotedefinCar"/>
    <w:uiPriority w:val="99"/>
    <w:semiHidden/>
    <w:unhideWhenUsed/>
    <w:pPr>
      <w:widowControl/>
      <w:bidi w:val="0"/>
      <w:spacing w:before="0" w:after="0"/>
      <w:jc w:val="left"/>
    </w:pPr>
    <w:rPr>
      <w:rFonts w:ascii="Arial" w:hAnsi="Arial" w:eastAsia="Arial" w:cs="Arial"/>
      <w:color w:val="000000"/>
      <w:kern w:val="0"/>
      <w:sz w:val="20"/>
      <w:szCs w:val="20"/>
      <w:lang w:val="fr-CH" w:eastAsia="fr-CH" w:bidi="ar-SA"/>
    </w:rPr>
  </w:style>
  <w:style w:type="paragraph" w:styleId="TOC1">
    <w:name w:val="TOC 1"/>
    <w:basedOn w:val="Normal"/>
    <w:next w:val="Normal"/>
    <w:autoRedefine/>
    <w:uiPriority w:val="39"/>
    <w:unhideWhenUsed/>
    <w:rsid w:val="00142998"/>
    <w:pPr>
      <w:spacing w:before="0" w:after="100"/>
    </w:pPr>
    <w:rPr/>
  </w:style>
  <w:style w:type="paragraph" w:styleId="TOC2">
    <w:name w:val="TOC 2"/>
    <w:basedOn w:val="Normal"/>
    <w:next w:val="Normal"/>
    <w:autoRedefine/>
    <w:uiPriority w:val="39"/>
    <w:unhideWhenUsed/>
    <w:rsid w:val="00142998"/>
    <w:pPr>
      <w:spacing w:before="0" w:after="100"/>
      <w:ind w:left="220"/>
    </w:pPr>
    <w:rPr/>
  </w:style>
  <w:style w:type="paragraph" w:styleId="TOC3">
    <w:name w:val="TOC 3"/>
    <w:basedOn w:val="Normal"/>
    <w:next w:val="Normal"/>
    <w:autoRedefine/>
    <w:uiPriority w:val="39"/>
    <w:unhideWhenUsed/>
    <w:rsid w:val="00142998"/>
    <w:pPr>
      <w:spacing w:before="0" w:after="100"/>
      <w:ind w:left="440"/>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3439db"/>
    <w:pPr>
      <w:tabs>
        <w:tab w:val="clear" w:pos="708"/>
        <w:tab w:val="center" w:pos="4536" w:leader="none"/>
        <w:tab w:val="right" w:pos="9072" w:leader="none"/>
      </w:tabs>
    </w:pPr>
    <w:rPr/>
  </w:style>
  <w:style w:type="paragraph" w:styleId="Footer">
    <w:name w:val="Footer"/>
    <w:basedOn w:val="Normal"/>
    <w:link w:val="PieddepageCar"/>
    <w:uiPriority w:val="99"/>
    <w:unhideWhenUsed/>
    <w:rsid w:val="003439db"/>
    <w:pPr>
      <w:tabs>
        <w:tab w:val="clear" w:pos="708"/>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2.jpe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41</Pages>
  <Words>11476</Words>
  <Characters>72361</Characters>
  <CharactersWithSpaces>82452</CharactersWithSpaces>
  <Paragraphs>2241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2026-05-28T06:59:00Z</dcterms:created>
  <dc:creator>Un-named</dc:creator>
  <dc:description/>
  <dc:language>fr-FR</dc:language>
  <cp:lastModifiedBy>Nyanu Kodzo Selom</cp:lastModifiedBy>
  <dcterms:modified xsi:type="dcterms:W3CDTF">2026-06-13T21:50:00Z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