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00"/>
        <w:jc w:val="center"/>
        <w:rPr/>
      </w:pPr>
      <w:r>
        <w:rPr/>
      </w:r>
    </w:p>
    <w:p>
      <w:pPr>
        <w:pStyle w:val="Normal"/>
        <w:shd w:val="clear" w:color="auto" w:fill="1F3864"/>
        <w:jc w:val="center"/>
        <w:rPr/>
      </w:pPr>
      <w:r>
        <w:rPr>
          <w:b/>
          <w:bCs/>
          <w:color w:val="FFFFFF"/>
          <w:sz w:val="24"/>
          <w:szCs w:val="24"/>
        </w:rPr>
        <w:t>CPNE-CG — Centre de formation professionnelle</w:t>
      </w:r>
    </w:p>
    <w:p>
      <w:pPr>
        <w:pStyle w:val="Normal"/>
        <w:shd w:val="clear" w:color="auto" w:fill="2E74B5"/>
        <w:spacing w:before="0" w:after="500"/>
        <w:jc w:val="center"/>
        <w:rPr/>
      </w:pPr>
      <w:r>
        <w:rPr>
          <w:b/>
          <w:bCs/>
          <w:color w:val="FFFFFF"/>
        </w:rPr>
        <w:t>Informaticien de gestion ES — 3e ING-SE</w:t>
      </w:r>
    </w:p>
    <w:p>
      <w:pPr>
        <w:pStyle w:val="Normal"/>
        <w:spacing w:before="0" w:after="100"/>
        <w:jc w:val="center"/>
        <w:rPr/>
      </w:pPr>
      <w:r>
        <w:rPr>
          <w:b/>
          <w:bCs/>
          <w:color w:val="1F3864"/>
          <w:sz w:val="60"/>
          <w:szCs w:val="60"/>
        </w:rPr>
        <w:t>RAPPORT DE PROJET</w:t>
      </w:r>
    </w:p>
    <w:p>
      <w:pPr>
        <w:pStyle w:val="Normal"/>
        <w:spacing w:before="0" w:after="80"/>
        <w:jc w:val="center"/>
        <w:rPr/>
      </w:pPr>
      <w:r>
        <w:rPr>
          <w:i/>
          <w:iCs/>
          <w:color w:val="2E74B5"/>
          <w:sz w:val="32"/>
          <w:szCs w:val="32"/>
        </w:rPr>
        <w:t>Laboratoire d'Expérimentation Avancée</w:t>
      </w:r>
    </w:p>
    <w:tbl>
      <w:tblPr>
        <w:tblW w:w="9026" w:type="dxa"/>
        <w:jc w:val="left"/>
        <w:tblInd w:w="0" w:type="dxa"/>
        <w:tblLayout w:type="fixed"/>
        <w:tblCellMar>
          <w:top w:w="140" w:type="dxa"/>
          <w:left w:w="240" w:type="dxa"/>
          <w:bottom w:w="140" w:type="dxa"/>
          <w:right w:w="240" w:type="dxa"/>
        </w:tblCellMar>
        <w:tblLook w:val="0000" w:noHBand="0" w:noVBand="0" w:firstColumn="0" w:lastRow="0" w:lastColumn="0" w:firstRow="0"/>
      </w:tblPr>
      <w:tblGrid>
        <w:gridCol w:w="9026"/>
      </w:tblGrid>
      <w:tr>
        <w:trPr/>
        <w:tc>
          <w:tcPr>
            <w:tcW w:w="9026" w:type="dxa"/>
            <w:tcBorders>
              <w:top w:val="single" w:sz="4" w:space="0" w:color="BBBBBB"/>
              <w:left w:val="single" w:sz="4" w:space="0" w:color="BBBBBB"/>
              <w:bottom w:val="single" w:sz="4" w:space="0" w:color="BBBBBB"/>
              <w:right w:val="single" w:sz="4" w:space="0" w:color="BBBBBB"/>
            </w:tcBorders>
            <w:shd w:color="auto" w:fill="C9A84C" w:val="clear"/>
          </w:tcPr>
          <w:p>
            <w:pPr>
              <w:pStyle w:val="Normal"/>
              <w:jc w:val="center"/>
              <w:rPr>
                <w:lang w:val="en-US"/>
              </w:rPr>
            </w:pPr>
            <w:r>
              <w:rPr>
                <w:b/>
                <w:bCs/>
                <w:color w:val="FFFFFF"/>
                <w:sz w:val="26"/>
                <w:szCs w:val="26"/>
                <w:lang w:val="en-US"/>
              </w:rPr>
              <w:t>Data Lake  .  ETL  .  Data Warehouse  .  Business Intelligence</w:t>
            </w:r>
          </w:p>
          <w:p>
            <w:pPr>
              <w:pStyle w:val="Normal"/>
              <w:jc w:val="center"/>
              <w:rPr>
                <w:lang w:val="en-US"/>
              </w:rPr>
            </w:pPr>
            <w:r>
              <w:rPr>
                <w:color w:val="FFFFFF"/>
                <w:lang w:val="en-US"/>
              </w:rPr>
              <w:t>Architecture Medallion  Bronze -&gt; Silver -&gt; Gold</w:t>
            </w:r>
          </w:p>
          <w:p>
            <w:pPr>
              <w:pStyle w:val="Normal"/>
              <w:jc w:val="center"/>
              <w:rPr/>
            </w:pPr>
            <w:r>
              <w:rPr>
                <w:i/>
                <w:iCs/>
                <w:color w:val="FFFFFF"/>
                <w:sz w:val="20"/>
                <w:szCs w:val="20"/>
              </w:rPr>
              <w:t>Stack : n8n  .  MinIO  .  Apache Hop  .  PostgreSQL 16  .  Metabase v0.52.9</w:t>
            </w:r>
          </w:p>
        </w:tc>
      </w:tr>
    </w:tbl>
    <w:p>
      <w:pPr>
        <w:pStyle w:val="Normal"/>
        <w:spacing w:before="0" w:after="80"/>
        <w:rPr/>
      </w:pPr>
      <w:r>
        <w:rPr/>
      </w:r>
    </w:p>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6226"/>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Champ</w:t>
            </w:r>
          </w:p>
        </w:tc>
        <w:tc>
          <w:tcPr>
            <w:tcW w:w="6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Auteur</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Nyanu Kodzo Selom</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Formation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Informaticien de gestion ES — 3e année</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Classe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 ING-SE</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Etablissement</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CPNE-CG</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Annee academique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2025–2026</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Modalite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Travail individuel</w:t>
            </w:r>
          </w:p>
        </w:tc>
      </w:tr>
      <w:tr>
        <w:trPr/>
        <w:tc>
          <w:tcPr>
            <w:tcW w:w="2799" w:type="dxa"/>
            <w:tcBorders>
              <w:top w:val="single" w:sz="4" w:space="0" w:color="BBBBBB"/>
              <w:left w:val="single" w:sz="4" w:space="0" w:color="BBBBBB"/>
              <w:bottom w:val="single" w:sz="4" w:space="0" w:color="BBBBBB"/>
              <w:right w:val="single" w:sz="4" w:space="0" w:color="BBBBBB"/>
            </w:tcBorders>
            <w:shd w:color="auto" w:fill="F2F2F2" w:val="clear"/>
            <w:tcMar>
              <w:top w:w="60" w:type="dxa"/>
              <w:left w:w="100" w:type="dxa"/>
              <w:bottom w:w="60" w:type="dxa"/>
              <w:right w:w="100" w:type="dxa"/>
            </w:tcMar>
          </w:tcPr>
          <w:p>
            <w:pPr>
              <w:pStyle w:val="Normal"/>
              <w:rPr/>
            </w:pPr>
            <w:r>
              <w:rPr>
                <w:sz w:val="18"/>
                <w:szCs w:val="18"/>
              </w:rPr>
              <w:t>Date de remise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Dimanche 21 juin 2026</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Evaluation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 points</w:t>
            </w:r>
          </w:p>
        </w:tc>
      </w:tr>
    </w:tbl>
    <w:p>
      <w:pPr>
        <w:pStyle w:val="Normal"/>
        <w:spacing w:before="0" w:after="80"/>
        <w:rPr/>
      </w:pPr>
      <w:r>
        <w:rPr/>
      </w:r>
    </w:p>
    <w:p>
      <w:pPr>
        <w:pStyle w:val="Normal"/>
        <w:spacing w:before="0" w:after="80"/>
        <w:rPr/>
      </w:pPr>
      <w:r>
        <w:rPr/>
      </w:r>
    </w:p>
    <w:p>
      <w:pPr>
        <w:pStyle w:val="Normal"/>
        <w:rPr/>
      </w:pPr>
      <w:r>
        <w:rPr/>
      </w:r>
    </w:p>
    <w:sdt>
      <w:sdtPr>
        <w:docPartObj>
          <w:docPartGallery w:val="Table of Contents"/>
          <w:docPartUnique w:val="true"/>
        </w:docPartObj>
      </w:sdtPr>
      <w:sdtContent>
        <w:p>
          <w:pPr>
            <w:pStyle w:val="TOCHeading"/>
            <w:rPr/>
          </w:pPr>
          <w:r>
            <w:br w:type="page"/>
          </w:r>
          <w:r>
            <w:rPr/>
            <w:t>Table des matières</w:t>
          </w:r>
        </w:p>
        <w:p>
          <w:pPr>
            <w:pStyle w:val="TOC1"/>
            <w:tabs>
              <w:tab w:val="clear" w:pos="708"/>
              <w:tab w:val="right" w:pos="9025" w:leader="dot"/>
            </w:tabs>
            <w:rPr/>
          </w:pPr>
          <w:r>
            <w:fldChar w:fldCharType="begin"/>
          </w:r>
          <w:r>
            <w:rPr>
              <w:webHidden/>
              <w:rStyle w:val="Sautdindex"/>
            </w:rPr>
            <w:instrText xml:space="preserve"> TOC \z \o "1-3" \u \h</w:instrText>
          </w:r>
          <w:r>
            <w:rPr>
              <w:webHidden/>
              <w:rStyle w:val="Sautdindex"/>
            </w:rPr>
            <w:fldChar w:fldCharType="separate"/>
          </w:r>
          <w:hyperlink w:anchor="__RefHeading___Toc15607_569645322">
            <w:r>
              <w:rPr>
                <w:webHidden/>
                <w:rStyle w:val="Sautdindex"/>
              </w:rPr>
              <w:t>1. Résumé Exécutif</w:t>
              <w:tab/>
              <w:t>5</w:t>
            </w:r>
          </w:hyperlink>
        </w:p>
        <w:p>
          <w:pPr>
            <w:pStyle w:val="TOC1"/>
            <w:tabs>
              <w:tab w:val="clear" w:pos="708"/>
              <w:tab w:val="right" w:pos="9025" w:leader="dot"/>
            </w:tabs>
            <w:rPr/>
          </w:pPr>
          <w:hyperlink w:anchor="__RefHeading___Toc15609_569645322">
            <w:r>
              <w:rPr>
                <w:webHidden/>
                <w:rStyle w:val="Sautdindex"/>
              </w:rPr>
              <w:t>2. Contexte et Objectifs</w:t>
              <w:tab/>
              <w:t>6</w:t>
            </w:r>
          </w:hyperlink>
        </w:p>
        <w:p>
          <w:pPr>
            <w:pStyle w:val="TOC2"/>
            <w:tabs>
              <w:tab w:val="clear" w:pos="708"/>
              <w:tab w:val="right" w:pos="9025" w:leader="dot"/>
            </w:tabs>
            <w:rPr/>
          </w:pPr>
          <w:hyperlink w:anchor="__RefHeading___Toc15611_569645322">
            <w:r>
              <w:rPr>
                <w:webHidden/>
                <w:rStyle w:val="Sautdindex"/>
              </w:rPr>
              <w:t>2.1 Contexte du laboratoire</w:t>
              <w:tab/>
              <w:t>6</w:t>
            </w:r>
          </w:hyperlink>
        </w:p>
        <w:p>
          <w:pPr>
            <w:pStyle w:val="TOC2"/>
            <w:tabs>
              <w:tab w:val="clear" w:pos="708"/>
              <w:tab w:val="right" w:pos="9025" w:leader="dot"/>
            </w:tabs>
            <w:rPr/>
          </w:pPr>
          <w:hyperlink w:anchor="__RefHeading___Toc15613_569645322">
            <w:r>
              <w:rPr>
                <w:webHidden/>
                <w:rStyle w:val="Sautdindex"/>
              </w:rPr>
              <w:t>2.2 Objectifs pédagogiques et techniques</w:t>
              <w:tab/>
              <w:t>6</w:t>
            </w:r>
          </w:hyperlink>
        </w:p>
        <w:p>
          <w:pPr>
            <w:pStyle w:val="TOC1"/>
            <w:tabs>
              <w:tab w:val="clear" w:pos="708"/>
              <w:tab w:val="right" w:pos="9025" w:leader="dot"/>
            </w:tabs>
            <w:rPr/>
          </w:pPr>
          <w:hyperlink w:anchor="__RefHeading___Toc15615_569645322">
            <w:r>
              <w:rPr>
                <w:webHidden/>
                <w:rStyle w:val="Sautdindex"/>
              </w:rPr>
              <w:t>3. Architecture du Pipeline</w:t>
              <w:tab/>
              <w:t>7</w:t>
            </w:r>
          </w:hyperlink>
        </w:p>
        <w:p>
          <w:pPr>
            <w:pStyle w:val="TOC2"/>
            <w:tabs>
              <w:tab w:val="clear" w:pos="708"/>
              <w:tab w:val="right" w:pos="9025" w:leader="dot"/>
            </w:tabs>
            <w:rPr/>
          </w:pPr>
          <w:hyperlink w:anchor="__RefHeading___Toc15617_569645322">
            <w:r>
              <w:rPr>
                <w:webHidden/>
                <w:rStyle w:val="Sautdindex"/>
              </w:rPr>
              <w:t>3.1 Vue d'ensemble — Architecture Médaillon</w:t>
              <w:tab/>
              <w:t>7</w:t>
            </w:r>
          </w:hyperlink>
        </w:p>
        <w:p>
          <w:pPr>
            <w:pStyle w:val="TOC2"/>
            <w:tabs>
              <w:tab w:val="clear" w:pos="708"/>
              <w:tab w:val="right" w:pos="9025" w:leader="dot"/>
            </w:tabs>
            <w:rPr/>
          </w:pPr>
          <w:hyperlink w:anchor="__RefHeading___Toc15619_569645322">
            <w:r>
              <w:rPr>
                <w:webHidden/>
                <w:rStyle w:val="Sautdindex"/>
              </w:rPr>
              <w:t>3.2 Stack technologique détaillée</w:t>
              <w:tab/>
              <w:t>7</w:t>
            </w:r>
          </w:hyperlink>
        </w:p>
        <w:p>
          <w:pPr>
            <w:pStyle w:val="TOC2"/>
            <w:tabs>
              <w:tab w:val="clear" w:pos="708"/>
              <w:tab w:val="right" w:pos="9025" w:leader="dot"/>
            </w:tabs>
            <w:rPr/>
          </w:pPr>
          <w:hyperlink w:anchor="__RefHeading___Toc15621_569645322">
            <w:r>
              <w:rPr>
                <w:webHidden/>
                <w:rStyle w:val="Sautdindex"/>
              </w:rPr>
              <w:t>3.3 Configuration Docker Compose</w:t>
              <w:tab/>
              <w:t>8</w:t>
            </w:r>
          </w:hyperlink>
        </w:p>
        <w:p>
          <w:pPr>
            <w:pStyle w:val="TOC2"/>
            <w:tabs>
              <w:tab w:val="clear" w:pos="708"/>
              <w:tab w:val="right" w:pos="9025" w:leader="dot"/>
            </w:tabs>
            <w:rPr/>
          </w:pPr>
          <w:hyperlink w:anchor="__RefHeading___Toc15623_569645322">
            <w:r>
              <w:rPr>
                <w:webHidden/>
                <w:rStyle w:val="Sautdindex"/>
              </w:rPr>
              <w:t>3.4 Flux de données detaille</w:t>
              <w:tab/>
              <w:t>8</w:t>
            </w:r>
          </w:hyperlink>
        </w:p>
        <w:p>
          <w:pPr>
            <w:pStyle w:val="TOC1"/>
            <w:tabs>
              <w:tab w:val="clear" w:pos="708"/>
              <w:tab w:val="right" w:pos="9025" w:leader="dot"/>
            </w:tabs>
            <w:rPr/>
          </w:pPr>
          <w:hyperlink w:anchor="__RefHeading___Toc15625_569645322">
            <w:r>
              <w:rPr>
                <w:webHidden/>
                <w:rStyle w:val="Sautdindex"/>
              </w:rPr>
              <w:t>4. Planification du Projet</w:t>
              <w:tab/>
              <w:t>10</w:t>
            </w:r>
          </w:hyperlink>
        </w:p>
        <w:p>
          <w:pPr>
            <w:pStyle w:val="TOC2"/>
            <w:tabs>
              <w:tab w:val="clear" w:pos="708"/>
              <w:tab w:val="right" w:pos="9025" w:leader="dot"/>
            </w:tabs>
            <w:rPr/>
          </w:pPr>
          <w:hyperlink w:anchor="__RefHeading___Toc15627_569645322">
            <w:r>
              <w:rPr>
                <w:webHidden/>
                <w:rStyle w:val="Sautdindex"/>
              </w:rPr>
              <w:t>4.1 Méthodologie de travail</w:t>
              <w:tab/>
              <w:t>10</w:t>
            </w:r>
          </w:hyperlink>
        </w:p>
        <w:p>
          <w:pPr>
            <w:pStyle w:val="TOC2"/>
            <w:tabs>
              <w:tab w:val="clear" w:pos="708"/>
              <w:tab w:val="right" w:pos="9025" w:leader="dot"/>
            </w:tabs>
            <w:rPr/>
          </w:pPr>
          <w:hyperlink w:anchor="__RefHeading___Toc15629_569645322">
            <w:r>
              <w:rPr>
                <w:webHidden/>
                <w:rStyle w:val="Sautdindex"/>
              </w:rPr>
              <w:t>4.2 Tâches prévues vs réalisées</w:t>
              <w:tab/>
              <w:t>10</w:t>
            </w:r>
          </w:hyperlink>
        </w:p>
        <w:p>
          <w:pPr>
            <w:pStyle w:val="TOC2"/>
            <w:tabs>
              <w:tab w:val="clear" w:pos="708"/>
              <w:tab w:val="right" w:pos="9025" w:leader="dot"/>
            </w:tabs>
            <w:rPr/>
          </w:pPr>
          <w:hyperlink w:anchor="__RefHeading___Toc15631_569645322">
            <w:r>
              <w:rPr>
                <w:webHidden/>
                <w:rStyle w:val="Sautdindex"/>
              </w:rPr>
              <w:t>4.3 Analyse des écarts</w:t>
              <w:tab/>
              <w:t>10</w:t>
            </w:r>
          </w:hyperlink>
        </w:p>
        <w:p>
          <w:pPr>
            <w:pStyle w:val="TOC1"/>
            <w:tabs>
              <w:tab w:val="clear" w:pos="708"/>
              <w:tab w:val="right" w:pos="9025" w:leader="dot"/>
            </w:tabs>
            <w:rPr/>
          </w:pPr>
          <w:hyperlink w:anchor="__RefHeading___Toc15633_569645322">
            <w:r>
              <w:rPr>
                <w:webHidden/>
                <w:rStyle w:val="Sautdindex"/>
              </w:rPr>
              <w:t>5. Sources de Données — Couche Bronze (Data Lake)</w:t>
              <w:tab/>
              <w:t>12</w:t>
            </w:r>
          </w:hyperlink>
        </w:p>
        <w:p>
          <w:pPr>
            <w:pStyle w:val="TOC2"/>
            <w:tabs>
              <w:tab w:val="clear" w:pos="708"/>
              <w:tab w:val="right" w:pos="9025" w:leader="dot"/>
            </w:tabs>
            <w:rPr/>
          </w:pPr>
          <w:hyperlink w:anchor="__RefHeading___Toc15635_569645322">
            <w:r>
              <w:rPr>
                <w:webHidden/>
                <w:rStyle w:val="Sautdindex"/>
              </w:rPr>
              <w:t>5.1 Principes de gouvernance du Data Lake</w:t>
              <w:tab/>
              <w:t>12</w:t>
            </w:r>
          </w:hyperlink>
        </w:p>
        <w:p>
          <w:pPr>
            <w:pStyle w:val="TOC2"/>
            <w:tabs>
              <w:tab w:val="clear" w:pos="708"/>
              <w:tab w:val="right" w:pos="9025" w:leader="dot"/>
            </w:tabs>
            <w:rPr/>
          </w:pPr>
          <w:hyperlink w:anchor="__RefHeading___Toc15637_569645322">
            <w:r>
              <w:rPr>
                <w:webHidden/>
                <w:rStyle w:val="Sautdindex"/>
              </w:rPr>
              <w:t>5.2 Vue d'ensemble des sources</w:t>
              <w:tab/>
              <w:t>12</w:t>
            </w:r>
          </w:hyperlink>
        </w:p>
        <w:p>
          <w:pPr>
            <w:pStyle w:val="TOC2"/>
            <w:tabs>
              <w:tab w:val="clear" w:pos="708"/>
              <w:tab w:val="right" w:pos="9025" w:leader="dot"/>
            </w:tabs>
            <w:rPr/>
          </w:pPr>
          <w:hyperlink w:anchor="__RefHeading___Toc15639_569645322">
            <w:r>
              <w:rPr>
                <w:webHidden/>
                <w:rStyle w:val="Sautdindex"/>
              </w:rPr>
              <w:t>5.3 Source 1 : Fichiers plats e-commerce (WF-01)</w:t>
              <w:tab/>
              <w:t>12</w:t>
            </w:r>
          </w:hyperlink>
        </w:p>
        <w:p>
          <w:pPr>
            <w:pStyle w:val="TOC2"/>
            <w:tabs>
              <w:tab w:val="clear" w:pos="708"/>
              <w:tab w:val="right" w:pos="9025" w:leader="dot"/>
            </w:tabs>
            <w:rPr/>
          </w:pPr>
          <w:hyperlink w:anchor="__RefHeading___Toc15641_569645322">
            <w:r>
              <w:rPr>
                <w:webHidden/>
                <w:rStyle w:val="Sautdindex"/>
              </w:rPr>
              <w:t>5.4 Source 2 : Base de données locale PostgreSQL — Docker (WF-02)</w:t>
              <w:tab/>
              <w:t>13</w:t>
            </w:r>
          </w:hyperlink>
        </w:p>
        <w:p>
          <w:pPr>
            <w:pStyle w:val="TOC2"/>
            <w:tabs>
              <w:tab w:val="clear" w:pos="708"/>
              <w:tab w:val="right" w:pos="9025" w:leader="dot"/>
            </w:tabs>
            <w:rPr/>
          </w:pPr>
          <w:hyperlink w:anchor="__RefHeading___Toc15643_569645322">
            <w:r>
              <w:rPr>
                <w:webHidden/>
                <w:rStyle w:val="Sautdindex"/>
              </w:rPr>
              <w:t>5.5 Source 3 : API Google Distance Matrix (WF-03)</w:t>
              <w:tab/>
              <w:t>14</w:t>
            </w:r>
          </w:hyperlink>
        </w:p>
        <w:p>
          <w:pPr>
            <w:pStyle w:val="TOC1"/>
            <w:tabs>
              <w:tab w:val="clear" w:pos="708"/>
              <w:tab w:val="right" w:pos="9025" w:leader="dot"/>
            </w:tabs>
            <w:rPr/>
          </w:pPr>
          <w:hyperlink w:anchor="__RefHeading___Toc15645_569645322">
            <w:r>
              <w:rPr>
                <w:webHidden/>
                <w:rStyle w:val="Sautdindex"/>
              </w:rPr>
              <w:t>6. Couche Silver — Transformations ETL (Apache Hop)</w:t>
              <w:tab/>
              <w:t>16</w:t>
            </w:r>
          </w:hyperlink>
        </w:p>
        <w:p>
          <w:pPr>
            <w:pStyle w:val="TOC2"/>
            <w:tabs>
              <w:tab w:val="clear" w:pos="708"/>
              <w:tab w:val="right" w:pos="9025" w:leader="dot"/>
            </w:tabs>
            <w:rPr/>
          </w:pPr>
          <w:hyperlink w:anchor="__RefHeading___Toc15647_569645322">
            <w:r>
              <w:rPr>
                <w:webHidden/>
                <w:rStyle w:val="Sautdindex"/>
              </w:rPr>
              <w:t>6.1 Principe de la couche Silver</w:t>
              <w:tab/>
              <w:t>16</w:t>
            </w:r>
          </w:hyperlink>
        </w:p>
        <w:p>
          <w:pPr>
            <w:pStyle w:val="TOC2"/>
            <w:tabs>
              <w:tab w:val="clear" w:pos="708"/>
              <w:tab w:val="right" w:pos="9025" w:leader="dot"/>
            </w:tabs>
            <w:rPr/>
          </w:pPr>
          <w:hyperlink w:anchor="__RefHeading___Toc15649_569645322">
            <w:r>
              <w:rPr>
                <w:webHidden/>
                <w:rStyle w:val="Sautdindex"/>
              </w:rPr>
              <w:t>6.2 Pipelines Silver détaillés</w:t>
              <w:tab/>
              <w:t>16</w:t>
            </w:r>
          </w:hyperlink>
        </w:p>
        <w:p>
          <w:pPr>
            <w:pStyle w:val="TOC2"/>
            <w:tabs>
              <w:tab w:val="clear" w:pos="708"/>
              <w:tab w:val="right" w:pos="9025" w:leader="dot"/>
            </w:tabs>
            <w:rPr/>
          </w:pPr>
          <w:hyperlink w:anchor="__RefHeading___Toc15651_569645322">
            <w:r>
              <w:rPr>
                <w:webHidden/>
                <w:rStyle w:val="Sautdindex"/>
              </w:rPr>
              <w:t>6.3 Gestion de la limitation JsonInput 102 MB</w:t>
              <w:tab/>
              <w:t>16</w:t>
            </w:r>
          </w:hyperlink>
        </w:p>
        <w:p>
          <w:pPr>
            <w:pStyle w:val="TOC1"/>
            <w:tabs>
              <w:tab w:val="clear" w:pos="708"/>
              <w:tab w:val="right" w:pos="9025" w:leader="dot"/>
            </w:tabs>
            <w:rPr/>
          </w:pPr>
          <w:hyperlink w:anchor="__RefHeading___Toc15653_569645322">
            <w:r>
              <w:rPr>
                <w:webHidden/>
                <w:rStyle w:val="Sautdindex"/>
              </w:rPr>
              <w:t>7. Couche Gold — Data Warehouse Dimensionnel</w:t>
              <w:tab/>
              <w:t>18</w:t>
            </w:r>
          </w:hyperlink>
        </w:p>
        <w:p>
          <w:pPr>
            <w:pStyle w:val="TOC2"/>
            <w:tabs>
              <w:tab w:val="clear" w:pos="708"/>
              <w:tab w:val="right" w:pos="9025" w:leader="dot"/>
            </w:tabs>
            <w:rPr/>
          </w:pPr>
          <w:hyperlink w:anchor="__RefHeading___Toc15655_569645322">
            <w:r>
              <w:rPr>
                <w:webHidden/>
                <w:rStyle w:val="Sautdindex"/>
              </w:rPr>
              <w:t>7.1 Justification du modèle en étoile</w:t>
              <w:tab/>
              <w:t>18</w:t>
            </w:r>
          </w:hyperlink>
        </w:p>
        <w:p>
          <w:pPr>
            <w:pStyle w:val="TOC2"/>
            <w:tabs>
              <w:tab w:val="clear" w:pos="708"/>
              <w:tab w:val="right" w:pos="9025" w:leader="dot"/>
            </w:tabs>
            <w:rPr/>
          </w:pPr>
          <w:hyperlink w:anchor="__RefHeading___Toc15657_569645322">
            <w:r>
              <w:rPr>
                <w:webHidden/>
                <w:rStyle w:val="Sautdindex"/>
              </w:rPr>
              <w:t>7.2 Tables de faits</w:t>
              <w:tab/>
              <w:t>18</w:t>
            </w:r>
          </w:hyperlink>
        </w:p>
        <w:p>
          <w:pPr>
            <w:pStyle w:val="TOC3"/>
            <w:tabs>
              <w:tab w:val="clear" w:pos="708"/>
              <w:tab w:val="right" w:pos="9025" w:leader="dot"/>
            </w:tabs>
            <w:rPr/>
          </w:pPr>
          <w:hyperlink w:anchor="__RefHeading___Toc15659_569645322">
            <w:r>
              <w:rPr>
                <w:webHidden/>
                <w:rStyle w:val="Sautdindex"/>
              </w:rPr>
              <w:t>fact_ecommerce_lines — Table de faits principale (541 909 lignes)</w:t>
              <w:tab/>
              <w:t>18</w:t>
            </w:r>
          </w:hyperlink>
        </w:p>
        <w:p>
          <w:pPr>
            <w:pStyle w:val="TOC3"/>
            <w:tabs>
              <w:tab w:val="clear" w:pos="708"/>
              <w:tab w:val="right" w:pos="9025" w:leader="dot"/>
            </w:tabs>
            <w:rPr/>
          </w:pPr>
          <w:hyperlink w:anchor="__RefHeading___Toc15661_569645322">
            <w:r>
              <w:rPr>
                <w:webHidden/>
                <w:rStyle w:val="Sautdindex"/>
              </w:rPr>
              <w:t>fact_shipment_lines — Table de faits logistique (183 lignes)</w:t>
              <w:tab/>
              <w:t>19</w:t>
            </w:r>
          </w:hyperlink>
        </w:p>
        <w:p>
          <w:pPr>
            <w:pStyle w:val="TOC2"/>
            <w:tabs>
              <w:tab w:val="clear" w:pos="708"/>
              <w:tab w:val="right" w:pos="9025" w:leader="dot"/>
            </w:tabs>
            <w:rPr/>
          </w:pPr>
          <w:hyperlink w:anchor="__RefHeading___Toc15663_569645322">
            <w:r>
              <w:rPr>
                <w:webHidden/>
                <w:rStyle w:val="Sautdindex"/>
              </w:rPr>
              <w:t>7.3 Tables de dimensions</w:t>
              <w:tab/>
              <w:t>19</w:t>
            </w:r>
          </w:hyperlink>
        </w:p>
        <w:p>
          <w:pPr>
            <w:pStyle w:val="TOC2"/>
            <w:tabs>
              <w:tab w:val="clear" w:pos="708"/>
              <w:tab w:val="right" w:pos="9025" w:leader="dot"/>
            </w:tabs>
            <w:rPr/>
          </w:pPr>
          <w:hyperlink w:anchor="__RefHeading___Toc15665_569645322">
            <w:r>
              <w:rPr>
                <w:webHidden/>
                <w:rStyle w:val="Sautdindex"/>
              </w:rPr>
              <w:t>7.4 Pipelines Gold et transformations clés</w:t>
              <w:tab/>
              <w:t>21</w:t>
            </w:r>
          </w:hyperlink>
        </w:p>
        <w:p>
          <w:pPr>
            <w:pStyle w:val="TOC2"/>
            <w:tabs>
              <w:tab w:val="clear" w:pos="708"/>
              <w:tab w:val="right" w:pos="9025" w:leader="dot"/>
            </w:tabs>
            <w:rPr/>
          </w:pPr>
          <w:hyperlink w:anchor="__RefHeading___Toc15667_569645322">
            <w:r>
              <w:rPr>
                <w:webHidden/>
                <w:rStyle w:val="Sautdindex"/>
              </w:rPr>
              <w:t>7.5 Optimisations du Data Warehouse</w:t>
              <w:tab/>
              <w:t>21</w:t>
            </w:r>
          </w:hyperlink>
        </w:p>
        <w:p>
          <w:pPr>
            <w:pStyle w:val="TOC1"/>
            <w:tabs>
              <w:tab w:val="clear" w:pos="708"/>
              <w:tab w:val="right" w:pos="9025" w:leader="dot"/>
            </w:tabs>
            <w:rPr/>
          </w:pPr>
          <w:hyperlink w:anchor="__RefHeading___Toc15669_569645322">
            <w:r>
              <w:rPr>
                <w:webHidden/>
                <w:rStyle w:val="Sautdindex"/>
              </w:rPr>
              <w:t>8. Tableau de Bord BI — Metabase v0.52.9</w:t>
              <w:tab/>
              <w:t>23</w:t>
            </w:r>
          </w:hyperlink>
        </w:p>
        <w:p>
          <w:pPr>
            <w:pStyle w:val="TOC2"/>
            <w:tabs>
              <w:tab w:val="clear" w:pos="708"/>
              <w:tab w:val="right" w:pos="9025" w:leader="dot"/>
            </w:tabs>
            <w:rPr/>
          </w:pPr>
          <w:hyperlink w:anchor="__RefHeading___Toc15671_569645322">
            <w:r>
              <w:rPr>
                <w:webHidden/>
                <w:rStyle w:val="Sautdindex"/>
              </w:rPr>
              <w:t>8.1 Configuration et connexion</w:t>
              <w:tab/>
              <w:t>23</w:t>
            </w:r>
          </w:hyperlink>
        </w:p>
        <w:p>
          <w:pPr>
            <w:pStyle w:val="TOC2"/>
            <w:tabs>
              <w:tab w:val="clear" w:pos="708"/>
              <w:tab w:val="right" w:pos="9025" w:leader="dot"/>
            </w:tabs>
            <w:rPr/>
          </w:pPr>
          <w:hyperlink w:anchor="__RefHeading___Toc15673_569645322">
            <w:r>
              <w:rPr>
                <w:webHidden/>
                <w:rStyle w:val="Sautdindex"/>
              </w:rPr>
              <w:t>8.2 Architecture technique des filtres interactifs</w:t>
              <w:tab/>
              <w:t>23</w:t>
            </w:r>
          </w:hyperlink>
        </w:p>
        <w:p>
          <w:pPr>
            <w:pStyle w:val="TOC2"/>
            <w:tabs>
              <w:tab w:val="clear" w:pos="708"/>
              <w:tab w:val="right" w:pos="9025" w:leader="dot"/>
            </w:tabs>
            <w:rPr/>
          </w:pPr>
          <w:hyperlink w:anchor="__RefHeading___Toc15675_569645322">
            <w:r>
              <w:rPr>
                <w:webHidden/>
                <w:rStyle w:val="Sautdindex"/>
              </w:rPr>
              <w:t>8.3 Dashboard Ventes — E-Commerce Analytics (#14)</w:t>
              <w:tab/>
              <w:t>23</w:t>
            </w:r>
          </w:hyperlink>
        </w:p>
        <w:p>
          <w:pPr>
            <w:pStyle w:val="TOC2"/>
            <w:tabs>
              <w:tab w:val="clear" w:pos="708"/>
              <w:tab w:val="right" w:pos="9025" w:leader="dot"/>
            </w:tabs>
            <w:rPr/>
          </w:pPr>
          <w:hyperlink w:anchor="__RefHeading___Toc15677_569645322">
            <w:r>
              <w:rPr>
                <w:webHidden/>
                <w:rStyle w:val="Sautdindex"/>
              </w:rPr>
              <w:t>8.4 Dashboard Logistique — Distances &amp; Expéditions (#15)</w:t>
              <w:tab/>
              <w:t>24</w:t>
            </w:r>
          </w:hyperlink>
        </w:p>
        <w:p>
          <w:pPr>
            <w:pStyle w:val="TOC2"/>
            <w:tabs>
              <w:tab w:val="clear" w:pos="708"/>
              <w:tab w:val="right" w:pos="9025" w:leader="dot"/>
            </w:tabs>
            <w:rPr/>
          </w:pPr>
          <w:hyperlink w:anchor="__RefHeading___Toc15679_569645322">
            <w:r>
              <w:rPr>
                <w:webHidden/>
                <w:rStyle w:val="Sautdindex"/>
              </w:rPr>
              <w:t>8.5 Dashboard Clients — Geographie &amp; Analyse (#16)</w:t>
              <w:tab/>
              <w:t>24</w:t>
            </w:r>
          </w:hyperlink>
        </w:p>
        <w:p>
          <w:pPr>
            <w:pStyle w:val="TOC2"/>
            <w:tabs>
              <w:tab w:val="clear" w:pos="708"/>
              <w:tab w:val="right" w:pos="9025" w:leader="dot"/>
            </w:tabs>
            <w:rPr/>
          </w:pPr>
          <w:hyperlink w:anchor="__RefHeading___Toc15681_569645322">
            <w:r>
              <w:rPr>
                <w:webHidden/>
                <w:rStyle w:val="Sautdindex"/>
              </w:rPr>
              <w:t>8.6 Dashboard Opérationnel — KPIs &amp; Volumes (#17)</w:t>
              <w:tab/>
              <w:t>25</w:t>
            </w:r>
          </w:hyperlink>
        </w:p>
        <w:p>
          <w:pPr>
            <w:pStyle w:val="TOC2"/>
            <w:tabs>
              <w:tab w:val="clear" w:pos="708"/>
              <w:tab w:val="right" w:pos="9025" w:leader="dot"/>
            </w:tabs>
            <w:rPr/>
          </w:pPr>
          <w:hyperlink w:anchor="__RefHeading___Toc15683_569645322">
            <w:r>
              <w:rPr>
                <w:webHidden/>
                <w:rStyle w:val="Sautdindex"/>
              </w:rPr>
              <w:t>8.7 Synthèse de validation — 43 tests navigateur</w:t>
              <w:tab/>
              <w:t>25</w:t>
            </w:r>
          </w:hyperlink>
        </w:p>
        <w:p>
          <w:pPr>
            <w:pStyle w:val="TOC2"/>
            <w:tabs>
              <w:tab w:val="clear" w:pos="708"/>
              <w:tab w:val="right" w:pos="9025" w:leader="dot"/>
            </w:tabs>
            <w:rPr/>
          </w:pPr>
          <w:hyperlink w:anchor="__RefHeading___Toc15685_569645322">
            <w:r>
              <w:rPr>
                <w:webHidden/>
                <w:rStyle w:val="Sautdindex"/>
              </w:rPr>
              <w:t>8.8 Problèmes résolus lors du deploiement Metabase</w:t>
              <w:tab/>
              <w:t>25</w:t>
            </w:r>
          </w:hyperlink>
        </w:p>
        <w:p>
          <w:pPr>
            <w:pStyle w:val="TOC1"/>
            <w:tabs>
              <w:tab w:val="clear" w:pos="708"/>
              <w:tab w:val="right" w:pos="9025" w:leader="dot"/>
            </w:tabs>
            <w:rPr/>
          </w:pPr>
          <w:hyperlink w:anchor="__RefHeading___Toc15687_569645322">
            <w:r>
              <w:rPr>
                <w:webHidden/>
                <w:rStyle w:val="Sautdindex"/>
              </w:rPr>
              <w:t>9. Gouvernance des Données</w:t>
              <w:tab/>
              <w:t>27</w:t>
            </w:r>
          </w:hyperlink>
        </w:p>
        <w:p>
          <w:pPr>
            <w:pStyle w:val="TOC2"/>
            <w:tabs>
              <w:tab w:val="clear" w:pos="708"/>
              <w:tab w:val="right" w:pos="9025" w:leader="dot"/>
            </w:tabs>
            <w:rPr/>
          </w:pPr>
          <w:hyperlink w:anchor="__RefHeading___Toc15689_569645322">
            <w:r>
              <w:rPr>
                <w:webHidden/>
                <w:rStyle w:val="Sautdindex"/>
              </w:rPr>
              <w:t>9.1 Organisation du Data Lake MinIO</w:t>
              <w:tab/>
              <w:t>27</w:t>
            </w:r>
          </w:hyperlink>
        </w:p>
        <w:p>
          <w:pPr>
            <w:pStyle w:val="TOC2"/>
            <w:tabs>
              <w:tab w:val="clear" w:pos="708"/>
              <w:tab w:val="right" w:pos="9025" w:leader="dot"/>
            </w:tabs>
            <w:rPr/>
          </w:pPr>
          <w:hyperlink w:anchor="__RefHeading___Toc15691_569645322">
            <w:r>
              <w:rPr>
                <w:webHidden/>
                <w:rStyle w:val="Sautdindex"/>
              </w:rPr>
              <w:t>9.2 Stratégie Change Data Capture (CDC)</w:t>
              <w:tab/>
              <w:t>27</w:t>
            </w:r>
          </w:hyperlink>
        </w:p>
        <w:p>
          <w:pPr>
            <w:pStyle w:val="TOC2"/>
            <w:tabs>
              <w:tab w:val="clear" w:pos="708"/>
              <w:tab w:val="right" w:pos="9025" w:leader="dot"/>
            </w:tabs>
            <w:rPr/>
          </w:pPr>
          <w:hyperlink w:anchor="__RefHeading___Toc15693_569645322">
            <w:r>
              <w:rPr>
                <w:webHidden/>
                <w:rStyle w:val="Sautdindex"/>
              </w:rPr>
              <w:t>9.3 Qualité des données — 8 corrections documentees</w:t>
              <w:tab/>
              <w:t>27</w:t>
            </w:r>
          </w:hyperlink>
        </w:p>
        <w:p>
          <w:pPr>
            <w:pStyle w:val="TOC1"/>
            <w:tabs>
              <w:tab w:val="clear" w:pos="708"/>
              <w:tab w:val="right" w:pos="9025" w:leader="dot"/>
            </w:tabs>
            <w:rPr/>
          </w:pPr>
          <w:hyperlink w:anchor="__RefHeading___Toc15695_569645322">
            <w:r>
              <w:rPr>
                <w:webHidden/>
                <w:rStyle w:val="Sautdindex"/>
              </w:rPr>
              <w:t>10. Optimisations et Performances</w:t>
              <w:tab/>
              <w:t>29</w:t>
            </w:r>
          </w:hyperlink>
        </w:p>
        <w:p>
          <w:pPr>
            <w:pStyle w:val="TOC2"/>
            <w:tabs>
              <w:tab w:val="clear" w:pos="708"/>
              <w:tab w:val="right" w:pos="9025" w:leader="dot"/>
            </w:tabs>
            <w:rPr/>
          </w:pPr>
          <w:hyperlink w:anchor="__RefHeading___Toc15697_569645322">
            <w:r>
              <w:rPr>
                <w:webHidden/>
                <w:rStyle w:val="Sautdindex"/>
              </w:rPr>
              <w:t>10.1 Benchmark du pipeline ETL</w:t>
              <w:tab/>
              <w:t>29</w:t>
            </w:r>
          </w:hyperlink>
        </w:p>
        <w:p>
          <w:pPr>
            <w:pStyle w:val="TOC2"/>
            <w:tabs>
              <w:tab w:val="clear" w:pos="708"/>
              <w:tab w:val="right" w:pos="9025" w:leader="dot"/>
            </w:tabs>
            <w:rPr/>
          </w:pPr>
          <w:hyperlink w:anchor="__RefHeading___Toc15699_569645322">
            <w:r>
              <w:rPr>
                <w:webHidden/>
                <w:rStyle w:val="Sautdindex"/>
              </w:rPr>
              <w:t>10.2 Requêtes analytiques clés</w:t>
              <w:tab/>
              <w:t>29</w:t>
            </w:r>
          </w:hyperlink>
        </w:p>
        <w:p>
          <w:pPr>
            <w:pStyle w:val="TOC2"/>
            <w:tabs>
              <w:tab w:val="clear" w:pos="708"/>
              <w:tab w:val="right" w:pos="9025" w:leader="dot"/>
            </w:tabs>
            <w:rPr/>
          </w:pPr>
          <w:hyperlink w:anchor="__RefHeading___Toc15701_569645322">
            <w:r>
              <w:rPr>
                <w:webHidden/>
                <w:rStyle w:val="Sautdindex"/>
              </w:rPr>
              <w:t>10.3 Analyse des performances PostgreSQL</w:t>
              <w:tab/>
              <w:t>30</w:t>
            </w:r>
          </w:hyperlink>
        </w:p>
        <w:p>
          <w:pPr>
            <w:pStyle w:val="TOC1"/>
            <w:tabs>
              <w:tab w:val="clear" w:pos="708"/>
              <w:tab w:val="right" w:pos="9025" w:leader="dot"/>
            </w:tabs>
            <w:rPr/>
          </w:pPr>
          <w:hyperlink w:anchor="__RefHeading___Toc15703_569645322">
            <w:r>
              <w:rPr>
                <w:webHidden/>
                <w:rStyle w:val="Sautdindex"/>
              </w:rPr>
              <w:t>11. Problèmes Rencontrés et Solutions</w:t>
              <w:tab/>
              <w:t>31</w:t>
            </w:r>
          </w:hyperlink>
        </w:p>
        <w:p>
          <w:pPr>
            <w:pStyle w:val="TOC1"/>
            <w:tabs>
              <w:tab w:val="clear" w:pos="708"/>
              <w:tab w:val="right" w:pos="9025" w:leader="dot"/>
            </w:tabs>
            <w:rPr/>
          </w:pPr>
          <w:hyperlink w:anchor="__RefHeading___Toc15705_569645322">
            <w:r>
              <w:rPr>
                <w:webHidden/>
                <w:rStyle w:val="Sautdindex"/>
              </w:rPr>
              <w:t>12. Qualité et Intégrité des Données</w:t>
              <w:tab/>
              <w:t>32</w:t>
            </w:r>
          </w:hyperlink>
        </w:p>
        <w:p>
          <w:pPr>
            <w:pStyle w:val="TOC2"/>
            <w:tabs>
              <w:tab w:val="clear" w:pos="708"/>
              <w:tab w:val="right" w:pos="9025" w:leader="dot"/>
            </w:tabs>
            <w:rPr/>
          </w:pPr>
          <w:hyperlink w:anchor="__RefHeading___Toc15707_569645322">
            <w:r>
              <w:rPr>
                <w:webHidden/>
                <w:rStyle w:val="Sautdindex"/>
              </w:rPr>
              <w:t>12.1 Déroulement de la mise en œuvre — étapes réalisées</w:t>
              <w:tab/>
              <w:t>32</w:t>
            </w:r>
          </w:hyperlink>
        </w:p>
        <w:p>
          <w:pPr>
            <w:pStyle w:val="TOC2"/>
            <w:tabs>
              <w:tab w:val="clear" w:pos="708"/>
              <w:tab w:val="right" w:pos="9025" w:leader="dot"/>
            </w:tabs>
            <w:rPr/>
          </w:pPr>
          <w:hyperlink w:anchor="__RefHeading___Toc15709_569645322">
            <w:r>
              <w:rPr>
                <w:webHidden/>
                <w:rStyle w:val="Sautdindex"/>
              </w:rPr>
              <w:t>12.2 Analyse des risques</w:t>
              <w:tab/>
              <w:t>34</w:t>
            </w:r>
          </w:hyperlink>
        </w:p>
        <w:p>
          <w:pPr>
            <w:pStyle w:val="TOC2"/>
            <w:tabs>
              <w:tab w:val="clear" w:pos="708"/>
              <w:tab w:val="right" w:pos="9025" w:leader="dot"/>
            </w:tabs>
            <w:rPr/>
          </w:pPr>
          <w:hyperlink w:anchor="__RefHeading___Toc15711_569645322">
            <w:r>
              <w:rPr>
                <w:webHidden/>
                <w:rStyle w:val="Sautdindex"/>
              </w:rPr>
              <w:t>12.3 Architecture de contrôle qualité</w:t>
              <w:tab/>
              <w:t>34</w:t>
            </w:r>
          </w:hyperlink>
        </w:p>
        <w:p>
          <w:pPr>
            <w:pStyle w:val="TOC2"/>
            <w:tabs>
              <w:tab w:val="clear" w:pos="708"/>
              <w:tab w:val="right" w:pos="9025" w:leader="dot"/>
            </w:tabs>
            <w:rPr/>
          </w:pPr>
          <w:hyperlink w:anchor="__RefHeading___Toc15713_569645322">
            <w:r>
              <w:rPr>
                <w:webHidden/>
                <w:rStyle w:val="Sautdindex"/>
              </w:rPr>
              <w:t>12.4 Table silver.rejected — détail des rejets identifiés</w:t>
              <w:tab/>
              <w:t>34</w:t>
            </w:r>
          </w:hyperlink>
        </w:p>
        <w:p>
          <w:pPr>
            <w:pStyle w:val="TOC2"/>
            <w:tabs>
              <w:tab w:val="clear" w:pos="708"/>
              <w:tab w:val="right" w:pos="9025" w:leader="dot"/>
            </w:tabs>
            <w:rPr/>
          </w:pPr>
          <w:hyperlink w:anchor="__RefHeading___Toc15715_569645322">
            <w:r>
              <w:rPr>
                <w:webHidden/>
                <w:rStyle w:val="Sautdindex"/>
              </w:rPr>
              <w:t>12.5 Contraintes d'intégrité dans PostgreSQL Gold</w:t>
              <w:tab/>
              <w:t>34</w:t>
            </w:r>
          </w:hyperlink>
        </w:p>
        <w:p>
          <w:pPr>
            <w:pStyle w:val="TOC2"/>
            <w:tabs>
              <w:tab w:val="clear" w:pos="708"/>
              <w:tab w:val="right" w:pos="9025" w:leader="dot"/>
            </w:tabs>
            <w:rPr/>
          </w:pPr>
          <w:hyperlink w:anchor="__RefHeading___Toc15717_569645322">
            <w:r>
              <w:rPr>
                <w:webHidden/>
                <w:rStyle w:val="Sautdindex"/>
              </w:rPr>
              <w:t>12.6 Vue de monitoring qualité</w:t>
              <w:tab/>
              <w:t>35</w:t>
            </w:r>
          </w:hyperlink>
        </w:p>
        <w:p>
          <w:pPr>
            <w:pStyle w:val="TOC2"/>
            <w:tabs>
              <w:tab w:val="clear" w:pos="708"/>
              <w:tab w:val="right" w:pos="9025" w:leader="dot"/>
            </w:tabs>
            <w:rPr/>
          </w:pPr>
          <w:hyperlink w:anchor="__RefHeading___Toc15719_569645322">
            <w:r>
              <w:rPr>
                <w:webHidden/>
                <w:rStyle w:val="Sautdindex"/>
              </w:rPr>
              <w:t>12.7 Limite identifiée — clés inter-systèmes</w:t>
              <w:tab/>
              <w:t>35</w:t>
            </w:r>
          </w:hyperlink>
        </w:p>
        <w:p>
          <w:pPr>
            <w:pStyle w:val="TOC2"/>
            <w:tabs>
              <w:tab w:val="clear" w:pos="708"/>
              <w:tab w:val="right" w:pos="9025" w:leader="dot"/>
            </w:tabs>
            <w:rPr/>
          </w:pPr>
          <w:hyperlink w:anchor="__RefHeading___Toc15721_569645322">
            <w:r>
              <w:rPr>
                <w:webHidden/>
                <w:rStyle w:val="Sautdindex"/>
              </w:rPr>
              <w:t>12.8 Guide de démonstration — tester chaque cas d'intégrité</w:t>
              <w:tab/>
              <w:t>35</w:t>
            </w:r>
          </w:hyperlink>
        </w:p>
        <w:p>
          <w:pPr>
            <w:pStyle w:val="TOC1"/>
            <w:tabs>
              <w:tab w:val="clear" w:pos="708"/>
              <w:tab w:val="right" w:pos="9025" w:leader="dot"/>
            </w:tabs>
            <w:rPr/>
          </w:pPr>
          <w:hyperlink w:anchor="__RefHeading___Toc15723_569645322">
            <w:r>
              <w:rPr>
                <w:webHidden/>
                <w:rStyle w:val="Sautdindex"/>
              </w:rPr>
              <w:t>13. Gestion des Accès et Sécurité</w:t>
              <w:tab/>
              <w:t>38</w:t>
            </w:r>
          </w:hyperlink>
        </w:p>
        <w:p>
          <w:pPr>
            <w:pStyle w:val="TOC2"/>
            <w:tabs>
              <w:tab w:val="clear" w:pos="708"/>
              <w:tab w:val="right" w:pos="9025" w:leader="dot"/>
            </w:tabs>
            <w:rPr/>
          </w:pPr>
          <w:hyperlink w:anchor="__RefHeading___Toc15725_569645322">
            <w:r>
              <w:rPr>
                <w:webHidden/>
                <w:rStyle w:val="Sautdindex"/>
              </w:rPr>
              <w:t>13.1 Profils utilisateurs PostgreSQL Gold</w:t>
              <w:tab/>
              <w:t>38</w:t>
            </w:r>
          </w:hyperlink>
        </w:p>
        <w:p>
          <w:pPr>
            <w:pStyle w:val="TOC2"/>
            <w:tabs>
              <w:tab w:val="clear" w:pos="708"/>
              <w:tab w:val="right" w:pos="9025" w:leader="dot"/>
            </w:tabs>
            <w:rPr/>
          </w:pPr>
          <w:hyperlink w:anchor="__RefHeading___Toc15727_569645322">
            <w:r>
              <w:rPr>
                <w:webHidden/>
                <w:rStyle w:val="Sautdindex"/>
              </w:rPr>
              <w:t>13.2 Matrice des accès par table</w:t>
              <w:tab/>
              <w:t>38</w:t>
            </w:r>
          </w:hyperlink>
        </w:p>
        <w:p>
          <w:pPr>
            <w:pStyle w:val="TOC2"/>
            <w:tabs>
              <w:tab w:val="clear" w:pos="708"/>
              <w:tab w:val="right" w:pos="9025" w:leader="dot"/>
            </w:tabs>
            <w:rPr/>
          </w:pPr>
          <w:hyperlink w:anchor="__RefHeading___Toc15729_569645322">
            <w:r>
              <w:rPr>
                <w:webHidden/>
                <w:rStyle w:val="Sautdindex"/>
              </w:rPr>
              <w:t>13.3 Audit et corrections appliquées</w:t>
              <w:tab/>
              <w:t>38</w:t>
            </w:r>
          </w:hyperlink>
        </w:p>
        <w:p>
          <w:pPr>
            <w:pStyle w:val="TOC2"/>
            <w:tabs>
              <w:tab w:val="clear" w:pos="708"/>
              <w:tab w:val="right" w:pos="9025" w:leader="dot"/>
            </w:tabs>
            <w:rPr/>
          </w:pPr>
          <w:hyperlink w:anchor="__RefHeading___Toc15731_569645322">
            <w:r>
              <w:rPr>
                <w:webHidden/>
                <w:rStyle w:val="Sautdindex"/>
              </w:rPr>
              <w:t>13.4 Correction connexion Metabase</w:t>
              <w:tab/>
              <w:t>39</w:t>
            </w:r>
          </w:hyperlink>
        </w:p>
        <w:p>
          <w:pPr>
            <w:pStyle w:val="TOC2"/>
            <w:tabs>
              <w:tab w:val="clear" w:pos="708"/>
              <w:tab w:val="right" w:pos="9025" w:leader="dot"/>
            </w:tabs>
            <w:rPr/>
          </w:pPr>
          <w:hyperlink w:anchor="__RefHeading___Toc15733_569645322">
            <w:r>
              <w:rPr>
                <w:webHidden/>
                <w:rStyle w:val="Sautdindex"/>
              </w:rPr>
              <w:t>13.5 Guide de connexion — accès au Data Warehouse et à Metabase</w:t>
              <w:tab/>
              <w:t>39</w:t>
            </w:r>
          </w:hyperlink>
        </w:p>
        <w:p>
          <w:pPr>
            <w:pStyle w:val="TOC1"/>
            <w:tabs>
              <w:tab w:val="clear" w:pos="708"/>
              <w:tab w:val="right" w:pos="9025" w:leader="dot"/>
            </w:tabs>
            <w:rPr/>
          </w:pPr>
          <w:hyperlink w:anchor="__RefHeading___Toc15735_569645322">
            <w:r>
              <w:rPr>
                <w:webHidden/>
                <w:rStyle w:val="Sautdindex"/>
              </w:rPr>
              <w:t>14. Plan de Reprise d'Activité (PRA)</w:t>
              <w:tab/>
              <w:t>41</w:t>
            </w:r>
          </w:hyperlink>
        </w:p>
        <w:p>
          <w:pPr>
            <w:pStyle w:val="TOC2"/>
            <w:tabs>
              <w:tab w:val="clear" w:pos="708"/>
              <w:tab w:val="right" w:pos="9025" w:leader="dot"/>
            </w:tabs>
            <w:rPr/>
          </w:pPr>
          <w:hyperlink w:anchor="__RefHeading___Toc15737_569645322">
            <w:r>
              <w:rPr>
                <w:webHidden/>
                <w:rStyle w:val="Sautdindex"/>
              </w:rPr>
              <w:t>14.1 Périmètre et hypothèses</w:t>
              <w:tab/>
              <w:t>41</w:t>
            </w:r>
          </w:hyperlink>
        </w:p>
        <w:p>
          <w:pPr>
            <w:pStyle w:val="TOC2"/>
            <w:tabs>
              <w:tab w:val="clear" w:pos="708"/>
              <w:tab w:val="right" w:pos="9025" w:leader="dot"/>
            </w:tabs>
            <w:rPr/>
          </w:pPr>
          <w:hyperlink w:anchor="__RefHeading___Toc15739_569645322">
            <w:r>
              <w:rPr>
                <w:webHidden/>
                <w:rStyle w:val="Sautdindex"/>
              </w:rPr>
              <w:t>14.2 Scénario 1 — Source de données corrompue, renommée ou supprimée</w:t>
              <w:tab/>
              <w:t>41</w:t>
            </w:r>
          </w:hyperlink>
        </w:p>
        <w:p>
          <w:pPr>
            <w:pStyle w:val="TOC2"/>
            <w:tabs>
              <w:tab w:val="clear" w:pos="708"/>
              <w:tab w:val="right" w:pos="9025" w:leader="dot"/>
            </w:tabs>
            <w:rPr/>
          </w:pPr>
          <w:hyperlink w:anchor="__RefHeading___Toc15741_569645322">
            <w:r>
              <w:rPr>
                <w:webHidden/>
                <w:rStyle w:val="Sautdindex"/>
              </w:rPr>
              <w:t>14.3 Scénario 2 — Base source database_extern_local</w:t>
              <w:tab/>
              <w:t>41</w:t>
            </w:r>
          </w:hyperlink>
        </w:p>
        <w:p>
          <w:pPr>
            <w:pStyle w:val="TOC2"/>
            <w:tabs>
              <w:tab w:val="clear" w:pos="708"/>
              <w:tab w:val="right" w:pos="9025" w:leader="dot"/>
            </w:tabs>
            <w:rPr/>
          </w:pPr>
          <w:hyperlink w:anchor="__RefHeading___Toc15743_569645322">
            <w:r>
              <w:rPr>
                <w:webHidden/>
                <w:rStyle w:val="Sautdindex"/>
              </w:rPr>
              <w:t>14.4 Scénario 3 — PostgreSQL Gold (Data Warehouse) tombe</w:t>
              <w:tab/>
              <w:t>42</w:t>
            </w:r>
          </w:hyperlink>
        </w:p>
        <w:p>
          <w:pPr>
            <w:pStyle w:val="TOC2"/>
            <w:tabs>
              <w:tab w:val="clear" w:pos="708"/>
              <w:tab w:val="right" w:pos="9025" w:leader="dot"/>
            </w:tabs>
            <w:rPr/>
          </w:pPr>
          <w:hyperlink w:anchor="__RefHeading___Toc15745_569645322">
            <w:r>
              <w:rPr>
                <w:webHidden/>
                <w:rStyle w:val="Sautdindex"/>
              </w:rPr>
              <w:t>14.5 Scénario 4 — MinIO (Data Lake Bronze) tombe</w:t>
              <w:tab/>
              <w:t>42</w:t>
            </w:r>
          </w:hyperlink>
        </w:p>
        <w:p>
          <w:pPr>
            <w:pStyle w:val="TOC2"/>
            <w:tabs>
              <w:tab w:val="clear" w:pos="708"/>
              <w:tab w:val="right" w:pos="9025" w:leader="dot"/>
            </w:tabs>
            <w:rPr/>
          </w:pPr>
          <w:hyperlink w:anchor="__RefHeading___Toc15747_569645322">
            <w:r>
              <w:rPr>
                <w:webHidden/>
                <w:rStyle w:val="Sautdindex"/>
              </w:rPr>
              <w:t>14.6 Scénario 5 — Coupure Internet</w:t>
              <w:tab/>
              <w:t>43</w:t>
            </w:r>
          </w:hyperlink>
        </w:p>
        <w:p>
          <w:pPr>
            <w:pStyle w:val="TOC2"/>
            <w:tabs>
              <w:tab w:val="clear" w:pos="708"/>
              <w:tab w:val="right" w:pos="9025" w:leader="dot"/>
            </w:tabs>
            <w:rPr/>
          </w:pPr>
          <w:hyperlink w:anchor="__RefHeading___Toc15749_569645322">
            <w:r>
              <w:rPr>
                <w:webHidden/>
                <w:rStyle w:val="Sautdindex"/>
              </w:rPr>
              <w:t>14.7 Scénario 6 — Panne complète de la machine</w:t>
              <w:tab/>
              <w:t>43</w:t>
            </w:r>
          </w:hyperlink>
        </w:p>
        <w:p>
          <w:pPr>
            <w:pStyle w:val="TOC2"/>
            <w:tabs>
              <w:tab w:val="clear" w:pos="708"/>
              <w:tab w:val="right" w:pos="9025" w:leader="dot"/>
            </w:tabs>
            <w:rPr/>
          </w:pPr>
          <w:hyperlink w:anchor="__RefHeading___Toc15751_569645322">
            <w:r>
              <w:rPr>
                <w:webHidden/>
                <w:rStyle w:val="Sautdindex"/>
              </w:rPr>
              <w:t>14.8 Scénario 7 — Apache Hop hors service</w:t>
              <w:tab/>
              <w:t>43</w:t>
            </w:r>
          </w:hyperlink>
        </w:p>
        <w:p>
          <w:pPr>
            <w:pStyle w:val="TOC2"/>
            <w:tabs>
              <w:tab w:val="clear" w:pos="708"/>
              <w:tab w:val="right" w:pos="9025" w:leader="dot"/>
            </w:tabs>
            <w:rPr/>
          </w:pPr>
          <w:hyperlink w:anchor="__RefHeading___Toc15753_569645322">
            <w:r>
              <w:rPr>
                <w:webHidden/>
                <w:rStyle w:val="Sautdindex"/>
              </w:rPr>
              <w:t>14.9 Scénario 8 — n8n hors service</w:t>
              <w:tab/>
              <w:t>44</w:t>
            </w:r>
          </w:hyperlink>
        </w:p>
        <w:p>
          <w:pPr>
            <w:pStyle w:val="TOC2"/>
            <w:tabs>
              <w:tab w:val="clear" w:pos="708"/>
              <w:tab w:val="right" w:pos="9025" w:leader="dot"/>
            </w:tabs>
            <w:rPr/>
          </w:pPr>
          <w:hyperlink w:anchor="__RefHeading___Toc15755_569645322">
            <w:r>
              <w:rPr>
                <w:webHidden/>
                <w:rStyle w:val="Sautdindex"/>
              </w:rPr>
              <w:t>14.10 Tableau récapitulatif RTO / RPO</w:t>
              <w:tab/>
              <w:t>44</w:t>
            </w:r>
          </w:hyperlink>
        </w:p>
        <w:p>
          <w:pPr>
            <w:pStyle w:val="TOC2"/>
            <w:tabs>
              <w:tab w:val="clear" w:pos="708"/>
              <w:tab w:val="right" w:pos="9025" w:leader="dot"/>
            </w:tabs>
            <w:rPr/>
          </w:pPr>
          <w:hyperlink w:anchor="__RefHeading___Toc15757_569645322">
            <w:r>
              <w:rPr>
                <w:webHidden/>
                <w:rStyle w:val="Sautdindex"/>
              </w:rPr>
              <w:t>14.11 Script de sauvegarde recommandé</w:t>
              <w:tab/>
              <w:t>45</w:t>
            </w:r>
          </w:hyperlink>
        </w:p>
        <w:p>
          <w:pPr>
            <w:pStyle w:val="TOC1"/>
            <w:tabs>
              <w:tab w:val="clear" w:pos="708"/>
              <w:tab w:val="right" w:pos="9025" w:leader="dot"/>
            </w:tabs>
            <w:rPr/>
          </w:pPr>
          <w:hyperlink w:anchor="__RefHeading___Toc15759_569645322">
            <w:r>
              <w:rPr>
                <w:webHidden/>
                <w:rStyle w:val="Sautdindex"/>
              </w:rPr>
              <w:t>15. Conclusion et Recommandations</w:t>
              <w:tab/>
              <w:t>46</w:t>
            </w:r>
          </w:hyperlink>
        </w:p>
        <w:p>
          <w:pPr>
            <w:pStyle w:val="TOC2"/>
            <w:tabs>
              <w:tab w:val="clear" w:pos="708"/>
              <w:tab w:val="right" w:pos="9025" w:leader="dot"/>
            </w:tabs>
            <w:rPr/>
          </w:pPr>
          <w:hyperlink w:anchor="__RefHeading___Toc15761_569645322">
            <w:r>
              <w:rPr>
                <w:webHidden/>
                <w:rStyle w:val="Sautdindex"/>
              </w:rPr>
              <w:t>15.1 Bilan du projet</w:t>
              <w:tab/>
              <w:t>46</w:t>
            </w:r>
          </w:hyperlink>
        </w:p>
        <w:p>
          <w:pPr>
            <w:pStyle w:val="TOC2"/>
            <w:tabs>
              <w:tab w:val="clear" w:pos="708"/>
              <w:tab w:val="right" w:pos="9025" w:leader="dot"/>
            </w:tabs>
            <w:rPr/>
          </w:pPr>
          <w:hyperlink w:anchor="__RefHeading___Toc15763_569645322">
            <w:r>
              <w:rPr>
                <w:webHidden/>
                <w:rStyle w:val="Sautdindex"/>
              </w:rPr>
              <w:t>15.2 Analyse critique de l'architecture</w:t>
              <w:tab/>
              <w:t>46</w:t>
            </w:r>
          </w:hyperlink>
        </w:p>
        <w:p>
          <w:pPr>
            <w:pStyle w:val="TOC1"/>
            <w:tabs>
              <w:tab w:val="clear" w:pos="708"/>
              <w:tab w:val="right" w:pos="9025" w:leader="dot"/>
            </w:tabs>
            <w:rPr/>
          </w:pPr>
          <w:hyperlink w:anchor="__RefHeading___Toc15765_569645322">
            <w:r>
              <w:rPr>
                <w:webHidden/>
                <w:rStyle w:val="Sautdindex"/>
              </w:rPr>
              <w:t>16. Sources et Références</w:t>
              <w:tab/>
              <w:t>47</w:t>
            </w:r>
          </w:hyperlink>
        </w:p>
        <w:p>
          <w:pPr>
            <w:pStyle w:val="TOC2"/>
            <w:tabs>
              <w:tab w:val="clear" w:pos="708"/>
              <w:tab w:val="right" w:pos="9025" w:leader="dot"/>
            </w:tabs>
            <w:rPr/>
          </w:pPr>
          <w:hyperlink w:anchor="__RefHeading___Toc15767_569645322">
            <w:r>
              <w:rPr>
                <w:webHidden/>
                <w:rStyle w:val="Sautdindex"/>
              </w:rPr>
              <w:t>16.1 Documentation officielle des outils</w:t>
              <w:tab/>
              <w:t>47</w:t>
            </w:r>
          </w:hyperlink>
        </w:p>
        <w:p>
          <w:pPr>
            <w:pStyle w:val="TOC2"/>
            <w:tabs>
              <w:tab w:val="clear" w:pos="708"/>
              <w:tab w:val="right" w:pos="9025" w:leader="dot"/>
            </w:tabs>
            <w:rPr/>
          </w:pPr>
          <w:hyperlink w:anchor="__RefHeading___Toc15769_569645322">
            <w:r>
              <w:rPr>
                <w:webHidden/>
                <w:rStyle w:val="Sautdindex"/>
              </w:rPr>
              <w:t>16.2 Sources de données</w:t>
              <w:tab/>
              <w:t>47</w:t>
            </w:r>
          </w:hyperlink>
        </w:p>
        <w:p>
          <w:pPr>
            <w:pStyle w:val="TOC2"/>
            <w:tabs>
              <w:tab w:val="clear" w:pos="708"/>
              <w:tab w:val="right" w:pos="9025" w:leader="dot"/>
            </w:tabs>
            <w:rPr/>
          </w:pPr>
          <w:hyperlink w:anchor="__RefHeading___Toc15771_569645322">
            <w:r>
              <w:rPr>
                <w:webHidden/>
                <w:rStyle w:val="Sautdindex"/>
              </w:rPr>
              <w:t>16.3 Bibliographie technique</w:t>
              <w:tab/>
              <w:t>47</w:t>
            </w:r>
          </w:hyperlink>
        </w:p>
        <w:p>
          <w:pPr>
            <w:pStyle w:val="TOC2"/>
            <w:tabs>
              <w:tab w:val="clear" w:pos="708"/>
              <w:tab w:val="right" w:pos="9025" w:leader="dot"/>
            </w:tabs>
            <w:rPr/>
          </w:pPr>
          <w:hyperlink w:anchor="__RefHeading___Toc15773_569645322">
            <w:r>
              <w:rPr>
                <w:webHidden/>
                <w:rStyle w:val="Sautdindex"/>
              </w:rPr>
              <w:t>16.4 Références techniques</w:t>
              <w:tab/>
              <w:t>47</w:t>
            </w:r>
          </w:hyperlink>
        </w:p>
        <w:p>
          <w:pPr>
            <w:pStyle w:val="TOC2"/>
            <w:tabs>
              <w:tab w:val="clear" w:pos="708"/>
              <w:tab w:val="right" w:pos="9025" w:leader="dot"/>
            </w:tabs>
            <w:rPr/>
          </w:pPr>
          <w:hyperlink w:anchor="__RefHeading___Toc15775_569645322">
            <w:r>
              <w:rPr>
                <w:webHidden/>
                <w:rStyle w:val="Sautdindex"/>
              </w:rPr>
              <w:t>16.5 Versions des outils utilisés</w:t>
              <w:tab/>
              <w:t>48</w:t>
            </w:r>
          </w:hyperlink>
        </w:p>
        <w:p>
          <w:pPr>
            <w:pStyle w:val="TOC1"/>
            <w:tabs>
              <w:tab w:val="clear" w:pos="708"/>
              <w:tab w:val="right" w:pos="9025" w:leader="dot"/>
            </w:tabs>
            <w:rPr/>
          </w:pPr>
          <w:hyperlink w:anchor="__RefHeading___Toc15777_569645322">
            <w:r>
              <w:rPr>
                <w:webHidden/>
                <w:rStyle w:val="Sautdindex"/>
              </w:rPr>
              <w:t>Annexes</w:t>
              <w:tab/>
              <w:t>49</w:t>
            </w:r>
          </w:hyperlink>
        </w:p>
        <w:p>
          <w:pPr>
            <w:pStyle w:val="TOC2"/>
            <w:tabs>
              <w:tab w:val="clear" w:pos="708"/>
              <w:tab w:val="right" w:pos="9025" w:leader="dot"/>
            </w:tabs>
            <w:rPr/>
          </w:pPr>
          <w:hyperlink w:anchor="__RefHeading___Toc15779_569645322">
            <w:r>
              <w:rPr>
                <w:webHidden/>
                <w:rStyle w:val="Sautdindex"/>
              </w:rPr>
              <w:t>Annexe A — Architecture du Pipeline de Données</w:t>
              <w:tab/>
              <w:t>49</w:t>
            </w:r>
          </w:hyperlink>
        </w:p>
        <w:p>
          <w:pPr>
            <w:pStyle w:val="TOC2"/>
            <w:tabs>
              <w:tab w:val="clear" w:pos="708"/>
              <w:tab w:val="right" w:pos="9025" w:leader="dot"/>
            </w:tabs>
            <w:rPr/>
          </w:pPr>
          <w:hyperlink w:anchor="__RefHeading___Toc15781_569645322">
            <w:r>
              <w:rPr>
                <w:webHidden/>
                <w:rStyle w:val="Sautdindex"/>
              </w:rPr>
              <w:t>Annexe B — Schéma Dimensionnel Gold (Snowflake)</w:t>
              <w:tab/>
              <w:t>50</w:t>
            </w:r>
          </w:hyperlink>
        </w:p>
        <w:p>
          <w:pPr>
            <w:pStyle w:val="TOC2"/>
            <w:tabs>
              <w:tab w:val="clear" w:pos="708"/>
              <w:tab w:val="right" w:pos="9025" w:leader="dot"/>
            </w:tabs>
            <w:rPr/>
          </w:pPr>
          <w:hyperlink w:anchor="__RefHeading___Toc15783_569645322">
            <w:r>
              <w:rPr>
                <w:webHidden/>
                <w:rStyle w:val="Sautdindex"/>
              </w:rPr>
              <w:t>Annexe C — Dashboards Metabase en production</w:t>
              <w:tab/>
              <w:t>51</w:t>
            </w:r>
          </w:hyperlink>
        </w:p>
        <w:p>
          <w:pPr>
            <w:pStyle w:val="TOC2"/>
            <w:tabs>
              <w:tab w:val="clear" w:pos="708"/>
              <w:tab w:val="right" w:pos="9025" w:leader="dot"/>
            </w:tabs>
            <w:rPr/>
          </w:pPr>
          <w:hyperlink w:anchor="__RefHeading___Toc15785_569645322">
            <w:r>
              <w:rPr>
                <w:webHidden/>
                <w:rStyle w:val="Sautdindex"/>
              </w:rPr>
              <w:t>Annexe D — Etat final des tables Gold</w:t>
              <w:tab/>
              <w:t>53</w:t>
            </w:r>
          </w:hyperlink>
        </w:p>
        <w:p>
          <w:pPr>
            <w:pStyle w:val="TOC2"/>
            <w:tabs>
              <w:tab w:val="clear" w:pos="708"/>
              <w:tab w:val="right" w:pos="9025" w:leader="dot"/>
            </w:tabs>
            <w:rPr/>
          </w:pPr>
          <w:hyperlink w:anchor="__RefHeading___Toc15787_569645322">
            <w:r>
              <w:rPr>
                <w:webHidden/>
                <w:rStyle w:val="Sautdindex"/>
              </w:rPr>
              <w:t>Annexe E — Comptes Metabase et permissions</w:t>
              <w:tab/>
              <w:t>53</w:t>
            </w:r>
          </w:hyperlink>
        </w:p>
        <w:p>
          <w:pPr>
            <w:pStyle w:val="TOC1"/>
            <w:tabs>
              <w:tab w:val="clear" w:pos="708"/>
              <w:tab w:val="right" w:pos="9025" w:leader="dot"/>
            </w:tabs>
            <w:rPr/>
          </w:pPr>
          <w:hyperlink w:anchor="__RefHeading___Toc15789_569645322">
            <w:r>
              <w:rPr>
                <w:webHidden/>
                <w:rStyle w:val="Sautdindex"/>
              </w:rPr>
              <w:t>Annexe F — Scripts du Pipeline ETL</w:t>
              <w:tab/>
              <w:t>55</w:t>
            </w:r>
          </w:hyperlink>
        </w:p>
        <w:p>
          <w:pPr>
            <w:pStyle w:val="TOC2"/>
            <w:tabs>
              <w:tab w:val="clear" w:pos="708"/>
              <w:tab w:val="right" w:pos="9025" w:leader="dot"/>
            </w:tabs>
            <w:rPr/>
          </w:pPr>
          <w:hyperlink w:anchor="__RefHeading___Toc15791_569645322">
            <w:r>
              <w:rPr>
                <w:webHidden/>
                <w:rStyle w:val="Sautdindex"/>
              </w:rPr>
              <w:t>F.1 — Infrastructure Docker (docker-compose.yml)</w:t>
              <w:tab/>
              <w:t>55</w:t>
            </w:r>
          </w:hyperlink>
        </w:p>
        <w:p>
          <w:pPr>
            <w:pStyle w:val="TOC2"/>
            <w:tabs>
              <w:tab w:val="clear" w:pos="708"/>
              <w:tab w:val="right" w:pos="9025" w:leader="dot"/>
            </w:tabs>
            <w:rPr/>
          </w:pPr>
          <w:hyperlink w:anchor="__RefHeading___Toc15793_569645322">
            <w:r>
              <w:rPr>
                <w:webHidden/>
                <w:rStyle w:val="Sautdindex"/>
              </w:rPr>
              <w:t>F.2 — Scripts JavaScript n8n (Code nodes)</w:t>
              <w:tab/>
              <w:t>56</w:t>
            </w:r>
          </w:hyperlink>
        </w:p>
        <w:p>
          <w:pPr>
            <w:pStyle w:val="TOC3"/>
            <w:tabs>
              <w:tab w:val="clear" w:pos="708"/>
              <w:tab w:val="right" w:pos="9025" w:leader="dot"/>
            </w:tabs>
            <w:rPr/>
          </w:pPr>
          <w:hyperlink w:anchor="__RefHeading___Toc15795_569645322">
            <w:r>
              <w:rPr>
                <w:webHidden/>
                <w:rStyle w:val="Sautdindex"/>
              </w:rPr>
              <w:t>F.2.1 — Lecture d'un fichier source (WF-01 : data.csv)</w:t>
              <w:tab/>
              <w:t>56</w:t>
            </w:r>
          </w:hyperlink>
        </w:p>
        <w:p>
          <w:pPr>
            <w:pStyle w:val="TOC3"/>
            <w:tabs>
              <w:tab w:val="clear" w:pos="708"/>
              <w:tab w:val="right" w:pos="9025" w:leader="dot"/>
            </w:tabs>
            <w:rPr/>
          </w:pPr>
          <w:hyperlink w:anchor="__RefHeading___Toc15797_569645322">
            <w:r>
              <w:rPr>
                <w:webHidden/>
                <w:rStyle w:val="Sautdindex"/>
              </w:rPr>
              <w:t>F.2.2 — CDC (Change Data Capture) par hash MD5</w:t>
              <w:tab/>
              <w:t>56</w:t>
            </w:r>
          </w:hyperlink>
        </w:p>
        <w:p>
          <w:pPr>
            <w:pStyle w:val="TOC3"/>
            <w:tabs>
              <w:tab w:val="clear" w:pos="708"/>
              <w:tab w:val="right" w:pos="9025" w:leader="dot"/>
            </w:tabs>
            <w:rPr/>
          </w:pPr>
          <w:hyperlink w:anchor="__RefHeading___Toc15799_569645322">
            <w:r>
              <w:rPr>
                <w:webHidden/>
                <w:rStyle w:val="Sautdindex"/>
              </w:rPr>
              <w:t>F.2.3 — Restauration du binaire entre deux uploads S3</w:t>
              <w:tab/>
              <w:t>57</w:t>
            </w:r>
          </w:hyperlink>
        </w:p>
        <w:p>
          <w:pPr>
            <w:pStyle w:val="TOC3"/>
            <w:tabs>
              <w:tab w:val="clear" w:pos="708"/>
              <w:tab w:val="right" w:pos="9025" w:leader="dot"/>
            </w:tabs>
            <w:rPr/>
          </w:pPr>
          <w:hyperlink w:anchor="__RefHeading___Toc15801_569645322">
            <w:r>
              <w:rPr>
                <w:webHidden/>
                <w:rStyle w:val="Sautdindex"/>
              </w:rPr>
              <w:t>F.2.4 — Ecriture staging + sauvegarde du checksum</w:t>
              <w:tab/>
              <w:t>57</w:t>
            </w:r>
          </w:hyperlink>
        </w:p>
        <w:p>
          <w:pPr>
            <w:pStyle w:val="TOC3"/>
            <w:tabs>
              <w:tab w:val="clear" w:pos="708"/>
              <w:tab w:val="right" w:pos="9025" w:leader="dot"/>
            </w:tabs>
            <w:rPr/>
          </w:pPr>
          <w:hyperlink w:anchor="__RefHeading___Toc15803_569645322">
            <w:r>
              <w:rPr>
                <w:webHidden/>
                <w:rStyle w:val="Sautdindex"/>
              </w:rPr>
              <w:t>F.2.5 — Extraction PostgreSQL locale (WF-02)</w:t>
              <w:tab/>
              <w:t>58</w:t>
            </w:r>
          </w:hyperlink>
        </w:p>
        <w:p>
          <w:pPr>
            <w:pStyle w:val="TOC2"/>
            <w:tabs>
              <w:tab w:val="clear" w:pos="708"/>
              <w:tab w:val="right" w:pos="9025" w:leader="dot"/>
            </w:tabs>
            <w:rPr/>
          </w:pPr>
          <w:hyperlink w:anchor="__RefHeading___Toc15805_569645322">
            <w:r>
              <w:rPr>
                <w:webHidden/>
                <w:rStyle w:val="Sautdindex"/>
              </w:rPr>
              <w:t>F.3 — Micro-service ETL Runner (etl_runner/app.py)</w:t>
              <w:tab/>
              <w:t>58</w:t>
            </w:r>
          </w:hyperlink>
        </w:p>
        <w:p>
          <w:pPr>
            <w:pStyle w:val="TOC2"/>
            <w:tabs>
              <w:tab w:val="clear" w:pos="708"/>
              <w:tab w:val="right" w:pos="9025" w:leader="dot"/>
            </w:tabs>
            <w:rPr/>
          </w:pPr>
          <w:hyperlink w:anchor="__RefHeading___Toc15807_569645322">
            <w:r>
              <w:rPr>
                <w:webHidden/>
                <w:rStyle w:val="Sautdindex"/>
              </w:rPr>
              <w:t>F.4 — Script de demarrage Apache Hop (hop_start.sh)</w:t>
              <w:tab/>
              <w:t>59</w:t>
            </w:r>
          </w:hyperlink>
        </w:p>
        <w:p>
          <w:pPr>
            <w:pStyle w:val="TOC2"/>
            <w:tabs>
              <w:tab w:val="clear" w:pos="708"/>
              <w:tab w:val="right" w:pos="9025" w:leader="dot"/>
            </w:tabs>
            <w:rPr/>
          </w:pPr>
          <w:hyperlink w:anchor="__RefHeading___Toc15809_569645322">
            <w:r>
              <w:rPr>
                <w:webHidden/>
                <w:rStyle w:val="Sautdindex"/>
              </w:rPr>
              <w:t>F.5 — Workflow principal Apache Hop (main_etl.hwf)</w:t>
              <w:tab/>
              <w:t>60</w:t>
            </w:r>
          </w:hyperlink>
        </w:p>
        <w:p>
          <w:pPr>
            <w:pStyle w:val="TOC2"/>
            <w:tabs>
              <w:tab w:val="clear" w:pos="708"/>
              <w:tab w:val="right" w:pos="9025" w:leader="dot"/>
            </w:tabs>
            <w:rPr/>
          </w:pPr>
          <w:hyperlink w:anchor="__RefHeading___Toc15811_569645322">
            <w:r>
              <w:rPr>
                <w:webHidden/>
                <w:rStyle w:val="Sautdindex"/>
              </w:rPr>
              <w:t>F.6 — Workflow couche Silver (main_etl_silver.hwf)</w:t>
              <w:tab/>
              <w:t>61</w:t>
            </w:r>
          </w:hyperlink>
        </w:p>
        <w:p>
          <w:pPr>
            <w:pStyle w:val="TOC2"/>
            <w:tabs>
              <w:tab w:val="clear" w:pos="708"/>
              <w:tab w:val="right" w:pos="9025" w:leader="dot"/>
            </w:tabs>
            <w:rPr/>
          </w:pPr>
          <w:hyperlink w:anchor="__RefHeading___Toc15813_569645322">
            <w:r>
              <w:rPr>
                <w:webHidden/>
                <w:rStyle w:val="Sautdindex"/>
              </w:rPr>
              <w:t>F.7 — Pipeline Silver : nettoyage clients (01_silver_clients.hpl)</w:t>
              <w:tab/>
              <w:t>62</w:t>
            </w:r>
          </w:hyperlink>
        </w:p>
        <w:p>
          <w:pPr>
            <w:pStyle w:val="TOC2"/>
            <w:tabs>
              <w:tab w:val="clear" w:pos="708"/>
              <w:tab w:val="right" w:pos="9025" w:leader="dot"/>
            </w:tabs>
            <w:rPr/>
          </w:pPr>
          <w:hyperlink w:anchor="__RefHeading___Toc15815_569645322">
            <w:r>
              <w:rPr>
                <w:webHidden/>
                <w:rStyle w:val="Sautdindex"/>
              </w:rPr>
              <w:t>F.8 — Pipeline Gold : dimension date (01_dim_date.hpl)</w:t>
              <w:tab/>
              <w:t>62</w:t>
            </w:r>
          </w:hyperlink>
          <w:r>
            <w:rPr>
              <w:rStyle w:val="Sautdindex"/>
            </w:rPr>
            <w:fldChar w:fldCharType="end"/>
          </w:r>
        </w:p>
        <w:p>
          <w:pPr>
            <w:sectPr>
              <w:type w:val="nextPage"/>
              <w:pgSz w:w="11906" w:h="16838"/>
              <w:pgMar w:left="1440" w:right="1440" w:gutter="0" w:header="0" w:top="1440" w:footer="0" w:bottom="1440"/>
              <w:pgNumType w:fmt="decimal"/>
              <w:formProt w:val="false"/>
              <w:textDirection w:val="lrTb"/>
              <w:docGrid w:type="default" w:linePitch="360" w:charSpace="4096"/>
            </w:sectPr>
          </w:pPr>
        </w:p>
      </w:sdtContent>
    </w:sdt>
    <w:p>
      <w:pPr>
        <w:pStyle w:val="Heading1"/>
        <w:shd w:fill="1F3864" w:val="clear"/>
        <w:rPr/>
      </w:pPr>
      <w:bookmarkStart w:id="0" w:name="__RefHeading___Toc15607_569645322"/>
      <w:bookmarkStart w:id="1" w:name="_Toc232635316"/>
      <w:bookmarkStart w:id="2" w:name="_Toc230877276"/>
      <w:bookmarkEnd w:id="0"/>
      <w:r>
        <w:rPr/>
        <w:t xml:space="preserve">1. Résumé </w:t>
      </w:r>
      <w:bookmarkEnd w:id="2"/>
      <w:r>
        <w:rPr/>
        <w:t>Exécutif</w:t>
      </w:r>
      <w:bookmarkEnd w:id="1"/>
    </w:p>
    <w:p>
      <w:pPr>
        <w:pStyle w:val="Normal"/>
        <w:spacing w:lineRule="auto" w:line="276" w:before="0" w:after="120"/>
        <w:jc w:val="both"/>
        <w:rPr/>
      </w:pPr>
      <w:r>
        <w:rPr/>
        <w:t>Ce rapport décrit en détail la conception, la mise en œuvre et la validation d'un pipeline de données de bout en bout basé sur l'architecture Médaillon (Bronze -&gt; Silver -&gt; Gold). Il couvre l'ensemble du cycle de vie de la donnée : de la collecte brute depuis trois sources hétérogènes jusqu'à l'exposition dans quatre tableaux de bord interactifs Business Intelligence, en passant par les transformations ETL orchestrées en temps réel.</w:t>
      </w:r>
    </w:p>
    <w:p>
      <w:pPr>
        <w:pStyle w:val="Normal"/>
        <w:spacing w:lineRule="auto" w:line="276" w:before="0" w:after="120"/>
        <w:jc w:val="both"/>
        <w:rPr/>
      </w:pPr>
      <w:r>
        <w:rPr/>
        <w:t>Le projet simule l'environnement de gestion des données d'une entreprise e-commerce internationale traitant des données transactionnelles, logistiques et géographiques. L'automatisation complète du pipeline — depuis la détection de changement CDC jusqu'au chargement Gold — garantit la fraîcheur des données sans intervention manuelle.</w:t>
      </w:r>
    </w:p>
    <w:p>
      <w:pPr>
        <w:pStyle w:val="Normal"/>
        <w:spacing w:before="0" w:after="80"/>
        <w:rPr/>
      </w:pPr>
      <w:r>
        <w:rPr/>
      </w:r>
    </w:p>
    <w:tbl>
      <w:tblPr>
        <w:tblW w:w="9024" w:type="dxa"/>
        <w:jc w:val="left"/>
        <w:tblInd w:w="0" w:type="dxa"/>
        <w:tblLayout w:type="fixed"/>
        <w:tblCellMar>
          <w:top w:w="80" w:type="dxa"/>
          <w:left w:w="80" w:type="dxa"/>
          <w:bottom w:w="80" w:type="dxa"/>
          <w:right w:w="80" w:type="dxa"/>
        </w:tblCellMar>
        <w:tblLook w:val="0000" w:noHBand="0" w:noVBand="0" w:firstColumn="0" w:lastRow="0" w:lastColumn="0" w:firstRow="0"/>
      </w:tblPr>
      <w:tblGrid>
        <w:gridCol w:w="2256"/>
        <w:gridCol w:w="2256"/>
        <w:gridCol w:w="2256"/>
        <w:gridCol w:w="2255"/>
      </w:tblGrid>
      <w:tr>
        <w:trPr/>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541 909</w:t>
            </w:r>
          </w:p>
          <w:p>
            <w:pPr>
              <w:pStyle w:val="Normal"/>
              <w:jc w:val="center"/>
              <w:rPr/>
            </w:pPr>
            <w:r>
              <w:rPr>
                <w:color w:val="555555"/>
                <w:sz w:val="16"/>
                <w:szCs w:val="16"/>
              </w:rPr>
              <w:t>Lignes traitées</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9 747 748 EUR</w:t>
            </w:r>
          </w:p>
          <w:p>
            <w:pPr>
              <w:pStyle w:val="Normal"/>
              <w:jc w:val="center"/>
              <w:rPr/>
            </w:pPr>
            <w:r>
              <w:rPr>
                <w:color w:val="555555"/>
                <w:sz w:val="16"/>
                <w:szCs w:val="16"/>
              </w:rPr>
              <w:t>Chiffre d'affaires</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4 372</w:t>
            </w:r>
          </w:p>
          <w:p>
            <w:pPr>
              <w:pStyle w:val="Normal"/>
              <w:jc w:val="center"/>
              <w:rPr/>
            </w:pPr>
            <w:r>
              <w:rPr>
                <w:color w:val="555555"/>
                <w:sz w:val="16"/>
                <w:szCs w:val="16"/>
              </w:rPr>
              <w:t>Clients uniques</w:t>
            </w:r>
          </w:p>
        </w:tc>
        <w:tc>
          <w:tcPr>
            <w:tcW w:w="2255"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38</w:t>
            </w:r>
          </w:p>
          <w:p>
            <w:pPr>
              <w:pStyle w:val="Normal"/>
              <w:jc w:val="center"/>
              <w:rPr/>
            </w:pPr>
            <w:r>
              <w:rPr>
                <w:color w:val="555555"/>
                <w:sz w:val="16"/>
                <w:szCs w:val="16"/>
              </w:rPr>
              <w:t>Pays couverts</w:t>
            </w:r>
          </w:p>
        </w:tc>
      </w:tr>
    </w:tbl>
    <w:p>
      <w:pPr>
        <w:pStyle w:val="Normal"/>
        <w:spacing w:before="0" w:after="80"/>
        <w:rPr/>
      </w:pPr>
      <w:r>
        <w:rPr/>
      </w:r>
    </w:p>
    <w:tbl>
      <w:tblPr>
        <w:tblW w:w="9024" w:type="dxa"/>
        <w:jc w:val="left"/>
        <w:tblInd w:w="0" w:type="dxa"/>
        <w:tblLayout w:type="fixed"/>
        <w:tblCellMar>
          <w:top w:w="80" w:type="dxa"/>
          <w:left w:w="80" w:type="dxa"/>
          <w:bottom w:w="80" w:type="dxa"/>
          <w:right w:w="80" w:type="dxa"/>
        </w:tblCellMar>
        <w:tblLook w:val="0000" w:noHBand="0" w:noVBand="0" w:firstColumn="0" w:lastRow="0" w:lastColumn="0" w:firstRow="0"/>
      </w:tblPr>
      <w:tblGrid>
        <w:gridCol w:w="2256"/>
        <w:gridCol w:w="2256"/>
        <w:gridCol w:w="2256"/>
        <w:gridCol w:w="2255"/>
      </w:tblGrid>
      <w:tr>
        <w:trPr/>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7 (2 faits + 4 dim.)</w:t>
            </w:r>
          </w:p>
          <w:p>
            <w:pPr>
              <w:pStyle w:val="Normal"/>
              <w:jc w:val="center"/>
              <w:rPr/>
            </w:pPr>
            <w:r>
              <w:rPr>
                <w:color w:val="555555"/>
                <w:sz w:val="16"/>
                <w:szCs w:val="16"/>
              </w:rPr>
              <w:t>Tables Gold</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~39 secondes</w:t>
            </w:r>
          </w:p>
          <w:p>
            <w:pPr>
              <w:pStyle w:val="Normal"/>
              <w:jc w:val="center"/>
              <w:rPr/>
            </w:pPr>
            <w:r>
              <w:rPr>
                <w:color w:val="555555"/>
                <w:sz w:val="16"/>
                <w:szCs w:val="16"/>
              </w:rPr>
              <w:t>Durée pipeline</w:t>
            </w:r>
          </w:p>
        </w:tc>
        <w:tc>
          <w:tcPr>
            <w:tcW w:w="2256"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 hétérogènes</w:t>
            </w:r>
          </w:p>
          <w:p>
            <w:pPr>
              <w:pStyle w:val="Normal"/>
              <w:jc w:val="center"/>
              <w:rPr/>
            </w:pPr>
            <w:r>
              <w:rPr>
                <w:color w:val="555555"/>
                <w:sz w:val="16"/>
                <w:szCs w:val="16"/>
              </w:rPr>
              <w:t>Sources</w:t>
            </w:r>
          </w:p>
        </w:tc>
        <w:tc>
          <w:tcPr>
            <w:tcW w:w="2255" w:type="dxa"/>
            <w:tcBorders>
              <w:top w:val="single" w:sz="4" w:space="0" w:color="BBBBBB"/>
              <w:left w:val="single" w:sz="4" w:space="0" w:color="BBBBBB"/>
              <w:bottom w:val="single" w:sz="4" w:space="0" w:color="BBBBBB"/>
              <w:right w:val="single" w:sz="4" w:space="0" w:color="BBBBBB"/>
            </w:tcBorders>
            <w:shd w:color="auto" w:fill="D6E4F0" w:val="clear"/>
          </w:tcPr>
          <w:p>
            <w:pPr>
              <w:pStyle w:val="Normal"/>
              <w:jc w:val="center"/>
              <w:rPr/>
            </w:pPr>
            <w:r>
              <w:rPr>
                <w:b/>
                <w:bCs/>
                <w:color w:val="1F3864"/>
                <w:sz w:val="26"/>
                <w:szCs w:val="26"/>
              </w:rPr>
              <w:t>43 / 43 (100%)</w:t>
            </w:r>
          </w:p>
          <w:p>
            <w:pPr>
              <w:pStyle w:val="Normal"/>
              <w:jc w:val="center"/>
              <w:rPr/>
            </w:pPr>
            <w:r>
              <w:rPr>
                <w:color w:val="555555"/>
                <w:sz w:val="16"/>
                <w:szCs w:val="16"/>
              </w:rPr>
              <w:t>Tests BI</w:t>
            </w:r>
          </w:p>
        </w:tc>
      </w:tr>
    </w:tbl>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00"/>
        <w:gridCol w:w="2200"/>
        <w:gridCol w:w="4226"/>
      </w:tblGrid>
      <w:tr>
        <w:trPr>
          <w:tblHeader w:val="true"/>
        </w:trPr>
        <w:tc>
          <w:tcPr>
            <w:tcW w:w="2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KPI</w:t>
            </w:r>
          </w:p>
        </w:tc>
        <w:tc>
          <w:tcPr>
            <w:tcW w:w="2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c>
          <w:tcPr>
            <w:tcW w:w="4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Volume traite</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 fusionne (data.json + data.csv)</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Chiffre d'affaires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9 747 747,93 EUR</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 total sur 374 jours (2010-12-01 a 2011-12-09)</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 uniques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4 372</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Acheteurs identifies sur la période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Articles distincts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4 070</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Références produits différentes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couverts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de destination des commandes e-commerce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Expéditions logistiques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183 lignes / 101 en-têtes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ERP database_extern_local</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Entrepots Suisses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hubs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Geneve, Lausanne, Zurich, Bern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calculées</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 O/D</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 API</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 temporelle</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 jours (2010-2030)</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Couverture historique et prospective</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Durée pipeline ETL</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~39 secondes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 la détection CDC au DWH Gold</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Dashboards BI</w:t>
            </w:r>
          </w:p>
        </w:tc>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33 vues</w:t>
            </w:r>
          </w:p>
        </w:tc>
        <w:tc>
          <w:tcPr>
            <w:tcW w:w="4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(port 3000)</w:t>
            </w:r>
          </w:p>
        </w:tc>
      </w:tr>
    </w:tbl>
    <w:p>
      <w:pPr>
        <w:pStyle w:val="Normal"/>
        <w:rPr/>
      </w:pPr>
      <w:r>
        <w:rPr/>
      </w:r>
      <w:r>
        <w:br w:type="page"/>
      </w:r>
    </w:p>
    <w:p>
      <w:pPr>
        <w:pStyle w:val="Heading1"/>
        <w:shd w:val="clear" w:color="auto" w:fill="1F3864"/>
        <w:spacing w:before="0" w:after="200"/>
        <w:rPr/>
      </w:pPr>
      <w:bookmarkStart w:id="3" w:name="__RefHeading___Toc15609_569645322"/>
      <w:bookmarkStart w:id="4" w:name="_Toc232635317"/>
      <w:bookmarkStart w:id="5" w:name="_Toc230877277"/>
      <w:bookmarkEnd w:id="3"/>
      <w:r>
        <w:rPr/>
        <w:t>2. Contexte et Objectifs</w:t>
      </w:r>
      <w:bookmarkEnd w:id="4"/>
      <w:bookmarkEnd w:id="5"/>
    </w:p>
    <w:p>
      <w:pPr>
        <w:pStyle w:val="Heading2"/>
        <w:pBdr>
          <w:bottom w:val="single" w:sz="6" w:space="0" w:color="2E74B5"/>
        </w:pBdr>
        <w:rPr/>
      </w:pPr>
      <w:bookmarkStart w:id="6" w:name="__RefHeading___Toc15611_569645322"/>
      <w:bookmarkStart w:id="7" w:name="_Toc232635318"/>
      <w:bookmarkStart w:id="8" w:name="_Toc230877278"/>
      <w:bookmarkEnd w:id="6"/>
      <w:r>
        <w:rPr/>
        <w:t>2.1 Contexte du laboratoire</w:t>
      </w:r>
      <w:bookmarkEnd w:id="7"/>
      <w:bookmarkEnd w:id="8"/>
    </w:p>
    <w:p>
      <w:pPr>
        <w:pStyle w:val="Normal"/>
        <w:spacing w:lineRule="auto" w:line="276" w:before="0" w:after="120"/>
        <w:jc w:val="both"/>
        <w:rPr/>
      </w:pPr>
      <w:r>
        <w:rPr/>
        <w:t>Le laboratoire porte sur l'expérimentation avancée d'un environnement de gestion des données moderne. Dans un contexte professionnel, les entreprises font face à une explosion du volume et de la variété des données : données transactionnelles issues des ERP, données comportementales collectées via des API, fichiers CSV/JSON produits par des systèmes hétérogènes. La capacite à intégrer, transformer et exposer ces données de manière fiable et performante est devenue une compétence fondamentale de l'ingénierie des données.</w:t>
      </w:r>
    </w:p>
    <w:p>
      <w:pPr>
        <w:pStyle w:val="Normal"/>
        <w:spacing w:lineRule="auto" w:line="276" w:before="0" w:after="120"/>
        <w:jc w:val="both"/>
        <w:rPr/>
      </w:pPr>
      <w:r>
        <w:rPr/>
        <w:t>Ce projet simule un scénario réaliste : une entreprise e-commerce internationale dispose de données de vente en fichiers plats (Kaggle UK Online Retail), d'une base de données locale PostgreSQL (tournant en Docker sur le même PC que les fichiers CSV/JSON) contenant le catalogue produit, les clients et les expéditions, ainsi que d'un service de calcul de distances géographiques (Google Distance Matrix API). La mission est d'unifier ces sources dans un Data Warehouse analytique et d'en exposer les insights via un outil BI.</w:t>
      </w:r>
    </w:p>
    <w:p>
      <w:pPr>
        <w:pStyle w:val="Heading2"/>
        <w:pBdr>
          <w:bottom w:val="single" w:sz="6" w:space="0" w:color="2E74B5"/>
        </w:pBdr>
        <w:rPr/>
      </w:pPr>
      <w:bookmarkStart w:id="9" w:name="__RefHeading___Toc15613_569645322"/>
      <w:bookmarkStart w:id="10" w:name="_Toc232635319"/>
      <w:bookmarkStart w:id="11" w:name="_Toc230877279"/>
      <w:bookmarkEnd w:id="9"/>
      <w:r>
        <w:rPr/>
        <w:t>2.2 Objectifs pédagogiques et techniques</w:t>
      </w:r>
      <w:bookmarkEnd w:id="10"/>
      <w:bookmarkEnd w:id="11"/>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3599"/>
        <w:gridCol w:w="5426"/>
      </w:tblGrid>
      <w:tr>
        <w:trPr>
          <w:tblHeader w:val="true"/>
        </w:trPr>
        <w:tc>
          <w:tcPr>
            <w:tcW w:w="35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Objectif</w:t>
            </w:r>
          </w:p>
        </w:tc>
        <w:tc>
          <w:tcPr>
            <w:tcW w:w="54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Réalisation</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Mettre en œuvre un pipeline Data Lake -&gt; DWH -&gt; BI</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Architecture Médaillon complète avec n8n, MinIO, Apache Hop, PostgreSQL, Metabase</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Intégrer &gt;= 3 sources hétérogènes</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sources : JSON/CSV flat files (fusionnés), BDD ERP PostgreSQL (4 tables), API Google Distance Matrix, Référentiel magasins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Assurer des transferts périodiques ET temps réel</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via hash MD5 sur chaque source + déclenchement POST HTTP vers Apache Hop</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Appliquer nettoyage et normalisation</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Parsing RFC 4180, conversion m-&gt;km, normalisation dates, gestion NULL, trim</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Implémenter un modèle dimensionnel</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tables Gold : 2 faits + 4 dimensions + 1 calendrier + index optimises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Créer un tableau de bord interactif</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connecte au DWH Gold : 4 dashboards, 33 vues, 43 tests valides</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Expérimenter la gouvernance des données</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Organisation Medallion, audit trail Bronze permanent, Silver temporaire</w:t>
            </w:r>
          </w:p>
        </w:tc>
      </w:tr>
      <w:tr>
        <w:trPr/>
        <w:tc>
          <w:tcPr>
            <w:tcW w:w="3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Évaluer les performances de l'architecture</w:t>
            </w:r>
          </w:p>
        </w:tc>
        <w:tc>
          <w:tcPr>
            <w:tcW w:w="54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Benchmarks ETL, optimisation requêtes SQL, analyse des goulots d'étranglement</w:t>
            </w:r>
          </w:p>
        </w:tc>
      </w:tr>
    </w:tbl>
    <w:p>
      <w:pPr>
        <w:pStyle w:val="Normal"/>
        <w:rPr/>
      </w:pPr>
      <w:r>
        <w:rPr/>
      </w:r>
      <w:r>
        <w:br w:type="page"/>
      </w:r>
    </w:p>
    <w:p>
      <w:pPr>
        <w:pStyle w:val="Heading1"/>
        <w:shd w:val="clear" w:color="auto" w:fill="1F3864"/>
        <w:spacing w:before="0" w:after="200"/>
        <w:rPr/>
      </w:pPr>
      <w:bookmarkStart w:id="12" w:name="__RefHeading___Toc15615_569645322"/>
      <w:bookmarkStart w:id="13" w:name="_Toc232635320"/>
      <w:bookmarkStart w:id="14" w:name="_Toc230877281"/>
      <w:bookmarkEnd w:id="12"/>
      <w:r>
        <w:rPr/>
        <w:t>3. Architecture du Pipeline</w:t>
      </w:r>
      <w:bookmarkEnd w:id="13"/>
      <w:bookmarkEnd w:id="14"/>
    </w:p>
    <w:p>
      <w:pPr>
        <w:pStyle w:val="Heading2"/>
        <w:pBdr>
          <w:bottom w:val="single" w:sz="6" w:space="0" w:color="2E74B5"/>
        </w:pBdr>
        <w:rPr/>
      </w:pPr>
      <w:bookmarkStart w:id="15" w:name="__RefHeading___Toc15617_569645322"/>
      <w:bookmarkStart w:id="16" w:name="_Toc232635321"/>
      <w:bookmarkStart w:id="17" w:name="_Toc230877282"/>
      <w:bookmarkEnd w:id="15"/>
      <w:r>
        <w:rPr/>
        <w:t xml:space="preserve">3.1 Vue d'ensemble — Architecture </w:t>
      </w:r>
      <w:bookmarkEnd w:id="17"/>
      <w:r>
        <w:rPr/>
        <w:t>Médaillon</w:t>
      </w:r>
      <w:bookmarkEnd w:id="16"/>
    </w:p>
    <w:p>
      <w:pPr>
        <w:pStyle w:val="Normal"/>
        <w:spacing w:lineRule="auto" w:line="276" w:before="0" w:after="120"/>
        <w:jc w:val="both"/>
        <w:rPr/>
      </w:pPr>
      <w:r>
        <w:rPr/>
        <w:t>Le pipeline repose sur l'architecture Médaillon, un pattern standard de l'ingénierie des données moderne popularisé par Databricks. Ce pattern organise les données en trois couches progressives, chacune ayant un niveau de qualité croissant et une responsabilité précise :</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199"/>
        <w:gridCol w:w="2000"/>
        <w:gridCol w:w="2800"/>
        <w:gridCol w:w="1600"/>
        <w:gridCol w:w="1427"/>
      </w:tblGrid>
      <w:tr>
        <w:trPr>
          <w:tblHeader w:val="true"/>
        </w:trPr>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Couche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Stockage</w:t>
            </w:r>
          </w:p>
        </w:tc>
        <w:tc>
          <w:tcPr>
            <w:tcW w:w="28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Responsabilité</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Durabilité</w:t>
            </w:r>
          </w:p>
        </w:tc>
        <w:tc>
          <w:tcPr>
            <w:tcW w:w="14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Données types</w:t>
            </w:r>
          </w:p>
        </w:tc>
      </w:tr>
      <w:tr>
        <w:trPr/>
        <w:tc>
          <w:tcPr>
            <w:tcW w:w="1199" w:type="dxa"/>
            <w:tcBorders>
              <w:top w:val="single" w:sz="4" w:space="0" w:color="BBBBBB"/>
              <w:left w:val="single" w:sz="4" w:space="0" w:color="BBBBBB"/>
              <w:bottom w:val="single" w:sz="4" w:space="0" w:color="BBBBBB"/>
              <w:right w:val="single" w:sz="4" w:space="0" w:color="BBBBBB"/>
            </w:tcBorders>
            <w:shd w:color="auto" w:fill="FFF8F0" w:val="clear"/>
            <w:tcMar>
              <w:top w:w="60" w:type="dxa"/>
              <w:left w:w="100" w:type="dxa"/>
              <w:bottom w:w="60" w:type="dxa"/>
              <w:right w:w="100" w:type="dxa"/>
            </w:tcMar>
          </w:tcPr>
          <w:p>
            <w:pPr>
              <w:pStyle w:val="Normal"/>
              <w:rPr/>
            </w:pPr>
            <w:r>
              <w:rPr>
                <w:sz w:val="18"/>
                <w:szCs w:val="18"/>
              </w:rPr>
              <w:t>Bronze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 (S3)</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Conservation brute des sources — aucune transformation</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 (audit)</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CSV, fichiers bruts</w:t>
            </w:r>
          </w:p>
        </w:tc>
      </w:tr>
      <w:tr>
        <w:trPr/>
        <w:tc>
          <w:tcPr>
            <w:tcW w:w="1199" w:type="dxa"/>
            <w:tcBorders>
              <w:top w:val="single" w:sz="4" w:space="0" w:color="BBBBBB"/>
              <w:left w:val="single" w:sz="4" w:space="0" w:color="BBBBBB"/>
              <w:bottom w:val="single" w:sz="4" w:space="0" w:color="BBBBBB"/>
              <w:right w:val="single" w:sz="4" w:space="0" w:color="BBBBBB"/>
            </w:tcBorders>
            <w:shd w:color="auto" w:fill="ECEFF1" w:val="clear"/>
            <w:tcMar>
              <w:top w:w="60" w:type="dxa"/>
              <w:left w:w="100" w:type="dxa"/>
              <w:bottom w:w="60" w:type="dxa"/>
              <w:right w:w="100" w:type="dxa"/>
            </w:tcMar>
          </w:tcPr>
          <w:p>
            <w:pPr>
              <w:pStyle w:val="Normal"/>
              <w:rPr/>
            </w:pPr>
            <w:r>
              <w:rPr>
                <w:sz w:val="18"/>
                <w:szCs w:val="18"/>
              </w:rPr>
              <w:t>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silver.*</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Nettoyage, normalisation, staging avant Gold</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Temporaire (TRUNCATE)</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Tables structurées nettoyées</w:t>
            </w:r>
          </w:p>
        </w:tc>
      </w:tr>
      <w:tr>
        <w:trPr/>
        <w:tc>
          <w:tcPr>
            <w:tcW w:w="1199" w:type="dxa"/>
            <w:tcBorders>
              <w:top w:val="single" w:sz="4" w:space="0" w:color="BBBBBB"/>
              <w:left w:val="single" w:sz="4" w:space="0" w:color="BBBBBB"/>
              <w:bottom w:val="single" w:sz="4" w:space="0" w:color="BBBBBB"/>
              <w:right w:val="single" w:sz="4" w:space="0" w:color="BBBBBB"/>
            </w:tcBorders>
            <w:shd w:color="auto" w:fill="FFFDE7" w:val="clear"/>
            <w:tcMar>
              <w:top w:w="60" w:type="dxa"/>
              <w:left w:w="100" w:type="dxa"/>
              <w:bottom w:w="60" w:type="dxa"/>
              <w:right w:w="100" w:type="dxa"/>
            </w:tcMar>
          </w:tcPr>
          <w:p>
            <w:pPr>
              <w:pStyle w:val="Normal"/>
              <w:rPr/>
            </w:pPr>
            <w:r>
              <w:rPr>
                <w:sz w:val="18"/>
                <w:szCs w:val="18"/>
              </w:rPr>
              <w:t>Gold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public.*</w:t>
            </w:r>
          </w:p>
        </w:tc>
        <w:tc>
          <w:tcPr>
            <w:tcW w:w="28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Modèle dimensionnel final — seule couche analytique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 (DWH)</w:t>
            </w:r>
          </w:p>
        </w:tc>
        <w:tc>
          <w:tcPr>
            <w:tcW w:w="1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Star Schéma (faits + dims)</w:t>
            </w:r>
          </w:p>
        </w:tc>
      </w:tr>
    </w:tbl>
    <w:p>
      <w:pPr>
        <w:pStyle w:val="Normal"/>
        <w:spacing w:before="0" w:after="80"/>
        <w:rPr/>
      </w:pPr>
      <w:r>
        <w:rPr/>
      </w:r>
    </w:p>
    <w:p>
      <w:pPr>
        <w:pStyle w:val="Normal"/>
        <w:shd w:val="clear" w:color="auto" w:fill="D6E4F0"/>
        <w:spacing w:before="80" w:after="80"/>
        <w:ind w:left="360"/>
        <w:rPr/>
      </w:pPr>
      <w:r>
        <w:rPr>
          <w:i/>
          <w:iCs/>
          <w:color w:val="1F3864"/>
          <w:sz w:val="20"/>
          <w:szCs w:val="20"/>
        </w:rPr>
        <w:t>Design clé : Silver est une couche de staging temporaire. Après chaque chargement Gold réussi, une action SQL TRUNCATE vide toutes les tables silver.*. Cette approche garantit que le DWH ne contient jamais de données intermédiaires et évite toute ambigüité lors d'une analyse.</w:t>
      </w:r>
    </w:p>
    <w:p>
      <w:pPr>
        <w:pStyle w:val="Normal"/>
        <w:spacing w:before="0" w:after="80"/>
        <w:rPr/>
      </w:pPr>
      <w:r>
        <w:rPr/>
      </w:r>
    </w:p>
    <w:p>
      <w:pPr>
        <w:pStyle w:val="Normal"/>
        <w:spacing w:before="0" w:after="200"/>
        <w:jc w:val="center"/>
        <w:rPr>
          <w:b/>
          <w:bCs/>
          <w:color w:val="0070C0"/>
        </w:rPr>
      </w:pPr>
      <w:r>
        <w:rPr>
          <w:b/>
          <w:bCs/>
          <w:i/>
          <w:iCs/>
          <w:color w:val="0070C0"/>
        </w:rPr>
        <w:t>Voir Annexe A Figure A.1 — Architecture complète : Médaillon Bronze -&gt; Silver -&gt; Gold -&gt; BI</w:t>
      </w:r>
    </w:p>
    <w:p>
      <w:pPr>
        <w:pStyle w:val="Normal"/>
        <w:spacing w:before="120" w:after="60"/>
        <w:jc w:val="center"/>
        <w:rPr/>
      </w:pPr>
      <w:r>
        <w:rPr/>
      </w:r>
    </w:p>
    <w:p>
      <w:pPr>
        <w:pStyle w:val="Heading2"/>
        <w:pBdr>
          <w:bottom w:val="single" w:sz="6" w:space="0" w:color="2E74B5"/>
        </w:pBdr>
        <w:rPr/>
      </w:pPr>
      <w:bookmarkStart w:id="18" w:name="__RefHeading___Toc15619_569645322"/>
      <w:bookmarkStart w:id="19" w:name="_Toc232635322"/>
      <w:bookmarkStart w:id="20" w:name="_Toc230877283"/>
      <w:bookmarkEnd w:id="18"/>
      <w:r>
        <w:rPr/>
        <w:t xml:space="preserve">3.2 Stack technologique </w:t>
      </w:r>
      <w:bookmarkEnd w:id="20"/>
      <w:r>
        <w:rPr/>
        <w:t>détaillée</w:t>
      </w:r>
      <w:bookmarkEnd w:id="19"/>
    </w:p>
    <w:tbl>
      <w:tblPr>
        <w:tblW w:w="82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18"/>
        <w:gridCol w:w="1892"/>
        <w:gridCol w:w="1480"/>
        <w:gridCol w:w="1051"/>
        <w:gridCol w:w="2185"/>
      </w:tblGrid>
      <w:tr>
        <w:trPr>
          <w:tblHeader w:val="true"/>
        </w:trPr>
        <w:tc>
          <w:tcPr>
            <w:tcW w:w="161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18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Technologie</w:t>
            </w:r>
          </w:p>
        </w:tc>
        <w:tc>
          <w:tcPr>
            <w:tcW w:w="148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105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Port</w:t>
            </w:r>
          </w:p>
        </w:tc>
        <w:tc>
          <w:tcPr>
            <w:tcW w:w="218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Rôle technique</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2.21.7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5678</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ingestion, déclenchement ETL via webhook HTTP. Surveille les fichiers via watchdog Python (etl-data-watcher.service)</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 Lake (Bronze)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RELEASE.2024</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9000/9001</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Stockage objet S3-compatible, fichiers bruts immuables</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Bind-mount Docker /staging (entrée Apache Hop)</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Répertoire monté en lecture dans Apache Hop. Le staging réel (Silver) est effectué dans Hop via des tables temporaires PostgreSQL — pas un service Docker indépendant</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ETL</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2.x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9999</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 pipelines Silver+Gold, conversions, upsert PostgreSQL</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DWH</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16</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16.x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5432</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(temporaire) + public.* (Gold analytique)</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ERP Source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natif Linux (host.docker.internal)</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10.x (réseau)</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5433</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database_extern_local — 4 tables métier</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Géographie</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v1</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HTTPS</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Calcul distances et durées routières (33 paires O/D)</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BI</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v0.52.9 (Docker)</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3000</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connectes au DWH Gold</w:t>
            </w:r>
          </w:p>
        </w:tc>
      </w:tr>
      <w:tr>
        <w:trPr/>
        <w:tc>
          <w:tcPr>
            <w:tcW w:w="161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Conteneurisation</w:t>
            </w:r>
          </w:p>
        </w:tc>
        <w:tc>
          <w:tcPr>
            <w:tcW w:w="18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Docker Compose</w:t>
            </w:r>
          </w:p>
        </w:tc>
        <w:tc>
          <w:tcPr>
            <w:tcW w:w="148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10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1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Isolation, reproductibilité, networking inter-services</w:t>
            </w:r>
          </w:p>
        </w:tc>
      </w:tr>
    </w:tbl>
    <w:p>
      <w:pPr>
        <w:pStyle w:val="Heading2"/>
        <w:pBdr>
          <w:bottom w:val="single" w:sz="6" w:space="0" w:color="2E74B5"/>
        </w:pBdr>
        <w:rPr/>
      </w:pPr>
      <w:bookmarkStart w:id="21" w:name="__RefHeading___Toc15621_569645322"/>
      <w:bookmarkStart w:id="22" w:name="_Toc232635323"/>
      <w:bookmarkStart w:id="23" w:name="_Toc230877284"/>
      <w:bookmarkEnd w:id="21"/>
      <w:r>
        <w:rPr/>
        <w:t>3.3 Configuration Docker Compose</w:t>
      </w:r>
      <w:bookmarkEnd w:id="22"/>
      <w:bookmarkEnd w:id="23"/>
    </w:p>
    <w:p>
      <w:pPr>
        <w:pStyle w:val="Normal"/>
        <w:spacing w:lineRule="auto" w:line="276" w:before="0" w:after="120"/>
        <w:jc w:val="both"/>
        <w:rPr/>
      </w:pPr>
      <w:r>
        <w:rPr/>
        <w:t>Tous les services sont orchestres dans un seul fichier docker-compose.yml. Le réseau bridge interne garantit que les services communiquent via leurs noms de service (ex : dwh_postgres:5432 depuis Metabase) sans exposition de ports vers l'extérieur sauf pour les interfaces utilisateur.</w:t>
      </w:r>
    </w:p>
    <w:p>
      <w:pPr>
        <w:pStyle w:val="Normal"/>
        <w:spacing w:before="0" w:after="80"/>
        <w:rPr/>
      </w:pPr>
      <w:r>
        <w:rPr>
          <w:b/>
          <w:bCs/>
          <w:color w:val="1F3864"/>
        </w:rPr>
        <w:t>Services déclarés :</w:t>
      </w:r>
    </w:p>
    <w:p>
      <w:pPr>
        <w:pStyle w:val="ListParagraph"/>
        <w:numPr>
          <w:ilvl w:val="0"/>
          <w:numId w:val="3"/>
        </w:numPr>
        <w:spacing w:before="0" w:after="80"/>
        <w:rPr/>
      </w:pPr>
      <w:r>
        <w:rPr/>
        <w:t>n8n : image docker.n8n.io/n8nio/n8n:latest, volume ./n8n_data, depends_on minio (service_healthy), réseau interne 172.18.0.5:5678</w:t>
      </w:r>
    </w:p>
    <w:p>
      <w:pPr>
        <w:pStyle w:val="ListParagraph"/>
        <w:numPr>
          <w:ilvl w:val="0"/>
          <w:numId w:val="1"/>
        </w:numPr>
        <w:spacing w:before="0" w:after="80"/>
        <w:rPr/>
      </w:pPr>
      <w:r>
        <w:rPr/>
        <w:t>minio : image minio/minio:latest, volume ./minio/data, MINIO_ROOT_USER=nyanu / MINIO_ROOT_PASSWORD=nyanu1234 (dans docker-compose.yml), ports 9000/9001</w:t>
      </w:r>
    </w:p>
    <w:p>
      <w:pPr>
        <w:pStyle w:val="ListParagraph"/>
        <w:numPr>
          <w:ilvl w:val="0"/>
          <w:numId w:val="1"/>
        </w:numPr>
        <w:spacing w:before="0" w:after="80"/>
        <w:rPr>
          <w:lang w:val="en-US"/>
        </w:rPr>
      </w:pPr>
      <w:r>
        <w:rPr>
          <w:lang w:val="en-US"/>
        </w:rPr>
        <w:t>transform_hop : image apache/hop-web:latest, volume ./staging:/staging, port 8080:8080 (Hop Web UI), réseau interne 172.18.0.2</w:t>
      </w:r>
    </w:p>
    <w:p>
      <w:pPr>
        <w:pStyle w:val="ListParagraph"/>
        <w:numPr>
          <w:ilvl w:val="0"/>
          <w:numId w:val="1"/>
        </w:numPr>
        <w:spacing w:before="0" w:after="80"/>
        <w:rPr>
          <w:lang w:val="en-US"/>
        </w:rPr>
      </w:pPr>
      <w:r>
        <w:rPr>
          <w:lang w:val="en-US"/>
        </w:rPr>
        <w:t>dwh_postgres : image postgres:16, volume ./postgres_gold/data, POSTGRES_DB=data_warehouse_gold, POSTGRES_USER=nyanu, port 5433:5432</w:t>
      </w:r>
    </w:p>
    <w:p>
      <w:pPr>
        <w:pStyle w:val="ListParagraph"/>
        <w:numPr>
          <w:ilvl w:val="0"/>
          <w:numId w:val="1"/>
        </w:numPr>
        <w:spacing w:before="0" w:after="80"/>
        <w:rPr/>
      </w:pPr>
      <w:r>
        <w:rPr/>
        <w:t>metabase : image metabase/metabase:v0.52.9, depends_on dwh_postgres</w:t>
      </w:r>
    </w:p>
    <w:p>
      <w:pPr>
        <w:pStyle w:val="Heading2"/>
        <w:pBdr>
          <w:bottom w:val="single" w:sz="6" w:space="0" w:color="2E74B5"/>
        </w:pBdr>
        <w:rPr/>
      </w:pPr>
      <w:bookmarkStart w:id="24" w:name="__RefHeading___Toc15623_569645322"/>
      <w:bookmarkStart w:id="25" w:name="_Toc232635324"/>
      <w:bookmarkStart w:id="26" w:name="_Toc230877285"/>
      <w:bookmarkEnd w:id="24"/>
      <w:r>
        <w:rPr/>
        <w:t>3.4 Flux de données detaille</w:t>
      </w:r>
      <w:bookmarkEnd w:id="25"/>
      <w:bookmarkEnd w:id="26"/>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712"/>
        <w:gridCol w:w="2088"/>
        <w:gridCol w:w="2343"/>
        <w:gridCol w:w="2467"/>
        <w:gridCol w:w="1416"/>
      </w:tblGrid>
      <w:tr>
        <w:trPr>
          <w:tblHeader w:val="true"/>
        </w:trPr>
        <w:tc>
          <w:tcPr>
            <w:tcW w:w="71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Etape</w:t>
            </w:r>
          </w:p>
        </w:tc>
        <w:tc>
          <w:tcPr>
            <w:tcW w:w="208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234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Entrée</w:t>
            </w:r>
          </w:p>
        </w:tc>
        <w:tc>
          <w:tcPr>
            <w:tcW w:w="246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Sortie</w:t>
            </w:r>
          </w:p>
        </w:tc>
        <w:tc>
          <w:tcPr>
            <w:tcW w:w="141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Durée</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WF-02 (CDC ERP)</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BDD ERP PostgreSQL (host.docker.internal:5432)</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MinIO bronze/database/*.json + /staging/database/</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WF-03 (Google API)</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salesshipmentheader.json + API Google</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 bronze/distances/ + /staging/enrichment/</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WF-01 (Flat Files)</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data.csv + data.json (/data_sources/)</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MinIO bronze/flat-files/ + /staging/flat_files/</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-&gt; HopApiServer</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 /run-etl port 9999</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Lancement main_etl.hwf</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main_etl_silver.hwf</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fichiers /staging/</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 silver.* PostgreSQL 16</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main_etl_gold.hwf</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tables public.* (Gold DWH)</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~21s</w:t>
            </w:r>
          </w:p>
        </w:tc>
      </w:tr>
      <w:tr>
        <w:trPr/>
        <w:tc>
          <w:tcPr>
            <w:tcW w:w="7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208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Hop main_etl.hwf (cleanup)</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 silver.*</w:t>
            </w:r>
          </w:p>
        </w:tc>
        <w:tc>
          <w:tcPr>
            <w:tcW w:w="24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silver vide</w:t>
            </w:r>
          </w:p>
        </w:tc>
        <w:tc>
          <w:tcPr>
            <w:tcW w:w="141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r>
    </w:tbl>
    <w:p>
      <w:pPr>
        <w:pStyle w:val="Normal"/>
        <w:spacing w:before="0" w:after="80"/>
        <w:rPr/>
      </w:pPr>
      <w:r>
        <w:rPr/>
      </w:r>
    </w:p>
    <w:p>
      <w:pPr>
        <w:pStyle w:val="Normal"/>
        <w:shd w:val="clear" w:color="auto" w:fill="E8F5E9"/>
        <w:spacing w:before="80" w:after="80"/>
        <w:ind w:left="360"/>
        <w:rPr/>
      </w:pPr>
      <w:r>
        <w:rPr>
          <w:i/>
          <w:iCs/>
          <w:color w:val="1F3864"/>
          <w:sz w:val="20"/>
          <w:szCs w:val="20"/>
        </w:rPr>
        <w:t>Total end-to-end : ~39 secondes depuis la détection CDC jusqu'au chargement Gold complet, sans aucune intervention manuelle.</w:t>
      </w:r>
    </w:p>
    <w:p>
      <w:pPr>
        <w:pStyle w:val="Normal"/>
        <w:rPr/>
      </w:pPr>
      <w:r>
        <w:rPr/>
      </w:r>
      <w:r>
        <w:br w:type="page"/>
      </w:r>
    </w:p>
    <w:p>
      <w:pPr>
        <w:pStyle w:val="Heading1"/>
        <w:shd w:val="clear" w:color="auto" w:fill="1F3864"/>
        <w:spacing w:before="0" w:after="200"/>
        <w:rPr/>
      </w:pPr>
      <w:bookmarkStart w:id="27" w:name="__RefHeading___Toc15625_569645322"/>
      <w:bookmarkStart w:id="28" w:name="_Toc232635325"/>
      <w:bookmarkStart w:id="29" w:name="_Toc230877286"/>
      <w:bookmarkEnd w:id="27"/>
      <w:r>
        <w:rPr/>
        <w:t>4. Planification du Projet</w:t>
      </w:r>
      <w:bookmarkEnd w:id="28"/>
      <w:bookmarkEnd w:id="29"/>
    </w:p>
    <w:p>
      <w:pPr>
        <w:pStyle w:val="Heading2"/>
        <w:pBdr>
          <w:bottom w:val="single" w:sz="6" w:space="0" w:color="2E74B5"/>
        </w:pBdr>
        <w:rPr/>
      </w:pPr>
      <w:bookmarkStart w:id="30" w:name="__RefHeading___Toc15627_569645322"/>
      <w:bookmarkStart w:id="31" w:name="_Toc232635326"/>
      <w:bookmarkStart w:id="32" w:name="_Toc230877287"/>
      <w:bookmarkEnd w:id="30"/>
      <w:r>
        <w:rPr/>
        <w:t>4.1 Méthodologie de travail</w:t>
      </w:r>
      <w:bookmarkEnd w:id="31"/>
      <w:bookmarkEnd w:id="32"/>
    </w:p>
    <w:p>
      <w:pPr>
        <w:pStyle w:val="Normal"/>
        <w:spacing w:lineRule="auto" w:line="276" w:before="0" w:after="120"/>
        <w:jc w:val="both"/>
        <w:rPr/>
      </w:pPr>
      <w:r>
        <w:rPr/>
        <w:t>Le projet a été conduit selon une méthodologie itérative et incrémentale. Chaque couche de l'architecture (Bronze, Silver, Gold, BI) a été traitée comme un sprint indépendant avec des jalons de validation. Cette approche a permis de détecter les problèmes techniques couche par couche plutôt qu'en fin de projet.</w:t>
      </w:r>
    </w:p>
    <w:p>
      <w:pPr>
        <w:pStyle w:val="Normal"/>
        <w:spacing w:lineRule="auto" w:line="276" w:before="0" w:after="120"/>
        <w:jc w:val="both"/>
        <w:rPr/>
      </w:pPr>
      <w:r>
        <w:rPr/>
        <w:t>La planification initiale estimait 29 heures de travail effectif. La réalité a révélé 42 heures, soit un écart de +13h (45%) principalement dû aux limitations techniques non anticipées documentées en Section 11, notamment les problèmes de connectivite réseau (WF-02 +4h) et la logique de boucle WF-03 (+4h).</w:t>
      </w:r>
    </w:p>
    <w:p>
      <w:pPr>
        <w:pStyle w:val="Heading2"/>
        <w:pBdr>
          <w:bottom w:val="single" w:sz="6" w:space="0" w:color="2E74B5"/>
        </w:pBdr>
        <w:rPr/>
      </w:pPr>
      <w:bookmarkStart w:id="33" w:name="__RefHeading___Toc15629_569645322"/>
      <w:bookmarkStart w:id="34" w:name="_Toc232635327"/>
      <w:bookmarkStart w:id="35" w:name="_Toc230877288"/>
      <w:bookmarkEnd w:id="33"/>
      <w:r>
        <w:rPr/>
        <w:t xml:space="preserve">4.2 Tâches prévues vs </w:t>
      </w:r>
      <w:bookmarkEnd w:id="35"/>
      <w:r>
        <w:rPr/>
        <w:t>réalisées</w:t>
      </w:r>
      <w:bookmarkEnd w:id="34"/>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411"/>
        <w:gridCol w:w="1971"/>
        <w:gridCol w:w="2741"/>
        <w:gridCol w:w="721"/>
        <w:gridCol w:w="634"/>
        <w:gridCol w:w="692"/>
        <w:gridCol w:w="855"/>
      </w:tblGrid>
      <w:tr>
        <w:trPr>
          <w:tblHeader w:val="true"/>
        </w:trPr>
        <w:tc>
          <w:tcPr>
            <w:tcW w:w="141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Phase</w:t>
            </w:r>
          </w:p>
        </w:tc>
        <w:tc>
          <w:tcPr>
            <w:tcW w:w="197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Tâche prévue</w:t>
            </w:r>
          </w:p>
        </w:tc>
        <w:tc>
          <w:tcPr>
            <w:tcW w:w="274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Tâche réelle</w:t>
            </w:r>
          </w:p>
        </w:tc>
        <w:tc>
          <w:tcPr>
            <w:tcW w:w="72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Prévu</w:t>
            </w:r>
          </w:p>
        </w:tc>
        <w:tc>
          <w:tcPr>
            <w:tcW w:w="63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Réel</w:t>
            </w:r>
          </w:p>
        </w:tc>
        <w:tc>
          <w:tcPr>
            <w:tcW w:w="6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Ecart</w:t>
            </w:r>
          </w:p>
        </w:tc>
        <w:tc>
          <w:tcPr>
            <w:tcW w:w="85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Jalon</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Infrastructure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Mise en place Docker Compose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debugging réseaux Docker inter-conteneurs + configuration ports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J1</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 ingestion data.csv</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étendu : merge data.csv + data.json + parser RFC 4180 robuste (1 627 lignes corrigées)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J2</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 ingestion ERP 4 tables</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 ajout location_code a salesshipmentheader (ALTER TABLE + logique metier + 4 entrepôts Swiss)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J3</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 distances Google API</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 correction 25-&gt;33 paires (mapping 4 entrepôts Swiss avec adresses réelles)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J4</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pipelines Hop Silver</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résolution limitation JsonInput sur 102 MB (passage CSV)</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J5</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pipelines Hop Gold</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extension dim_date 2020-&gt;2010 pour couvrir données historiques 2010</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J6</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Modèle flocon</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Idem + ajout location_code/destination_city a dim_distances pour JOIN propre</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J7</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 + déclenchement ETL</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HopApiServer Java (HTTP port 9999) + CDC MD5 sur toutes les sources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J8</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BI</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Metabase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dashboards complets, 33 visualisations, 43 tests valides</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J9</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Documentation</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Rapport technique</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Rapport complet aligne grille d'évaluation</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J10</w:t>
            </w:r>
          </w:p>
        </w:tc>
      </w:tr>
      <w:tr>
        <w:trPr/>
        <w:tc>
          <w:tcPr>
            <w:tcW w:w="14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w:t>
            </w:r>
          </w:p>
        </w:tc>
        <w:tc>
          <w:tcPr>
            <w:tcW w:w="19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27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72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29h</w:t>
            </w:r>
          </w:p>
        </w:tc>
        <w:tc>
          <w:tcPr>
            <w:tcW w:w="63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42h</w:t>
            </w:r>
          </w:p>
        </w:tc>
        <w:tc>
          <w:tcPr>
            <w:tcW w:w="6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+13h</w:t>
            </w:r>
          </w:p>
        </w:tc>
        <w:tc>
          <w:tcPr>
            <w:tcW w:w="85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bl>
    <w:p>
      <w:pPr>
        <w:pStyle w:val="Heading2"/>
        <w:pBdr>
          <w:bottom w:val="single" w:sz="6" w:space="0" w:color="2E74B5"/>
        </w:pBdr>
        <w:rPr/>
      </w:pPr>
      <w:bookmarkStart w:id="36" w:name="__RefHeading___Toc15631_569645322"/>
      <w:bookmarkStart w:id="37" w:name="_Toc232635328"/>
      <w:bookmarkStart w:id="38" w:name="_Toc230877289"/>
      <w:bookmarkEnd w:id="36"/>
      <w:r>
        <w:rPr/>
        <w:t xml:space="preserve">4.3 Analyse des </w:t>
      </w:r>
      <w:bookmarkEnd w:id="38"/>
      <w:r>
        <w:rPr/>
        <w:t>écarts</w:t>
      </w:r>
      <w:bookmarkEnd w:id="37"/>
    </w:p>
    <w:p>
      <w:pPr>
        <w:pStyle w:val="Normal"/>
        <w:spacing w:lineRule="auto" w:line="276" w:before="0" w:after="120"/>
        <w:jc w:val="both"/>
        <w:rPr/>
      </w:pPr>
      <w:r>
        <w:rPr/>
        <w:t>Les écarts observes résultent de quatre catégories de problèmes techniques non anticipes lors de la planification initiale :</w:t>
      </w:r>
    </w:p>
    <w:p>
      <w:pPr>
        <w:pStyle w:val="Normal"/>
        <w:spacing w:before="0" w:after="80"/>
        <w:rPr/>
      </w:pPr>
      <w:r>
        <w:rPr>
          <w:b/>
          <w:bCs/>
          <w:color w:val="1F3864"/>
        </w:rPr>
        <w:t>Écart majeur (+4h) — Parsing CSV et perte de lignes :</w:t>
      </w:r>
    </w:p>
    <w:p>
      <w:pPr>
        <w:pStyle w:val="Normal"/>
        <w:spacing w:lineRule="auto" w:line="276" w:before="0" w:after="120"/>
        <w:jc w:val="both"/>
        <w:rPr/>
      </w:pPr>
      <w:r>
        <w:rPr/>
        <w:t>La lecture naïve du fichier data.csv avec un split sur virgule produisait 240 284 lignes au lieu de 241 911, soit 1 627 lignes perdues. L'analyse a révélé que certaines descriptions de produits contenaient des virgules entre guillemets (ex : 'CREAM CUPID HEARTS COAT HANGER, PACK OF 6'). La solution a nécessité l'implémentation d'un parser RFC 4180 complet char-par-char en JavaScript dans n8n, incluant la gestion des états de guillemets.</w:t>
      </w:r>
    </w:p>
    <w:p>
      <w:pPr>
        <w:pStyle w:val="Normal"/>
        <w:spacing w:before="0" w:after="80"/>
        <w:rPr/>
      </w:pPr>
      <w:r>
        <w:rPr>
          <w:b/>
          <w:bCs/>
          <w:color w:val="1F3864"/>
        </w:rPr>
        <w:t>Écart significatif (+3h) — Limitation Apache Hop JsonInput :</w:t>
      </w:r>
    </w:p>
    <w:p>
      <w:pPr>
        <w:pStyle w:val="Normal"/>
        <w:spacing w:lineRule="auto" w:line="276" w:before="0" w:after="120"/>
        <w:jc w:val="both"/>
        <w:rPr/>
      </w:pPr>
      <w:r>
        <w:rPr/>
        <w:t>Le composant JsonInput d'Apache Hop ne peut pas traiter des fichiers JSON supérieurs a ~50 MB de manière fiable : sur le fichier data.json de 102 MB, il ne retournait qu'une seule ligne au lieu de 299 998. La solution définitive consistait à effectuer la fusion JSON+CSV dans n8n et à stocker le résultat en CSV dans le staging — format nativement géré par le composant CSVInput de Hop.</w:t>
      </w:r>
    </w:p>
    <w:p>
      <w:pPr>
        <w:pStyle w:val="Normal"/>
        <w:spacing w:before="0" w:after="80"/>
        <w:rPr/>
      </w:pPr>
      <w:r>
        <w:rPr>
          <w:b/>
          <w:bCs/>
          <w:color w:val="1F3864"/>
        </w:rPr>
        <w:t>Écart significatif (+3h) — Incohérence des distances géographiques :</w:t>
      </w:r>
    </w:p>
    <w:p>
      <w:pPr>
        <w:pStyle w:val="Normal"/>
        <w:spacing w:lineRule="auto" w:line="276" w:before="0" w:after="120"/>
        <w:jc w:val="both"/>
        <w:rPr/>
      </w:pPr>
      <w:r>
        <w:rPr/>
        <w:t>L'absence de location_code dans la table salesshipmentheader de la BDD ERP produisait 25 paires identiques depuis 'Marseille' (valeur par defaut). La correction a necessite : (1) un ALTER TABLE sur la BDD source, (2) la définition de 4 adresses Swiss reelles pour les entrepôts, (3) le refactoring complet de WF-03 pour mapper chaque entrepôt a son adresse réelle.</w:t>
      </w:r>
    </w:p>
    <w:p>
      <w:pPr>
        <w:pStyle w:val="Normal"/>
        <w:spacing w:before="0" w:after="80"/>
        <w:rPr/>
      </w:pPr>
      <w:r>
        <w:rPr>
          <w:b/>
          <w:bCs/>
          <w:color w:val="1F3864"/>
        </w:rPr>
        <w:t>Écart technique (+2h) — JOIN dim_distances brise :</w:t>
      </w:r>
    </w:p>
    <w:p>
      <w:pPr>
        <w:pStyle w:val="Normal"/>
        <w:spacing w:lineRule="auto" w:line="276" w:before="0" w:after="120"/>
        <w:jc w:val="both"/>
        <w:rPr/>
      </w:pPr>
      <w:r>
        <w:rPr/>
        <w:t>Les noms de villes retournent par l'API Google (géocodage inverse) différaient des valeurs brutes de l'ERP : Google retournait 'Lucerne' mais l'ERP contenait 'Luzern'. La solution consistait à ajouter un champ destination_city dérive de destination_query via SPLIT_PART(destination_query, ', ', 1) dans le pipeline Gold, sans modifier ni WF-03 ni la source ERP.</w:t>
      </w:r>
    </w:p>
    <w:p>
      <w:pPr>
        <w:pStyle w:val="Normal"/>
        <w:rPr/>
      </w:pPr>
      <w:r>
        <w:rPr/>
      </w:r>
      <w:r>
        <w:br w:type="page"/>
      </w:r>
    </w:p>
    <w:p>
      <w:pPr>
        <w:pStyle w:val="Heading1"/>
        <w:shd w:val="clear" w:color="auto" w:fill="1F3864"/>
        <w:spacing w:before="0" w:after="200"/>
        <w:rPr/>
      </w:pPr>
      <w:bookmarkStart w:id="39" w:name="__RefHeading___Toc15633_569645322"/>
      <w:bookmarkStart w:id="40" w:name="_Toc232635329"/>
      <w:bookmarkStart w:id="41" w:name="_Toc230877290"/>
      <w:bookmarkEnd w:id="39"/>
      <w:r>
        <w:rPr/>
        <w:t>5. Sources de Données — Couche Bronze (Data Lake)</w:t>
      </w:r>
      <w:bookmarkEnd w:id="40"/>
      <w:bookmarkEnd w:id="41"/>
    </w:p>
    <w:p>
      <w:pPr>
        <w:pStyle w:val="Heading2"/>
        <w:pBdr>
          <w:bottom w:val="single" w:sz="6" w:space="0" w:color="2E74B5"/>
        </w:pBdr>
        <w:rPr/>
      </w:pPr>
      <w:bookmarkStart w:id="42" w:name="__RefHeading___Toc15635_569645322"/>
      <w:bookmarkStart w:id="43" w:name="_Toc232635330"/>
      <w:bookmarkStart w:id="44" w:name="_Toc230877291"/>
      <w:bookmarkEnd w:id="42"/>
      <w:r>
        <w:rPr/>
        <w:t>5.1 Principes de gouvernance du Data Lake</w:t>
      </w:r>
      <w:bookmarkEnd w:id="43"/>
      <w:bookmarkEnd w:id="44"/>
    </w:p>
    <w:p>
      <w:pPr>
        <w:pStyle w:val="Normal"/>
        <w:spacing w:lineRule="auto" w:line="276" w:before="0" w:after="120"/>
        <w:jc w:val="both"/>
        <w:rPr/>
      </w:pPr>
      <w:r>
        <w:rPr/>
        <w:t>Le Data Lake MinIO est organisé selon quatre principes fondamentaux de gouvernance :</w:t>
      </w:r>
    </w:p>
    <w:p>
      <w:pPr>
        <w:pStyle w:val="ListParagraph"/>
        <w:numPr>
          <w:ilvl w:val="0"/>
          <w:numId w:val="1"/>
        </w:numPr>
        <w:spacing w:before="0" w:after="80"/>
        <w:rPr/>
      </w:pPr>
      <w:r>
        <w:rPr/>
        <w:t>Immutabilité : les fichiers Bronze ne sont jamais modifiés après leur création — ils constituent l'audit trail complet de toutes les données brutes ingérés</w:t>
      </w:r>
    </w:p>
    <w:p>
      <w:pPr>
        <w:pStyle w:val="ListParagraph"/>
        <w:numPr>
          <w:ilvl w:val="0"/>
          <w:numId w:val="1"/>
        </w:numPr>
        <w:spacing w:before="0" w:after="80"/>
        <w:rPr/>
      </w:pPr>
      <w:r>
        <w:rPr/>
        <w:t>Organisation hiérarchique : chaque bucket correspond à un type de source (flat-files, database, distances), permettant une navigation intuitive et des politiques de rétention différenciées</w:t>
      </w:r>
    </w:p>
    <w:p>
      <w:pPr>
        <w:pStyle w:val="ListParagraph"/>
        <w:numPr>
          <w:ilvl w:val="0"/>
          <w:numId w:val="1"/>
        </w:numPr>
        <w:spacing w:before="0" w:after="80"/>
        <w:rPr/>
      </w:pPr>
      <w:r>
        <w:rPr/>
        <w:t>Traçabilité : chaque fichier est horodaté et son hash MD5 est conserve pour la détection de changements futurs (CDC)</w:t>
      </w:r>
    </w:p>
    <w:p>
      <w:pPr>
        <w:pStyle w:val="ListParagraph"/>
        <w:numPr>
          <w:ilvl w:val="0"/>
          <w:numId w:val="1"/>
        </w:numPr>
        <w:spacing w:before="0" w:after="80"/>
        <w:rPr/>
      </w:pPr>
      <w:r>
        <w:rPr/>
        <w:t>Séparation des responsabilités : le bucket /staging/ (volumes Docker) est distinct de Bronze — c'est une zone temporaire de transit entre MinIO et Apache Hop, non soumise aux politiques de rétention</w:t>
      </w:r>
    </w:p>
    <w:p>
      <w:pPr>
        <w:pStyle w:val="Heading2"/>
        <w:pBdr>
          <w:bottom w:val="single" w:sz="6" w:space="0" w:color="2E74B5"/>
        </w:pBdr>
        <w:rPr/>
      </w:pPr>
      <w:bookmarkStart w:id="45" w:name="__RefHeading___Toc15637_569645322"/>
      <w:bookmarkStart w:id="46" w:name="_Toc232635331"/>
      <w:bookmarkStart w:id="47" w:name="_Toc230877292"/>
      <w:bookmarkEnd w:id="45"/>
      <w:r>
        <w:rPr/>
        <w:t>5.2 Vue d'ensemble des sources</w:t>
      </w:r>
      <w:bookmarkEnd w:id="46"/>
      <w:bookmarkEnd w:id="47"/>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486"/>
        <w:gridCol w:w="1373"/>
        <w:gridCol w:w="1299"/>
        <w:gridCol w:w="1247"/>
        <w:gridCol w:w="1031"/>
        <w:gridCol w:w="2589"/>
      </w:tblGrid>
      <w:tr>
        <w:trPr>
          <w:tblHeader w:val="true"/>
        </w:trPr>
        <w:tc>
          <w:tcPr>
            <w:tcW w:w="148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w:t>
            </w:r>
          </w:p>
        </w:tc>
        <w:tc>
          <w:tcPr>
            <w:tcW w:w="137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12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Format</w:t>
            </w:r>
          </w:p>
        </w:tc>
        <w:tc>
          <w:tcPr>
            <w:tcW w:w="124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Volume</w:t>
            </w:r>
          </w:p>
        </w:tc>
        <w:tc>
          <w:tcPr>
            <w:tcW w:w="103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Workflow</w:t>
            </w:r>
          </w:p>
        </w:tc>
        <w:tc>
          <w:tcPr>
            <w:tcW w:w="25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Bucket MinIO</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Fichiers plats</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 CSV fusionne</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 / 76 MB</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bronze/flat-files/</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Référentiel clients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Catalogue articles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En-tetes expeditions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Lignes expeditions ERP</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Base relationnelle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(row_to_json)</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183 lignes</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r>
      <w:tr>
        <w:trPr/>
        <w:tc>
          <w:tcPr>
            <w:tcW w:w="14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geographiques</w:t>
            </w:r>
          </w:p>
        </w:tc>
        <w:tc>
          <w:tcPr>
            <w:tcW w:w="13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tierce (Google)</w:t>
            </w:r>
          </w:p>
        </w:tc>
        <w:tc>
          <w:tcPr>
            <w:tcW w:w="12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Distance Matrix</w:t>
            </w:r>
          </w:p>
        </w:tc>
        <w:tc>
          <w:tcPr>
            <w:tcW w:w="124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 O/D</w:t>
            </w:r>
          </w:p>
        </w:tc>
        <w:tc>
          <w:tcPr>
            <w:tcW w:w="103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w:t>
            </w:r>
          </w:p>
        </w:tc>
        <w:tc>
          <w:tcPr>
            <w:tcW w:w="25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bronze/distances/</w:t>
            </w:r>
          </w:p>
        </w:tc>
      </w:tr>
    </w:tbl>
    <w:p>
      <w:pPr>
        <w:pStyle w:val="Heading2"/>
        <w:pBdr>
          <w:bottom w:val="single" w:sz="6" w:space="0" w:color="2E74B5"/>
        </w:pBdr>
        <w:rPr/>
      </w:pPr>
      <w:bookmarkStart w:id="48" w:name="__RefHeading___Toc15639_569645322"/>
      <w:bookmarkStart w:id="49" w:name="_Toc232635332"/>
      <w:bookmarkStart w:id="50" w:name="_Toc230877293"/>
      <w:bookmarkEnd w:id="48"/>
      <w:r>
        <w:rPr/>
        <w:t>5.3 Source 1 : Fichiers plats e-commerce (WF-01)</w:t>
      </w:r>
      <w:bookmarkEnd w:id="49"/>
      <w:bookmarkEnd w:id="50"/>
    </w:p>
    <w:p>
      <w:pPr>
        <w:pStyle w:val="Normal"/>
        <w:spacing w:lineRule="auto" w:line="276" w:before="0" w:after="120"/>
        <w:jc w:val="both"/>
        <w:rPr/>
      </w:pPr>
      <w:r>
        <w:rPr/>
        <w:t>Le dataset UK Online Retail provient de Kaggle (Chen, D., 2019). Il a été intentionnellement scinde en deux fichiers pour simuler la realite d'une entreprise dont les données historiques sont dans un format (JSON) et les données récentes dans un autre (CSV) — scenario courant lors de migrations de systèmes.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99"/>
        <w:gridCol w:w="1100"/>
        <w:gridCol w:w="2001"/>
        <w:gridCol w:w="1199"/>
        <w:gridCol w:w="901"/>
        <w:gridCol w:w="2125"/>
      </w:tblGrid>
      <w:tr>
        <w:trPr>
          <w:tblHeader w:val="true"/>
        </w:trPr>
        <w:tc>
          <w:tcPr>
            <w:tcW w:w="16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Fichier</w:t>
            </w:r>
          </w:p>
        </w:tc>
        <w:tc>
          <w:tcPr>
            <w:tcW w:w="11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20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Période</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Format</w:t>
            </w:r>
          </w:p>
        </w:tc>
        <w:tc>
          <w:tcPr>
            <w:tcW w:w="9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Taille</w:t>
            </w:r>
          </w:p>
        </w:tc>
        <w:tc>
          <w:tcPr>
            <w:tcW w:w="21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Colonnes</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data.json</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299 998</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2010-12-01 a 2011-08-12</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Tableau JSON plat</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~102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InvoiceNo, StockCode, Description, Quantity, InvoiceDate, UnitPrice, CustomerID, Country</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data.csv</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241 911</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2011-08-12 a 2011-12-09</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 RFC 4180</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Identique — header line inclus</w:t>
            </w:r>
          </w:p>
        </w:tc>
      </w:tr>
      <w:tr>
        <w:trPr/>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data_merged.csv (staging)</w:t>
            </w:r>
          </w:p>
        </w:tc>
        <w:tc>
          <w:tcPr>
            <w:tcW w:w="11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2010-12-01 a 2011-12-09</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 fusionnel</w:t>
            </w:r>
          </w:p>
        </w:tc>
        <w:tc>
          <w:tcPr>
            <w:tcW w:w="9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42,9 MB</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Colonnes uniformisées — JSON converti en CSV</w:t>
            </w:r>
          </w:p>
        </w:tc>
      </w:tr>
    </w:tbl>
    <w:p>
      <w:pPr>
        <w:pStyle w:val="Normal"/>
        <w:spacing w:before="0" w:after="80"/>
        <w:rPr/>
      </w:pPr>
      <w:r>
        <w:rPr/>
      </w:r>
    </w:p>
    <w:p>
      <w:pPr>
        <w:pStyle w:val="Normal"/>
        <w:spacing w:before="0" w:after="80"/>
        <w:rPr/>
      </w:pPr>
      <w:r>
        <w:rPr>
          <w:b/>
          <w:bCs/>
          <w:color w:val="1F3864"/>
        </w:rPr>
        <w:t>Logique du workflow WF-01 (n8n) :</w:t>
      </w:r>
    </w:p>
    <w:p>
      <w:pPr>
        <w:pStyle w:val="ListParagraph"/>
        <w:numPr>
          <w:ilvl w:val="0"/>
          <w:numId w:val="1"/>
        </w:numPr>
        <w:spacing w:before="0" w:after="80"/>
        <w:rPr/>
      </w:pPr>
      <w:r>
        <w:rPr/>
        <w:t>Lecture parallèle de data.json (JSON.parse) et data.csv (parser RFC 4180 robuste)</w:t>
      </w:r>
    </w:p>
    <w:p>
      <w:pPr>
        <w:pStyle w:val="ListParagraph"/>
        <w:numPr>
          <w:ilvl w:val="0"/>
          <w:numId w:val="1"/>
        </w:numPr>
        <w:spacing w:before="0" w:after="80"/>
        <w:rPr/>
      </w:pPr>
      <w:r>
        <w:rPr/>
        <w:t>Fusion : JSON en premier (ordre chronologique 2010-&gt;2011-08) puis CSV (2011-08-&gt;12)</w:t>
      </w:r>
    </w:p>
    <w:p>
      <w:pPr>
        <w:pStyle w:val="ListParagraph"/>
        <w:numPr>
          <w:ilvl w:val="0"/>
          <w:numId w:val="1"/>
        </w:numPr>
        <w:spacing w:before="0" w:after="80"/>
        <w:rPr/>
      </w:pPr>
      <w:r>
        <w:rPr/>
        <w:t>CDC : calcul du hash MD5 sur le contenu merge — déclenchement uniquement si changement</w:t>
      </w:r>
    </w:p>
    <w:p>
      <w:pPr>
        <w:pStyle w:val="ListParagraph"/>
        <w:numPr>
          <w:ilvl w:val="0"/>
          <w:numId w:val="1"/>
        </w:numPr>
        <w:spacing w:before="0" w:after="80"/>
        <w:rPr>
          <w:lang w:val="en-US"/>
        </w:rPr>
      </w:pPr>
      <w:r>
        <w:rPr>
          <w:lang w:val="en-US"/>
        </w:rPr>
        <w:t>Upload MinIO (bronze/flat-files/) + copie /staging/flat_files/data_merged.csv</w:t>
      </w:r>
    </w:p>
    <w:p>
      <w:pPr>
        <w:pStyle w:val="Normal"/>
        <w:spacing w:before="0" w:after="80"/>
        <w:rPr>
          <w:lang w:val="en-US"/>
        </w:rPr>
      </w:pPr>
      <w:r>
        <w:rPr>
          <w:lang w:val="en-US"/>
        </w:rPr>
      </w:r>
    </w:p>
    <w:p>
      <w:pPr>
        <w:pStyle w:val="Normal"/>
        <w:spacing w:before="0" w:after="80"/>
        <w:rPr/>
      </w:pPr>
      <w:r>
        <w:rPr>
          <w:b/>
          <w:bCs/>
          <w:color w:val="1F3864"/>
        </w:rPr>
        <w:t>Correction RFC 4180 — detail technique :</w:t>
      </w:r>
    </w:p>
    <w:p>
      <w:pPr>
        <w:pStyle w:val="Normal"/>
        <w:spacing w:lineRule="auto" w:line="276" w:before="0" w:after="120"/>
        <w:jc w:val="both"/>
        <w:rPr/>
      </w:pPr>
      <w:r>
        <w:rPr/>
        <w:t>Un parser CSV naif (String.split(',')) echoue sur les descriptions contenant des virgules protegees par des guillemets. La correction implementee suit strictement la RFC 4180 :</w:t>
      </w:r>
    </w:p>
    <w:p>
      <w:pPr>
        <w:pStyle w:val="Normal"/>
        <w:shd w:val="clear" w:color="auto" w:fill="F2F2F2"/>
        <w:spacing w:before="60" w:after="100"/>
        <w:ind w:left="720"/>
        <w:rPr/>
      </w:pPr>
      <w:r>
        <w:rPr>
          <w:rFonts w:eastAsia="Courier New" w:cs="Courier New" w:ascii="Courier New" w:hAnsi="Courier New"/>
          <w:color w:val="2E74B5"/>
          <w:sz w:val="18"/>
          <w:szCs w:val="18"/>
        </w:rPr>
        <w:t>// Parser RFC 4180 char-par-char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let inQuote = false;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for (let i = 0; i &lt; line.length; i++)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if (line[i] === '"') { inQuote = !inQuote;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else if (line[i] === ',' &amp;&amp; !inQuote) { /* nouvelle colonne */ }</w:t>
      </w:r>
    </w:p>
    <w:p>
      <w:pPr>
        <w:pStyle w:val="Normal"/>
        <w:shd w:val="clear" w:color="auto" w:fill="F2F2F2"/>
        <w:spacing w:before="60" w:after="100"/>
        <w:ind w:left="720"/>
        <w:rPr/>
      </w:pPr>
      <w:r>
        <w:rPr>
          <w:rFonts w:eastAsia="Courier New" w:cs="Courier New" w:ascii="Courier New" w:hAnsi="Courier New"/>
          <w:color w:val="2E74B5"/>
          <w:sz w:val="18"/>
          <w:szCs w:val="18"/>
        </w:rPr>
        <w:t>}</w:t>
      </w:r>
    </w:p>
    <w:p>
      <w:pPr>
        <w:pStyle w:val="Normal"/>
        <w:spacing w:lineRule="auto" w:line="276" w:before="0" w:after="120"/>
        <w:jc w:val="both"/>
        <w:rPr/>
      </w:pPr>
      <w:r>
        <w:rPr/>
        <w:t>Ce parser a permis de récupérer les 1 627 lignes manquantes dont les descriptions contenaient des virgules.</w:t>
      </w:r>
    </w:p>
    <w:p>
      <w:pPr>
        <w:pStyle w:val="Heading2"/>
        <w:pBdr>
          <w:bottom w:val="single" w:sz="6" w:space="0" w:color="2E74B5"/>
        </w:pBdr>
        <w:rPr/>
      </w:pPr>
      <w:bookmarkStart w:id="51" w:name="__RefHeading___Toc15641_569645322"/>
      <w:bookmarkStart w:id="52" w:name="_Toc232635333"/>
      <w:bookmarkStart w:id="53" w:name="_Toc230877294"/>
      <w:bookmarkEnd w:id="51"/>
      <w:r>
        <w:rPr/>
        <w:t>5.4 Source 2 : Base de données locale PostgreSQL — Docker (WF-02)</w:t>
      </w:r>
      <w:bookmarkEnd w:id="52"/>
      <w:bookmarkEnd w:id="53"/>
    </w:p>
    <w:p>
      <w:pPr>
        <w:pStyle w:val="Normal"/>
        <w:spacing w:lineRule="auto" w:line="276" w:before="0" w:after="120"/>
        <w:jc w:val="both"/>
        <w:rPr/>
      </w:pPr>
      <w:r>
        <w:rPr/>
        <w:t>La base database_extern_local est un PostgreSQL fonctionnant dans un conteneur Docker sur le même PC local que les fichiers data.csv et data.json (aucun lien avec un ERP). Elle contient le référentiel complet des clients, articles et expéditions, et est accessible depuis les autres conteneurs Docker via host.docker.internal:5432. Le workflow WF-02 effectue une extraction complète de chaque table via la fonction PostgreSQL row_to_json() qui sérialise chaque ligne en objet JSON.</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942"/>
        <w:gridCol w:w="2981"/>
        <w:gridCol w:w="802"/>
        <w:gridCol w:w="1389"/>
        <w:gridCol w:w="1912"/>
      </w:tblGrid>
      <w:tr>
        <w:trPr>
          <w:tblHeader w:val="true"/>
        </w:trPr>
        <w:tc>
          <w:tcPr>
            <w:tcW w:w="19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 ERP</w:t>
            </w:r>
          </w:p>
        </w:tc>
        <w:tc>
          <w:tcPr>
            <w:tcW w:w="298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Colonnes clés</w:t>
            </w:r>
          </w:p>
        </w:tc>
        <w:tc>
          <w:tcPr>
            <w:tcW w:w="80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13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Clé primaire</w:t>
            </w:r>
          </w:p>
        </w:tc>
        <w:tc>
          <w:tcPr>
            <w:tcW w:w="191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Relation</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customer_no, first_name, last_name, email, city, country_code</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Reference depuis salesshipmentheader</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Articles</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item_no, description, unit_price, unit_cost, stock_qty, item_category</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item_no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Reference depuis salesshipmentline</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Salesshipmentheader</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shipment_no, sell_to_customer_no, posting_date, ship_to_city, ship_to_country_code, location_code</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En-Tête de relation avec salesshipmentline</w:t>
            </w:r>
          </w:p>
        </w:tc>
      </w:tr>
      <w:tr>
        <w:trPr/>
        <w:tc>
          <w:tcPr>
            <w:tcW w:w="19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Salesshipmentline</w:t>
            </w:r>
          </w:p>
        </w:tc>
        <w:tc>
          <w:tcPr>
            <w:tcW w:w="298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shipment_no, item_no, quantity, shipment_date, unit_price, gross_weight, net_weight</w:t>
            </w:r>
          </w:p>
        </w:tc>
        <w:tc>
          <w:tcPr>
            <w:tcW w:w="80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183</w:t>
            </w:r>
          </w:p>
        </w:tc>
        <w:tc>
          <w:tcPr>
            <w:tcW w:w="13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(shipment_no, item_no)</w:t>
            </w:r>
          </w:p>
        </w:tc>
        <w:tc>
          <w:tcPr>
            <w:tcW w:w="191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 de détail de l'expédition</w:t>
            </w:r>
          </w:p>
        </w:tc>
      </w:tr>
    </w:tbl>
    <w:p>
      <w:pPr>
        <w:pStyle w:val="Normal"/>
        <w:spacing w:before="0" w:after="80"/>
        <w:rPr/>
      </w:pPr>
      <w:r>
        <w:rPr/>
      </w:r>
    </w:p>
    <w:p>
      <w:pPr>
        <w:pStyle w:val="Normal"/>
        <w:spacing w:before="0" w:after="80"/>
        <w:rPr/>
      </w:pPr>
      <w:r>
        <w:rPr>
          <w:b/>
          <w:bCs/>
          <w:color w:val="1F3864"/>
        </w:rPr>
        <w:t>Enrichissement métier — ajout de location_code :</w:t>
      </w:r>
    </w:p>
    <w:p>
      <w:pPr>
        <w:pStyle w:val="Normal"/>
        <w:spacing w:lineRule="auto" w:line="276" w:before="0" w:after="120"/>
        <w:jc w:val="both"/>
        <w:rPr/>
      </w:pPr>
      <w:r>
        <w:rPr/>
        <w:t>La colonne location_code (VARCHAR 20) a été ajoutée a salesshipmentheader via ALTER TABLE pour identifier l'entrepôt d'expédition. Les 4 entrepôts suisses ont été assignes via une procédure stockée basée sur des règles métier dérivées du pays de destination du client :</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42"/>
        <w:gridCol w:w="1773"/>
        <w:gridCol w:w="2336"/>
        <w:gridCol w:w="1933"/>
        <w:gridCol w:w="1242"/>
      </w:tblGrid>
      <w:tr>
        <w:trPr>
          <w:tblHeader w:val="true"/>
        </w:trPr>
        <w:tc>
          <w:tcPr>
            <w:tcW w:w="17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Entrepôt</w:t>
            </w:r>
          </w:p>
        </w:tc>
        <w:tc>
          <w:tcPr>
            <w:tcW w:w="177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location_code</w:t>
            </w:r>
          </w:p>
        </w:tc>
        <w:tc>
          <w:tcPr>
            <w:tcW w:w="233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Adresse complète</w:t>
            </w:r>
          </w:p>
        </w:tc>
        <w:tc>
          <w:tcPr>
            <w:tcW w:w="193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Pays desservis</w:t>
            </w:r>
          </w:p>
        </w:tc>
        <w:tc>
          <w:tcPr>
            <w:tcW w:w="124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Geneve</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MAGASIN-VERT</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Quai du Rhone, 1204 Geneve</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Belgique, Suisse (pairs)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Lausanne</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MAGASIN-BLANC</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Avenue de la Gare, 1003 Lausanne</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Suisse (impairs)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Zurich</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MAGASIN-JAUNE</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15 Bahnhofstrasse, 8001 Zurich</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DE, AT, NL, NO, SE, SI, CZ</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w:t>
            </w:r>
          </w:p>
        </w:tc>
      </w:tr>
      <w:tr>
        <w:trPr/>
        <w:tc>
          <w:tcPr>
            <w:tcW w:w="17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Entrepôt Bern</w:t>
            </w:r>
          </w:p>
        </w:tc>
        <w:tc>
          <w:tcPr>
            <w:tcW w:w="177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MAGASIN-ROUGE</w:t>
            </w:r>
          </w:p>
        </w:tc>
        <w:tc>
          <w:tcPr>
            <w:tcW w:w="233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Bundesplatz, 3011 Bern</w:t>
            </w:r>
          </w:p>
        </w:tc>
        <w:tc>
          <w:tcPr>
            <w:tcW w:w="193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 AF, US</w:t>
            </w:r>
          </w:p>
        </w:tc>
        <w:tc>
          <w:tcPr>
            <w:tcW w:w="124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r>
    </w:tbl>
    <w:p>
      <w:pPr>
        <w:pStyle w:val="Heading2"/>
        <w:pBdr>
          <w:bottom w:val="single" w:sz="6" w:space="0" w:color="2E74B5"/>
        </w:pBdr>
        <w:rPr/>
      </w:pPr>
      <w:bookmarkStart w:id="54" w:name="__RefHeading___Toc15643_569645322"/>
      <w:bookmarkStart w:id="55" w:name="_Toc232635334"/>
      <w:bookmarkStart w:id="56" w:name="_Toc230877295"/>
      <w:bookmarkEnd w:id="54"/>
      <w:r>
        <w:rPr/>
        <w:t>5.5 Source 3 : API Google Distance Matrix (WF-03)</w:t>
      </w:r>
      <w:bookmarkEnd w:id="55"/>
      <w:bookmarkEnd w:id="56"/>
    </w:p>
    <w:p>
      <w:pPr>
        <w:pStyle w:val="Normal"/>
        <w:spacing w:lineRule="auto" w:line="276" w:before="0" w:after="120"/>
        <w:jc w:val="both"/>
        <w:rPr/>
      </w:pPr>
      <w:r>
        <w:rPr/>
        <w:t>Le workflow WF-03 calcule les distances et durées de trajet routier entre les 4 magasins suisses (origines fixes : Lausanne, Zürich, Bern, Genève) et les villes de destination. Il fonctionne en double mode :</w:t>
        <w:br/>
        <w:br/>
        <w:t>Mode temps réel (webhook) : lorsqu'un client est localisé, une application envoie POST /webhook/distance-google avec {"destination": "adresse client"}. n8n répond immédiatement HTTP 202 (onReceived) et déclenche les 4 appels Google Distance Matrix API en parallèle. Les résultats sont stockés dans /staging/landing/distances/ et uploadés dans MinIO Bronze (bronze/etl-projet/raw/distances/AAAA/MM/JJ/).</w:t>
        <w:br/>
        <w:br/>
        <w:t>Mode batch (sous-workflow / schedule) : déclenché par WF-04 (orchestrateur) ou à 08h00 quotidiennement. Lit toutes les destinations depuis /staging/database/salesshipmentheader.json et calcule les distances pour l'ensemble des clients. Ce mode implémente un CDC (hash MD5) : si les distances n'ont pas changé, l'upload MinIO est ignoré.</w:t>
        <w:br/>
        <w:br/>
        <w:t>Origines fixes (magasins) :</w:t>
        <w:br/>
        <w:t>• Lausanne : Place du Flon 4, 1004 Lausanne, Switzerland</w:t>
        <w:br/>
        <w:t>• Zürich : Europaallee 15, 8004 Zürich, Switzerland</w:t>
        <w:br/>
        <w:t>• Bern : Bundesgasse 8, 3011 Bern, Switzerland</w:t>
        <w:br/>
        <w:t>• Genève : Quai du Rhône 12, 1204 Genève, Switzerland</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00"/>
        <w:gridCol w:w="6425"/>
      </w:tblGrid>
      <w:tr>
        <w:trPr>
          <w:tblHeader w:val="true"/>
        </w:trPr>
        <w:tc>
          <w:tcPr>
            <w:tcW w:w="2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Parametre</w:t>
            </w:r>
          </w:p>
        </w:tc>
        <w:tc>
          <w:tcPr>
            <w:tcW w:w="64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Detail</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Endpoint</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https://maps.googleapis.com/maps/api/distancematrix/json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Methode</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 GET avec paramètres origins, destinations, mode=driving, language=fr</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Deduplication</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Seules les paires (origin, destination) uniques sont envoyées — évite les appels redondants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Paires calculees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uniques (4 entrepôts x n villes de destination)</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Coverage</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80/101 en-têtes joignables (21 sans ship_to_city renseigne dans l'ERP)</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Champs stocks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origin_query, destination_query, origin_address, destination_address, distance_meters, duration_seconds, element_status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CDC</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Hash MD5 sur le JSON resultant — recalcul uniquement si nouvelles expéditions</w:t>
            </w:r>
          </w:p>
        </w:tc>
      </w:tr>
      <w:tr>
        <w:trPr/>
        <w:tc>
          <w:tcPr>
            <w:tcW w:w="2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Gestion erreurs</w:t>
            </w:r>
          </w:p>
        </w:tc>
        <w:tc>
          <w:tcPr>
            <w:tcW w:w="64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element_status != 'OK' conserve comme NULL dans Gold</w:t>
            </w:r>
          </w:p>
        </w:tc>
      </w:tr>
    </w:tbl>
    <w:p>
      <w:pPr>
        <w:pStyle w:val="Normal"/>
        <w:rPr/>
      </w:pPr>
      <w:r>
        <w:rPr/>
      </w:r>
      <w:r>
        <w:br w:type="page"/>
      </w:r>
    </w:p>
    <w:p>
      <w:pPr>
        <w:pStyle w:val="Heading1"/>
        <w:shd w:val="clear" w:color="auto" w:fill="1F3864"/>
        <w:spacing w:before="0" w:after="200"/>
        <w:rPr/>
      </w:pPr>
      <w:bookmarkStart w:id="57" w:name="__RefHeading___Toc15645_569645322"/>
      <w:bookmarkStart w:id="58" w:name="_Toc232635335"/>
      <w:bookmarkStart w:id="59" w:name="_Toc230877296"/>
      <w:bookmarkEnd w:id="57"/>
      <w:r>
        <w:rPr/>
        <w:t>6. Couche Silver — Transformations ETL (Apache Hop)</w:t>
      </w:r>
      <w:bookmarkEnd w:id="58"/>
      <w:bookmarkEnd w:id="59"/>
    </w:p>
    <w:p>
      <w:pPr>
        <w:pStyle w:val="Heading2"/>
        <w:pBdr>
          <w:bottom w:val="single" w:sz="6" w:space="0" w:color="2E74B5"/>
        </w:pBdr>
        <w:rPr/>
      </w:pPr>
      <w:bookmarkStart w:id="60" w:name="__RefHeading___Toc15647_569645322"/>
      <w:bookmarkStart w:id="61" w:name="_Toc232635336"/>
      <w:bookmarkStart w:id="62" w:name="_Toc230877297"/>
      <w:bookmarkEnd w:id="60"/>
      <w:r>
        <w:rPr/>
        <w:t>6.1 Principe de la couche Silver</w:t>
      </w:r>
      <w:bookmarkEnd w:id="61"/>
      <w:bookmarkEnd w:id="62"/>
    </w:p>
    <w:p>
      <w:pPr>
        <w:pStyle w:val="Normal"/>
        <w:spacing w:lineRule="auto" w:line="276" w:before="0" w:after="120"/>
        <w:jc w:val="both"/>
        <w:rPr/>
      </w:pPr>
      <w:r>
        <w:rPr/>
        <w:t>La couche Silver applique le principe de nettoyage minimal et cible : seules les transformations nécessaires à la cohérence des données sont appliquées ici. Les conversions de types complexes (dates, numériques), les calculs dérivés (montants, distances en km) et les jointures sont réservés à la couche Gold. Cette séparation des responsabilités facilite le débogage et la reproductibilité des pipelines.</w:t>
      </w:r>
    </w:p>
    <w:p>
      <w:pPr>
        <w:pStyle w:val="Normal"/>
        <w:spacing w:lineRule="auto" w:line="276" w:before="0" w:after="120"/>
        <w:jc w:val="both"/>
        <w:rPr/>
      </w:pPr>
      <w:r>
        <w:rPr/>
        <w:t>Architecture des pipelines Silver : le workflow parent main_etl_silver.hwf enclenche séquentiellement 6 sous-workflows, chacun charge d'une table. En cas d'échec d'un pipeline Silver, le pipeline Gold ne se déclenche pas — garantissant la cohérence Gold.</w:t>
      </w:r>
    </w:p>
    <w:p>
      <w:pPr>
        <w:pStyle w:val="Heading2"/>
        <w:pBdr>
          <w:bottom w:val="single" w:sz="6" w:space="0" w:color="2E74B5"/>
        </w:pBdr>
        <w:rPr/>
      </w:pPr>
      <w:bookmarkStart w:id="63" w:name="__RefHeading___Toc15649_569645322"/>
      <w:bookmarkStart w:id="64" w:name="_Toc232635337"/>
      <w:bookmarkStart w:id="65" w:name="_Toc230877298"/>
      <w:bookmarkEnd w:id="63"/>
      <w:r>
        <w:rPr/>
        <w:t xml:space="preserve">6.2 Pipelines Silver </w:t>
      </w:r>
      <w:bookmarkEnd w:id="65"/>
      <w:r>
        <w:rPr/>
        <w:t>détaillés</w:t>
      </w:r>
      <w:bookmarkEnd w:id="64"/>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351"/>
        <w:gridCol w:w="3401"/>
        <w:gridCol w:w="724"/>
        <w:gridCol w:w="1483"/>
        <w:gridCol w:w="1067"/>
      </w:tblGrid>
      <w:tr>
        <w:trPr>
          <w:tblHeader w:val="true"/>
        </w:trPr>
        <w:tc>
          <w:tcPr>
            <w:tcW w:w="235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Pipeline</w:t>
            </w:r>
          </w:p>
        </w:tc>
        <w:tc>
          <w:tcPr>
            <w:tcW w:w="34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w:t>
            </w:r>
          </w:p>
        </w:tc>
        <w:tc>
          <w:tcPr>
            <w:tcW w:w="72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14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Transformations appliquées</w:t>
            </w:r>
          </w:p>
        </w:tc>
        <w:tc>
          <w:tcPr>
            <w:tcW w:w="106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Stratégie</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01_silver_clients.hpl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/staging/database/clients.json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($.data[*].*) ; Trim both tous champs String</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02_silver_articles.hpl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/staging/database/articles.json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 Trim ; unit_price et stock_qty numeriques propres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03_silver_shipmentheader.hpl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/staging/database/salesshipmentheader.json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 Trim ; location_code propage ; 21 ship_to_city vides conserves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04_silver_shipmentlines.hpl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/staging/database/salesshipmentline.json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183</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 Trim ; gross/net_weight, unit_volume numériques propres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05_silver_distances.hpl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/staging/enrichment/distance_matrix.json</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JsonInput ; Trim ; conversions m-&gt;km et s-&gt;min reservées a Gold</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35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06_silver_flat_files.hpl</w:t>
            </w:r>
          </w:p>
        </w:tc>
        <w:tc>
          <w:tcPr>
            <w:tcW w:w="34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/staging/flat_files/data_merged.csv</w:t>
            </w:r>
          </w:p>
        </w:tc>
        <w:tc>
          <w:tcPr>
            <w:tcW w:w="7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14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CSVInput batch 1 000 ; Trim ; tous champs en String pour Gold (conversions différées)</w:t>
            </w:r>
          </w:p>
        </w:tc>
        <w:tc>
          <w:tcPr>
            <w:tcW w:w="106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bl>
    <w:p>
      <w:pPr>
        <w:pStyle w:val="Heading2"/>
        <w:pBdr>
          <w:bottom w:val="single" w:sz="6" w:space="0" w:color="2E74B5"/>
        </w:pBdr>
        <w:rPr/>
      </w:pPr>
      <w:bookmarkStart w:id="66" w:name="__RefHeading___Toc15651_569645322"/>
      <w:bookmarkStart w:id="67" w:name="_Toc232635338"/>
      <w:bookmarkStart w:id="68" w:name="_Toc230877299"/>
      <w:bookmarkEnd w:id="66"/>
      <w:r>
        <w:rPr/>
        <w:t>6.3 Gestion de la limitation JsonInput 102 MB</w:t>
      </w:r>
      <w:bookmarkEnd w:id="67"/>
      <w:bookmarkEnd w:id="68"/>
    </w:p>
    <w:p>
      <w:pPr>
        <w:pStyle w:val="Normal"/>
        <w:spacing w:lineRule="auto" w:line="276" w:before="0" w:after="120"/>
        <w:jc w:val="both"/>
        <w:rPr/>
      </w:pPr>
      <w:r>
        <w:rPr/>
        <w:t>Le composant JsonInput d'Apache Hop utilise une implémentation en mémoire qui ne supporte pas les fichiers JSON de grande taille. Sur le fichier data.json (102 MB, 299 998 lignes), JsonInput retournait une seule ligne — comportement non documente dans la version 2.x.</w:t>
      </w:r>
    </w:p>
    <w:p>
      <w:pPr>
        <w:pStyle w:val="Normal"/>
        <w:spacing w:lineRule="auto" w:line="276" w:before="0" w:after="120"/>
        <w:jc w:val="both"/>
        <w:rPr/>
      </w:pPr>
      <w:r>
        <w:rPr/>
        <w:t>La solution en deux étapes :</w:t>
      </w:r>
    </w:p>
    <w:p>
      <w:pPr>
        <w:pStyle w:val="ListParagraph"/>
        <w:numPr>
          <w:ilvl w:val="0"/>
          <w:numId w:val="1"/>
        </w:numPr>
        <w:spacing w:before="0" w:after="80"/>
        <w:rPr/>
      </w:pPr>
      <w:r>
        <w:rPr/>
        <w:t>Etape 1 (n8n WF-01) : conversion du JSON vers CSV via le parser RFC 4180 robuste. Le fichier data_merged.csv résultant (42,9 MB) est significativement plus compact grâce à l'absence de caractères JSON structuraux.</w:t>
      </w:r>
    </w:p>
    <w:p>
      <w:pPr>
        <w:pStyle w:val="ListParagraph"/>
        <w:numPr>
          <w:ilvl w:val="0"/>
          <w:numId w:val="1"/>
        </w:numPr>
        <w:spacing w:before="0" w:after="80"/>
        <w:rPr/>
      </w:pPr>
      <w:r>
        <w:rPr/>
        <w:t>Etape 2 (pipeline 06) : utilisation du composant CSVInput de Hop qui gère nativement les grands fichiers via un streaming séquentiel. Commit par batch de 1 000 lignes pour réduire la pression transactionnelle sur PostgreSQL.</w:t>
      </w:r>
    </w:p>
    <w:p>
      <w:pPr>
        <w:pStyle w:val="Normal"/>
        <w:rPr/>
      </w:pPr>
      <w:r>
        <w:rPr/>
      </w:r>
      <w:r>
        <w:br w:type="page"/>
      </w:r>
    </w:p>
    <w:p>
      <w:pPr>
        <w:pStyle w:val="Heading1"/>
        <w:shd w:val="clear" w:color="auto" w:fill="1F3864"/>
        <w:spacing w:before="0" w:after="200"/>
        <w:rPr/>
      </w:pPr>
      <w:bookmarkStart w:id="69" w:name="__RefHeading___Toc15653_569645322"/>
      <w:bookmarkStart w:id="70" w:name="_Toc232635339"/>
      <w:bookmarkStart w:id="71" w:name="_Toc230877300"/>
      <w:bookmarkEnd w:id="69"/>
      <w:r>
        <w:rPr/>
        <w:t>7. Couche Gold — Data Warehouse Dimensionnel</w:t>
      </w:r>
      <w:bookmarkEnd w:id="70"/>
      <w:bookmarkEnd w:id="71"/>
    </w:p>
    <w:p>
      <w:pPr>
        <w:pStyle w:val="Heading2"/>
        <w:pBdr>
          <w:bottom w:val="single" w:sz="6" w:space="0" w:color="2E74B5"/>
        </w:pBdr>
        <w:rPr/>
      </w:pPr>
      <w:bookmarkStart w:id="72" w:name="__RefHeading___Toc15655_569645322"/>
      <w:bookmarkStart w:id="73" w:name="_Toc232635340"/>
      <w:bookmarkStart w:id="74" w:name="_Toc230877301"/>
      <w:bookmarkEnd w:id="72"/>
      <w:r>
        <w:rPr/>
        <w:t xml:space="preserve">7.1 Justification du modèle en </w:t>
      </w:r>
      <w:bookmarkEnd w:id="74"/>
      <w:r>
        <w:rPr/>
        <w:t>étoile</w:t>
      </w:r>
      <w:bookmarkEnd w:id="73"/>
    </w:p>
    <w:p>
      <w:pPr>
        <w:pStyle w:val="Normal"/>
        <w:spacing w:lineRule="auto" w:line="276" w:before="0" w:after="120"/>
        <w:jc w:val="both"/>
        <w:rPr/>
      </w:pPr>
      <w:r>
        <w:rPr/>
        <w:t>Le modèle en Etoile (Star Schéma) a été choisi pour sa simplicité de lecture et ses performances analytiques supérieures aux modèles normalises (3NF) pour les requêtes OLAP. Ses avantages dans ce contexte :</w:t>
      </w:r>
    </w:p>
    <w:p>
      <w:pPr>
        <w:pStyle w:val="ListParagraph"/>
        <w:numPr>
          <w:ilvl w:val="0"/>
          <w:numId w:val="1"/>
        </w:numPr>
        <w:spacing w:before="0" w:after="80"/>
        <w:rPr/>
      </w:pPr>
      <w:r>
        <w:rPr/>
        <w:t>Requêtes analytiques simplifiées : une seule jointure entre une table de faits et ses dimensions</w:t>
      </w:r>
    </w:p>
    <w:p>
      <w:pPr>
        <w:pStyle w:val="ListParagraph"/>
        <w:numPr>
          <w:ilvl w:val="0"/>
          <w:numId w:val="1"/>
        </w:numPr>
        <w:spacing w:before="0" w:after="80"/>
        <w:rPr/>
      </w:pPr>
      <w:r>
        <w:rPr/>
        <w:t>Lisibilité pour les outils BI : Metabase, Power BI et Tableau optimisent nativement leurs requêtes sur ce modèle</w:t>
      </w:r>
    </w:p>
    <w:p>
      <w:pPr>
        <w:pStyle w:val="ListParagraph"/>
        <w:numPr>
          <w:ilvl w:val="0"/>
          <w:numId w:val="1"/>
        </w:numPr>
        <w:spacing w:before="0" w:after="80"/>
        <w:rPr/>
      </w:pPr>
      <w:r>
        <w:rPr/>
        <w:t>Performance : réduction du nombre de jointures, indexes sur les clés naturelles</w:t>
      </w:r>
    </w:p>
    <w:p>
      <w:pPr>
        <w:pStyle w:val="ListParagraph"/>
        <w:numPr>
          <w:ilvl w:val="0"/>
          <w:numId w:val="1"/>
        </w:numPr>
        <w:spacing w:before="0" w:after="80"/>
        <w:rPr/>
      </w:pPr>
      <w:r>
        <w:rPr/>
        <w:t>Extensibilité : ajout de nouvelles dimensions possible sans modifier les tables de faits existantes</w:t>
      </w:r>
    </w:p>
    <w:p>
      <w:pPr>
        <w:pStyle w:val="Normal"/>
        <w:spacing w:lineRule="auto" w:line="276" w:before="0" w:after="120"/>
        <w:jc w:val="both"/>
        <w:rPr/>
      </w:pPr>
      <w:r>
        <w:rPr/>
        <w:t>Le schéma complet est présente en Annexe B. Il comporte deux tables de faits (e-commerce et logistique) et cinq dimensions (date, articles, clients, en-têtes d'expédition, distances).</w:t>
      </w:r>
    </w:p>
    <w:p>
      <w:pPr>
        <w:pStyle w:val="Normal"/>
        <w:spacing w:before="120" w:after="60"/>
        <w:jc w:val="center"/>
        <w:rPr/>
      </w:pPr>
      <w:r>
        <w:rPr/>
      </w:r>
    </w:p>
    <w:p>
      <w:pPr>
        <w:pStyle w:val="Normal"/>
        <w:spacing w:before="0" w:after="200"/>
        <w:jc w:val="center"/>
        <w:rPr>
          <w:b/>
          <w:bCs/>
          <w:i/>
          <w:i/>
          <w:iCs/>
          <w:color w:val="0070C0"/>
        </w:rPr>
      </w:pPr>
      <w:r>
        <w:rPr>
          <w:b/>
          <w:bCs/>
          <w:i/>
          <w:iCs/>
          <w:color w:val="0070C0"/>
        </w:rPr>
        <w:t>Voir Annexe B Figure B.1 — Star Schéma Gold : 2 tables de faits + 4 dimensions + 1 calendrier</w:t>
      </w:r>
    </w:p>
    <w:p>
      <w:pPr>
        <w:pStyle w:val="Heading2"/>
        <w:pBdr>
          <w:bottom w:val="single" w:sz="6" w:space="0" w:color="2E74B5"/>
        </w:pBdr>
        <w:rPr/>
      </w:pPr>
      <w:bookmarkStart w:id="75" w:name="__RefHeading___Toc15657_569645322"/>
      <w:bookmarkStart w:id="76" w:name="_Toc232635341"/>
      <w:bookmarkStart w:id="77" w:name="_Toc230877302"/>
      <w:bookmarkEnd w:id="75"/>
      <w:r>
        <w:rPr/>
        <w:t>7.2 Tables de faits</w:t>
      </w:r>
      <w:bookmarkEnd w:id="76"/>
      <w:bookmarkEnd w:id="77"/>
    </w:p>
    <w:p>
      <w:pPr>
        <w:pStyle w:val="Heading3"/>
        <w:rPr/>
      </w:pPr>
      <w:bookmarkStart w:id="78" w:name="__RefHeading___Toc15659_569645322"/>
      <w:bookmarkStart w:id="79" w:name="_Toc232635342"/>
      <w:bookmarkStart w:id="80" w:name="_Toc230877303"/>
      <w:bookmarkEnd w:id="78"/>
      <w:r>
        <w:rPr/>
        <w:t>fact_ecommerce_lines — Table de faits principale (541 909 lignes)</w:t>
      </w:r>
      <w:bookmarkEnd w:id="79"/>
      <w:bookmarkEnd w:id="80"/>
    </w:p>
    <w:p>
      <w:pPr>
        <w:pStyle w:val="Normal"/>
        <w:spacing w:lineRule="auto" w:line="276" w:before="0" w:after="120"/>
        <w:jc w:val="both"/>
        <w:rPr/>
      </w:pPr>
      <w:r>
        <w:rPr/>
        <w:t>Cette table constitue le cœur analytique du projet. Elle capture chaque ligne de transaction e-commerce avec ses mesures quantitatives (quantité, prix, montant) et ses clés de jointure vers les dimensions.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927"/>
        <w:gridCol w:w="1430"/>
        <w:gridCol w:w="2638"/>
        <w:gridCol w:w="3030"/>
      </w:tblGrid>
      <w:tr>
        <w:trPr>
          <w:tblHeader w:val="true"/>
        </w:trPr>
        <w:tc>
          <w:tcPr>
            <w:tcW w:w="19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43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263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c>
          <w:tcPr>
            <w:tcW w:w="303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 Silver</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séquentiel auto-incrémenté</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invoice_no</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facture (ex : 536365)</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silver.ecommerce_lines.InvoiceNo</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stock_code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article Kaggle (ex : 85123A)</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silver.ecommerce_lines.StockCode</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description</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Libelle produit</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silver.ecommerce_lines.Description</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quantity</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Quantité commandée — négatif = retour</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String-&gt;Integer via ScriptValueMod</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unit_price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Prix unitaire HT en GBP</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String-&gt;Decimal, point decimal anglais</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invoice_date</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TIMESTAMP</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Date/heure de facturation</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Parsing M/D/YYYY H:MM -&gt; Timestamp PostgreSQL</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 client Kaggle — NULL si anonyme</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vide -&gt; NULL</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de pays complet (ex : United Kingdom)</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Direct depuis Silver</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country_iso2</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CHAR(2)</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ISO-2 calcule par pycountry (ex : GB)</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Transformation Python pycountry</w:t>
            </w:r>
          </w:p>
        </w:tc>
      </w:tr>
      <w:tr>
        <w:trPr/>
        <w:tc>
          <w:tcPr>
            <w:tcW w:w="19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total_amount</w:t>
            </w:r>
          </w:p>
        </w:tc>
        <w:tc>
          <w:tcPr>
            <w:tcW w:w="14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263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Montant total = quantity x unit_price</w:t>
            </w:r>
          </w:p>
        </w:tc>
        <w:tc>
          <w:tcPr>
            <w:tcW w:w="303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ScriptValueMod : parseFloat(qty)*parseFloat(price)</w:t>
            </w:r>
          </w:p>
        </w:tc>
      </w:tr>
    </w:tbl>
    <w:p>
      <w:pPr>
        <w:pStyle w:val="Normal"/>
        <w:spacing w:before="0" w:after="80"/>
        <w:rPr>
          <w:lang w:val="en-US"/>
        </w:rPr>
      </w:pPr>
      <w:r>
        <w:rPr>
          <w:lang w:val="en-US"/>
        </w:rPr>
      </w:r>
    </w:p>
    <w:p>
      <w:pPr>
        <w:pStyle w:val="Normal"/>
        <w:shd w:val="clear" w:color="auto" w:fill="D6E4F0"/>
        <w:spacing w:before="80" w:after="80"/>
        <w:ind w:left="360"/>
        <w:rPr/>
      </w:pPr>
      <w:r>
        <w:rPr>
          <w:i/>
          <w:iCs/>
          <w:color w:val="1F3864"/>
          <w:sz w:val="20"/>
          <w:szCs w:val="20"/>
        </w:rPr>
        <w:t>Conservation des valeurs 'négatives' et 'zéro' : les lignes avec quantity &lt; 0 (retours), unit_price = 0 (cadeaux) ou StockCode non standard (POST, BANK CHARGES) sont conservées. Elles représentent 1,96% du volume et ont une valeur analytique réelle (taux de retour, frais de port).</w:t>
      </w:r>
    </w:p>
    <w:p>
      <w:pPr>
        <w:pStyle w:val="Heading3"/>
        <w:rPr/>
      </w:pPr>
      <w:bookmarkStart w:id="81" w:name="__RefHeading___Toc15661_569645322"/>
      <w:bookmarkStart w:id="82" w:name="_Toc232635343"/>
      <w:bookmarkStart w:id="83" w:name="_Toc230877304"/>
      <w:bookmarkEnd w:id="81"/>
      <w:r>
        <w:rPr/>
        <w:t>fact_shipment_lines — Table de faits logistique (183 lignes)</w:t>
      </w:r>
      <w:bookmarkEnd w:id="82"/>
      <w:bookmarkEnd w:id="83"/>
    </w:p>
    <w:p>
      <w:pPr>
        <w:pStyle w:val="Normal"/>
        <w:spacing w:lineRule="auto" w:line="276" w:before="0" w:after="120"/>
        <w:jc w:val="both"/>
        <w:rPr/>
      </w:pPr>
      <w:r>
        <w:rPr/>
        <w:t>Cette table capture les détails opérationnels des expéditions : quantités, poids, volumes par article et par expédition.</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séquentiel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document_no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Cle vers dim_shipment_headers (header_id = shipment_no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line_no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INTEGER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ligne dans l'expédition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 vers dim_articles (article_id = item_no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Quantité expédiée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uom_code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unité de mesure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gross_weight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Poids brut de la ligne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net_weight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Poids net de la ligne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unit_volume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Volume unitaire de l'article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d'expédition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d'expédition de la ligne</w:t>
            </w:r>
          </w:p>
        </w:tc>
      </w:tr>
    </w:tbl>
    <w:p>
      <w:pPr>
        <w:pStyle w:val="Heading2"/>
        <w:pBdr>
          <w:bottom w:val="single" w:sz="6" w:space="0" w:color="2E74B5"/>
        </w:pBdr>
        <w:rPr/>
      </w:pPr>
      <w:bookmarkStart w:id="84" w:name="__RefHeading___Toc15663_569645322"/>
      <w:bookmarkStart w:id="85" w:name="_Toc232635344"/>
      <w:bookmarkStart w:id="86" w:name="_Toc230877305"/>
      <w:bookmarkEnd w:id="84"/>
      <w:r>
        <w:rPr/>
        <w:t>7.3 Tables de dimensions</w:t>
      </w:r>
      <w:bookmarkEnd w:id="85"/>
      <w:bookmarkEnd w:id="86"/>
    </w:p>
    <w:p>
      <w:pPr>
        <w:pStyle w:val="Normal"/>
        <w:rPr>
          <w:b/>
          <w:bCs/>
        </w:rPr>
      </w:pPr>
      <w:bookmarkStart w:id="87" w:name="_Toc230877306"/>
      <w:r>
        <w:rPr>
          <w:b/>
          <w:bCs/>
        </w:rPr>
        <w:t>dim_date — Calendrier analytique (7 670 lignes)</w:t>
      </w:r>
      <w:bookmarkEnd w:id="87"/>
    </w:p>
    <w:p>
      <w:pPr>
        <w:pStyle w:val="Normal"/>
        <w:spacing w:lineRule="auto" w:line="276" w:before="0" w:after="120"/>
        <w:jc w:val="both"/>
        <w:rPr/>
      </w:pPr>
      <w:r>
        <w:rPr/>
        <w:t>Dimension calendaire générée directement par PostgreSQL via generate_series() sans couche Silver intermédiaire. Couvre la période 2010-01-01 a 2030-12-31 pour inclure les données historiques e-commerce (2010) et permettre des analyses prospectives.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(cle primaire) — jointure via CAST(invoice_date AS DATE)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year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(2010-2030)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quarter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Trimestre (1-4)</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month</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Mois numérique (1-12)</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month_name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du mois en français (Janvier, Février, ...)</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week</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semaine ISO (1-53)</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day_of_month</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Jour du mois (1-31)</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day_of_week</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SMALLINT</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Jour de la semaine (1=lundi, 7=dimanche)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day_name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 du jour en francais (Lundi, Mardi, ...)</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is_weekend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BOOLEAN</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TRUE si samedi (7) ou dimanche (6)</w:t>
            </w:r>
          </w:p>
        </w:tc>
      </w:tr>
    </w:tbl>
    <w:p>
      <w:pPr>
        <w:pStyle w:val="Normal"/>
        <w:spacing w:before="0" w:after="80"/>
        <w:rPr>
          <w:lang w:val="it-IT"/>
        </w:rPr>
      </w:pPr>
      <w:r>
        <w:rPr>
          <w:lang w:val="it-IT"/>
        </w:rPr>
      </w:r>
    </w:p>
    <w:p>
      <w:pPr>
        <w:pStyle w:val="Normal"/>
        <w:shd w:val="clear" w:color="auto" w:fill="FFF9E6"/>
        <w:spacing w:before="80" w:after="80"/>
        <w:ind w:left="360"/>
        <w:rPr/>
      </w:pPr>
      <w:r>
        <w:rPr>
          <w:i/>
          <w:iCs/>
          <w:color w:val="1F3864"/>
          <w:sz w:val="20"/>
          <w:szCs w:val="20"/>
        </w:rPr>
        <w:t>Extension de la plage temporelle : la plage initiale 2020-2030 a été étendue à 2010-2030 après constat que les données e-commerce démarraient en décembre 2010. Sans cette correction, toutes les jointures sur invoice_date &lt; 2020 auraient retourne NULL.</w:t>
      </w:r>
    </w:p>
    <w:p>
      <w:pPr>
        <w:pStyle w:val="Normal"/>
        <w:rPr>
          <w:b/>
          <w:bCs/>
        </w:rPr>
      </w:pPr>
      <w:r>
        <w:rPr>
          <w:b/>
          <w:bCs/>
        </w:rPr>
      </w:r>
      <w:bookmarkStart w:id="88" w:name="_Toc230877307"/>
      <w:bookmarkStart w:id="89" w:name="_Toc230877307"/>
    </w:p>
    <w:p>
      <w:pPr>
        <w:pStyle w:val="Normal"/>
        <w:rPr>
          <w:b/>
          <w:bCs/>
        </w:rPr>
      </w:pPr>
      <w:bookmarkStart w:id="90" w:name="_Toc230877307"/>
      <w:r>
        <w:rPr>
          <w:b/>
          <w:bCs/>
        </w:rPr>
        <w:t>dim_customers — Dimension clients (90 lignes)</w:t>
      </w:r>
      <w:bookmarkEnd w:id="90"/>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client (customer_no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name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Nom complet (concat first_name + last_name)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country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pays ISO-2 (ex : CH, DE)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postal du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associe au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currency_code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devise (CHF, EUR, USD...)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du commercial responsable du compte</w:t>
            </w:r>
          </w:p>
        </w:tc>
      </w:tr>
    </w:tbl>
    <w:p>
      <w:pPr>
        <w:pStyle w:val="Normal"/>
        <w:rPr>
          <w:b/>
          <w:bCs/>
        </w:rPr>
      </w:pPr>
      <w:r>
        <w:rPr>
          <w:b/>
          <w:bCs/>
        </w:rPr>
      </w:r>
    </w:p>
    <w:p>
      <w:pPr>
        <w:pStyle w:val="Normal"/>
        <w:rPr>
          <w:b/>
          <w:bCs/>
        </w:rPr>
      </w:pPr>
      <w:r>
        <w:rPr>
          <w:b/>
          <w:bCs/>
        </w:rPr>
        <w:t>dim_articles — Dimension articles (193 lignes)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article_id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article (item_no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description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Libelle complet de l'article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unit_of_measure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Unite de mesure (PCS, KG, 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type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Sous-catégorie de type produit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item_category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Catégorie principale (ex : HOMEWARE)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unit_price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Prix unitaire de vente HT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unit_cost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Cout unitaire d'achat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costing_method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Méthode de valorisation (FIFO, Moyen Pondéré...)</w:t>
            </w:r>
          </w:p>
        </w:tc>
      </w:tr>
    </w:tbl>
    <w:p>
      <w:pPr>
        <w:pStyle w:val="Normal"/>
        <w:rPr>
          <w:b/>
          <w:bCs/>
        </w:rPr>
      </w:pPr>
      <w:r>
        <w:rPr>
          <w:b/>
          <w:bCs/>
        </w:rPr>
      </w:r>
    </w:p>
    <w:p>
      <w:pPr>
        <w:pStyle w:val="Normal"/>
        <w:rPr>
          <w:b/>
          <w:bCs/>
        </w:rPr>
      </w:pPr>
      <w:r>
        <w:rPr>
          <w:b/>
          <w:bCs/>
        </w:rPr>
        <w:t>dim_shipment_headers — En-têtes expéditions (101 lignes)</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header_id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en-tête (shipment_no 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customer_id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Clé vers dim_customers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order_no</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Numero de commande client</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d'expédition effective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posting_date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de comptabilisation dans l'ERP</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ship_to_city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Ville de destination (ex : Alpnach Dorf)</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ship_to_country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de destination ISO-2</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ship_to_post_code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postal de destination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Code entrepôt d'origine (cle vers dim_distances)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shipment_method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Mode d'expédition (FEDEX, DHL...)</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salesperson_code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Commercial responsable de la vente</w:t>
            </w:r>
          </w:p>
        </w:tc>
      </w:tr>
    </w:tbl>
    <w:p>
      <w:pPr>
        <w:pStyle w:val="Normal"/>
        <w:rPr>
          <w:b/>
          <w:bCs/>
        </w:rPr>
      </w:pPr>
      <w:r>
        <w:rPr>
          <w:b/>
          <w:bCs/>
        </w:rPr>
      </w:r>
    </w:p>
    <w:p>
      <w:pPr>
        <w:pStyle w:val="Normal"/>
        <w:rPr>
          <w:b/>
          <w:bCs/>
        </w:rPr>
      </w:pPr>
      <w:r>
        <w:rPr>
          <w:b/>
          <w:bCs/>
        </w:rPr>
        <w:t>dim_distances — Routes géographiques (20 lignes)</w:t>
      </w:r>
    </w:p>
    <w:p>
      <w:pPr>
        <w:pStyle w:val="Normal"/>
        <w:spacing w:lineRule="auto" w:line="276" w:before="0" w:after="120"/>
        <w:jc w:val="both"/>
        <w:rPr/>
      </w:pPr>
      <w:r>
        <w:rPr/>
        <w:t>Cette dimension stocke les distances et durées de trajet calculées par l'API Google entre chaque entrepôt suisse et les villes de destination. Elle est jointe à dim_shipment_headers via la clé composite (location_code, destination_city).</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5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Colonne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5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SERIAL (PK)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Identifiant sequentiel auto-incremente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order_id</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 (FK)</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Reference vers dim_shipment_headers (order_id)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origin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Adresse d'origine complète (entrepôt Swiss)</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destination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VARCHAR</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Ville de destination dérivée de destination_query</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distance_km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 routière en km (converti depuis mètres / 1000)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duration_min</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DECIMAL</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Durée estimée en minutes (converti depuis secondes / 60)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extracted_at</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TIMESTAMP</w:t>
            </w:r>
          </w:p>
        </w:tc>
        <w:tc>
          <w:tcPr>
            <w:tcW w:w="5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Horodatage de l'extraction Google API</w:t>
            </w:r>
          </w:p>
        </w:tc>
      </w:tr>
    </w:tbl>
    <w:p>
      <w:pPr>
        <w:pStyle w:val="Normal"/>
        <w:spacing w:before="0" w:after="80"/>
        <w:rPr/>
      </w:pPr>
      <w:r>
        <w:rPr/>
      </w:r>
    </w:p>
    <w:p>
      <w:pPr>
        <w:pStyle w:val="Normal"/>
        <w:shd w:val="clear" w:color="auto" w:fill="D6E4F0"/>
        <w:spacing w:before="80" w:after="80"/>
        <w:ind w:left="360"/>
        <w:rPr/>
      </w:pPr>
      <w:r>
        <w:rPr>
          <w:i/>
          <w:iCs/>
          <w:color w:val="1F3864"/>
          <w:sz w:val="20"/>
          <w:szCs w:val="20"/>
        </w:rPr>
        <w:t xml:space="preserve">Cle de jointure : dim_distances.destination = SPLIT_PART(destination_query, ', ', 1). </w:t>
      </w:r>
      <w:r>
        <w:rPr>
          <w:i/>
          <w:iCs/>
          <w:color w:val="1F3864"/>
          <w:sz w:val="20"/>
          <w:szCs w:val="20"/>
          <w:lang w:val="en-US"/>
        </w:rPr>
        <w:t xml:space="preserve">Cette derivation extrait 'Alpnach Dorf' depuis 'Alpnach Dorf, CH', correspondant exactement a ship_to_city dans dim_shipment_headers. </w:t>
      </w:r>
      <w:r>
        <w:rPr>
          <w:i/>
          <w:iCs/>
          <w:color w:val="1F3864"/>
          <w:sz w:val="20"/>
          <w:szCs w:val="20"/>
        </w:rPr>
        <w:t>Solution sans modification de WF-03 ni de la source ERP.</w:t>
      </w:r>
    </w:p>
    <w:p>
      <w:pPr>
        <w:pStyle w:val="Heading2"/>
        <w:pBdr>
          <w:bottom w:val="single" w:sz="6" w:space="0" w:color="2E74B5"/>
        </w:pBdr>
        <w:rPr/>
      </w:pPr>
      <w:bookmarkStart w:id="91" w:name="__RefHeading___Toc15665_569645322"/>
      <w:bookmarkStart w:id="92" w:name="_Toc232635345"/>
      <w:bookmarkStart w:id="93" w:name="_Toc230877311"/>
      <w:bookmarkEnd w:id="91"/>
      <w:r>
        <w:rPr/>
        <w:t xml:space="preserve">7.4 Pipelines Gold et transformations </w:t>
      </w:r>
      <w:bookmarkEnd w:id="93"/>
      <w:r>
        <w:rPr/>
        <w:t>clés</w:t>
      </w:r>
      <w:bookmarkEnd w:id="92"/>
    </w:p>
    <w:tbl>
      <w:tblPr>
        <w:tblW w:w="10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661"/>
        <w:gridCol w:w="2383"/>
        <w:gridCol w:w="2807"/>
        <w:gridCol w:w="2174"/>
      </w:tblGrid>
      <w:tr>
        <w:trPr>
          <w:tblHeader w:val="true"/>
        </w:trPr>
        <w:tc>
          <w:tcPr>
            <w:tcW w:w="266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Pipeline</w:t>
            </w:r>
          </w:p>
        </w:tc>
        <w:tc>
          <w:tcPr>
            <w:tcW w:w="23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Source Silver</w:t>
            </w:r>
          </w:p>
        </w:tc>
        <w:tc>
          <w:tcPr>
            <w:tcW w:w="280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Transformations Gold</w:t>
            </w:r>
          </w:p>
        </w:tc>
        <w:tc>
          <w:tcPr>
            <w:tcW w:w="217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Stratégie</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01_dim_date.hpl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SQL</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 jours 2010-2030 ; noms FR ; is_weekend ; InsertUpdate sur date_id</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InsertUpdate (upsert)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02_dim_articles.hpl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silver.articles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Mapping item_no -&gt; article_id ; trim final</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03_dim_customers.hpl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silver.clients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Concat first_name + ' ' + last_name -&gt; name ; normalisation ISO-2</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04_dim_shipment_headers.hpl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silver.salesshipmentheader</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Propagation location_code ; normalisation dates String -&gt; DATE</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05_dim_distances.hpl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silver.distance_matrix</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distance_meters/1000 -&gt; distance_km ; duration_seconds/60 -&gt; duration_min ; SPLIT_PART -&gt; destination_city ; CASE SQL -&gt; location_code</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06_fact_shipment_lines.hpl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silver.salesshipmentline</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Liens article_id et document_no ; validation numérique grossWeight/netWeight</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r>
        <w:trPr/>
        <w:tc>
          <w:tcPr>
            <w:tcW w:w="266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07_fact_ecommerce_lines.hpl</w:t>
            </w:r>
          </w:p>
        </w:tc>
        <w:tc>
          <w:tcPr>
            <w:tcW w:w="23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w:t>
            </w:r>
          </w:p>
        </w:tc>
        <w:tc>
          <w:tcPr>
            <w:tcW w:w="280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Parsing date M/D/YYYY H:MM -&gt; Timestamp ; String -&gt; Integer/Decimal ; total_amount = qty*price ; customer_id vide -&gt; NULL ; pycountry -&gt; country_iso2</w:t>
            </w:r>
          </w:p>
        </w:tc>
        <w:tc>
          <w:tcPr>
            <w:tcW w:w="217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INSERT</w:t>
            </w:r>
          </w:p>
        </w:tc>
      </w:tr>
    </w:tbl>
    <w:p>
      <w:pPr>
        <w:pStyle w:val="Heading2"/>
        <w:pBdr>
          <w:bottom w:val="single" w:sz="6" w:space="0" w:color="2E74B5"/>
        </w:pBdr>
        <w:rPr/>
      </w:pPr>
      <w:bookmarkStart w:id="94" w:name="__RefHeading___Toc15667_569645322"/>
      <w:bookmarkStart w:id="95" w:name="_Toc232635346"/>
      <w:bookmarkStart w:id="96" w:name="_Toc230877312"/>
      <w:bookmarkEnd w:id="94"/>
      <w:r>
        <w:rPr/>
        <w:t>7.5 Optimisations du Data Warehouse</w:t>
      </w:r>
      <w:bookmarkEnd w:id="95"/>
      <w:bookmarkEnd w:id="96"/>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400"/>
        <w:gridCol w:w="2199"/>
        <w:gridCol w:w="4427"/>
      </w:tblGrid>
      <w:tr>
        <w:trPr>
          <w:tblHeader w:val="true"/>
        </w:trPr>
        <w:tc>
          <w:tcPr>
            <w:tcW w:w="24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Optimisation</w:t>
            </w:r>
          </w:p>
        </w:tc>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Tables concernees</w:t>
            </w:r>
          </w:p>
        </w:tc>
        <w:tc>
          <w:tcPr>
            <w:tcW w:w="44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 mesure / justification</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Cles primaires SERIAL</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tables Gold</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Identification O(1), pas de surcout applicatif</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Index B-tree automatique sur PK</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cree un index sur chaque PK — JOIN O(log n)</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Index UNIQUE (location_code, destination_city)</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dim_distances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JOIN composite O(log n) avec dim_shipment_headers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vs DELETE sur rechargement</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 faits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 : O(1), DELETE : O(n) avec MVCC ligne par ligne</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Batch commit 1 000 sur CSVInput</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silver.ecommerce_lines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542 commits vs 541 909 — réduction de 99,9% des transactions réseau</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cote serveur</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dim_date</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0 octet transfère sur le réseau — génération de 7 670 lignes cote PostgreSQL</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total_amount persiste</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fact_ecommerce_lines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Evite qty*unit_price à chaque requête analytique CA — gain mesurable sur 541 909 lignes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Cleanup Silver post-Gold</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silver.*</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Libère l'espace disque et évite la confusion données temporaires / finales</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Schémas séparés silver.* / public.*</w:t>
            </w:r>
          </w:p>
        </w:tc>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tables</w:t>
            </w:r>
          </w:p>
        </w:tc>
        <w:tc>
          <w:tcPr>
            <w:tcW w:w="44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Sécurité : Metabase ne peut accéder qu'a public.* — silver.* invisible au BI</w:t>
            </w:r>
          </w:p>
        </w:tc>
      </w:tr>
    </w:tbl>
    <w:p>
      <w:pPr>
        <w:pStyle w:val="Normal"/>
        <w:rPr/>
      </w:pPr>
      <w:r>
        <w:rPr/>
      </w:r>
      <w:r>
        <w:br w:type="page"/>
      </w:r>
    </w:p>
    <w:p>
      <w:pPr>
        <w:pStyle w:val="Heading1"/>
        <w:shd w:val="clear" w:color="auto" w:fill="1F3864"/>
        <w:spacing w:before="0" w:after="200"/>
        <w:rPr/>
      </w:pPr>
      <w:bookmarkStart w:id="97" w:name="__RefHeading___Toc15669_569645322"/>
      <w:bookmarkStart w:id="98" w:name="_Toc232635347"/>
      <w:bookmarkStart w:id="99" w:name="_Toc230877313"/>
      <w:bookmarkEnd w:id="97"/>
      <w:r>
        <w:rPr/>
        <w:t>8. Tableau de Bord BI — Metabase v0.52.9</w:t>
      </w:r>
      <w:bookmarkEnd w:id="98"/>
      <w:bookmarkEnd w:id="99"/>
    </w:p>
    <w:p>
      <w:pPr>
        <w:pStyle w:val="Heading2"/>
        <w:pBdr>
          <w:bottom w:val="single" w:sz="6" w:space="0" w:color="2E74B5"/>
        </w:pBdr>
        <w:rPr/>
      </w:pPr>
      <w:bookmarkStart w:id="100" w:name="__RefHeading___Toc15671_569645322"/>
      <w:bookmarkStart w:id="101" w:name="_Toc232635348"/>
      <w:bookmarkStart w:id="102" w:name="_Toc230877314"/>
      <w:bookmarkEnd w:id="100"/>
      <w:r>
        <w:rPr/>
        <w:t>8.1 Configuration et connexion</w:t>
      </w:r>
      <w:bookmarkEnd w:id="101"/>
      <w:bookmarkEnd w:id="102"/>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6226"/>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Paramètre</w:t>
            </w:r>
          </w:p>
        </w:tc>
        <w:tc>
          <w:tcPr>
            <w:tcW w:w="62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Outil BI</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 v0.52.9 Open Source (Docker, port 3000)</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de données</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PostgreSQL Gold DWH (hostname dwh_postgres, port 5432, base data_warehouse_gold)</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Schéma expose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 uniquement (silver.* non visible)</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Compte lecture seule</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nyanu (SELECT uniquement sur public.*)</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Compte admin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admin@etl-projet.local (acces complet)</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URL d'accès</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http://172.18.0.7:3000</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Validation</w:t>
            </w:r>
          </w:p>
        </w:tc>
        <w:tc>
          <w:tcPr>
            <w:tcW w:w="62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 tests navigateur — 100% (0 erreur, 0 absente)</w:t>
            </w:r>
          </w:p>
        </w:tc>
      </w:tr>
    </w:tbl>
    <w:p>
      <w:pPr>
        <w:pStyle w:val="Heading2"/>
        <w:pBdr>
          <w:bottom w:val="single" w:sz="6" w:space="0" w:color="2E74B5"/>
        </w:pBdr>
        <w:rPr/>
      </w:pPr>
      <w:bookmarkStart w:id="103" w:name="__RefHeading___Toc15673_569645322"/>
      <w:bookmarkStart w:id="104" w:name="_Toc232635349"/>
      <w:bookmarkStart w:id="105" w:name="_Toc230877315"/>
      <w:bookmarkEnd w:id="103"/>
      <w:r>
        <w:rPr/>
        <w:t>8.2 Architecture technique des filtres interactifs</w:t>
      </w:r>
      <w:bookmarkEnd w:id="104"/>
      <w:bookmarkEnd w:id="105"/>
    </w:p>
    <w:p>
      <w:pPr>
        <w:pStyle w:val="Normal"/>
        <w:spacing w:lineRule="auto" w:line="276" w:before="0" w:after="120"/>
        <w:jc w:val="both"/>
        <w:rPr/>
      </w:pPr>
      <w:r>
        <w:rPr/>
        <w:t>Tous les dashboards utilisent le pattern SQL a chainages optionnels de Metabase. Ce pattern transforme chaque filtre en paramètre optionnel :</w:t>
      </w:r>
    </w:p>
    <w:p>
      <w:pPr>
        <w:pStyle w:val="Normal"/>
        <w:shd w:val="clear" w:color="auto" w:fill="F2F2F2"/>
        <w:spacing w:before="60" w:after="100"/>
        <w:ind w:left="720"/>
        <w:rPr/>
      </w:pPr>
      <w:r>
        <w:rPr>
          <w:rFonts w:eastAsia="Courier New" w:cs="Courier New" w:ascii="Courier New" w:hAnsi="Courier New"/>
          <w:color w:val="2E74B5"/>
          <w:sz w:val="18"/>
          <w:szCs w:val="18"/>
        </w:rPr>
        <w:t>SELECT col1, SUM(total_amount) AS ca</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1=1</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EXTRACT(YEAR FROM invoice_date) = {{annee}}::integer]]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invoice_date &gt;= {{date_debut}}::date]]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col1 ORDER BY ca DESC</w:t>
      </w:r>
    </w:p>
    <w:p>
      <w:pPr>
        <w:pStyle w:val="Normal"/>
        <w:spacing w:before="0" w:after="80"/>
        <w:rPr>
          <w:lang w:val="en-US"/>
        </w:rPr>
      </w:pPr>
      <w:r>
        <w:rPr>
          <w:lang w:val="en-US"/>
        </w:rPr>
      </w:r>
    </w:p>
    <w:p>
      <w:pPr>
        <w:pStyle w:val="Normal"/>
        <w:spacing w:lineRule="auto" w:line="276" w:before="0" w:after="120"/>
        <w:jc w:val="both"/>
        <w:rPr/>
      </w:pPr>
      <w:r>
        <w:rPr/>
        <w:t>La syntaxe [[...]] rend le filtre optionnel : sans valeur sélectionnée, la clause AND est ignorée. Chaque template-tag {{nom}} correspond à un widget de filtre dans le dashboard. La configuration precise de chaque tag dans l'API Metabase v0.52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"type": "variable", "widget-type": "string/=",</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"template-tag": {"type": "text", "name": "année", "display-name": "Annee"} }</w:t>
      </w:r>
    </w:p>
    <w:p>
      <w:pPr>
        <w:pStyle w:val="Normal"/>
        <w:spacing w:before="0" w:after="80"/>
        <w:rPr>
          <w:lang w:val="en-US"/>
        </w:rPr>
      </w:pPr>
      <w:r>
        <w:rPr>
          <w:lang w:val="en-US"/>
        </w:rPr>
      </w:r>
    </w:p>
    <w:p>
      <w:pPr>
        <w:pStyle w:val="Normal"/>
        <w:shd w:val="clear" w:color="auto" w:fill="FFEBEE"/>
        <w:spacing w:before="80" w:after="80"/>
        <w:ind w:left="360"/>
        <w:rPr/>
      </w:pPr>
      <w:r>
        <w:rPr>
          <w:i/>
          <w:iCs/>
          <w:color w:val="1F3864"/>
          <w:sz w:val="20"/>
          <w:szCs w:val="20"/>
        </w:rPr>
        <w:t>Correction critique Metabase v0.52 : les filtres de type ["dimension",...] étaient silencieusement ignores. Le remplacement par ["variable",["template-tag","nom"]] a été applique sur tous les dashboards #14-17.</w:t>
      </w:r>
    </w:p>
    <w:p>
      <w:pPr>
        <w:pStyle w:val="Heading2"/>
        <w:pBdr>
          <w:bottom w:val="single" w:sz="6" w:space="0" w:color="2E74B5"/>
        </w:pBdr>
        <w:rPr/>
      </w:pPr>
      <w:bookmarkStart w:id="106" w:name="__RefHeading___Toc15675_569645322"/>
      <w:bookmarkStart w:id="107" w:name="_Toc232635350"/>
      <w:bookmarkStart w:id="108" w:name="_Toc230877316"/>
      <w:bookmarkEnd w:id="106"/>
      <w:r>
        <w:rPr/>
        <w:t>8.3 Dashboard Ventes — E-Commerce Analytics (#14)</w:t>
      </w:r>
      <w:bookmarkEnd w:id="107"/>
      <w:bookmarkEnd w:id="108"/>
    </w:p>
    <w:p>
      <w:pPr>
        <w:pStyle w:val="Normal"/>
        <w:spacing w:lineRule="auto" w:line="276" w:before="0" w:after="120"/>
        <w:jc w:val="both"/>
        <w:rPr/>
      </w:pPr>
      <w:r>
        <w:rPr/>
        <w:t>Ce dashboard analyse l'activité e-commerce sur 541 909 transactions (2010-2011, 38 pays). Il est le tableau de bord principal de l'équipe commerciale. Il comporte 10 visualisations et 4 filtres indépendants.</w:t>
      </w:r>
    </w:p>
    <w:p>
      <w:pPr>
        <w:pStyle w:val="Normal"/>
        <w:spacing w:lineRule="auto" w:line="276" w:before="0" w:after="120"/>
        <w:jc w:val="both"/>
        <w:rPr/>
      </w:pPr>
      <w:r>
        <w:rPr/>
      </w:r>
    </w:p>
    <w:p>
      <w:pPr>
        <w:pStyle w:val="Normal"/>
        <w:spacing w:before="0" w:after="200"/>
        <w:jc w:val="center"/>
        <w:rPr>
          <w:b/>
          <w:bCs/>
          <w:i/>
          <w:i/>
          <w:iCs/>
          <w:color w:val="0070C0"/>
        </w:rPr>
      </w:pPr>
      <w:r>
        <w:rPr>
          <w:b/>
          <w:bCs/>
          <w:i/>
          <w:iCs/>
          <w:color w:val="0070C0"/>
        </w:rPr>
        <w:t xml:space="preserve"> </w:t>
      </w:r>
      <w:r>
        <w:rPr>
          <w:b/>
          <w:bCs/>
          <w:i/>
          <w:iCs/>
          <w:color w:val="0070C0"/>
        </w:rPr>
        <w:t>Voir annexe C Figure C.1 — Dashboard #14 : Ventes E-Commerce Analytics</w:t>
      </w:r>
    </w:p>
    <w:p>
      <w:pPr>
        <w:pStyle w:val="Normal"/>
        <w:spacing w:before="0" w:after="80"/>
        <w:rPr/>
      </w:pPr>
      <w:r>
        <w:rPr/>
      </w:r>
    </w:p>
    <w:p>
      <w:pPr>
        <w:pStyle w:val="Normal"/>
        <w:spacing w:before="120" w:after="60"/>
        <w:jc w:val="center"/>
        <w:rPr/>
      </w:pPr>
      <w:r>
        <w:rPr/>
      </w:r>
    </w:p>
    <w:p>
      <w:pPr>
        <w:pStyle w:val="Normal"/>
        <w:spacing w:before="0" w:after="200"/>
        <w:jc w:val="center"/>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99"/>
        <w:gridCol w:w="1601"/>
        <w:gridCol w:w="2799"/>
        <w:gridCol w:w="2826"/>
      </w:tblGrid>
      <w:tr>
        <w:trPr>
          <w:tblHeader w:val="true"/>
        </w:trPr>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w:t>
            </w:r>
          </w:p>
        </w:tc>
        <w:tc>
          <w:tcPr>
            <w:tcW w:w="16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 Metabase</w:t>
            </w:r>
          </w:p>
        </w:tc>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SQL injecte</w:t>
            </w:r>
          </w:p>
        </w:tc>
        <w:tc>
          <w:tcPr>
            <w:tcW w:w="2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Valeurs</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EXTRACT(YEAR FROM invoice_date) = {{annee}}::integer]]</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2010, 2011</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[[AND country = {{pays}}]]</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 pays (liste dynamique)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début</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date/single</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invoice_date &gt;= {{date_debut}}::date]]</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 libre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 fin</w:t>
            </w:r>
          </w:p>
        </w:tc>
        <w:tc>
          <w:tcPr>
            <w:tcW w:w="16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date/single</w:t>
            </w:r>
          </w:p>
        </w:tc>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[[AND invoice_date &lt;= {{date_fin}}::date]]</w:t>
            </w:r>
          </w:p>
        </w:tc>
        <w:tc>
          <w:tcPr>
            <w:tcW w:w="2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Champ libre</w:t>
            </w:r>
          </w:p>
        </w:tc>
      </w:tr>
    </w:tbl>
    <w:p>
      <w:pPr>
        <w:pStyle w:val="Normal"/>
        <w:spacing w:before="0" w:after="8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1500"/>
        <w:gridCol w:w="1500"/>
        <w:gridCol w:w="2327"/>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 applique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 Total</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Commandes</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Panier Moyen</w:t>
            </w:r>
          </w:p>
        </w:tc>
        <w:tc>
          <w:tcPr>
            <w:tcW w:w="23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Observation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2010-2011</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9 747 748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25 900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376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UK représente 84% du CA</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 2010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2 559 942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7 200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355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Première année d'activité</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 = 2011</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7 187 806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18 700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384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Croissance +181% vs 2010</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United Kingdom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8 187 806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23 494</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Marche principal (84%)</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Germany</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221 698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603</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2e marche européen</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Pays = France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~95 000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~264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Marche secondaire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 + United Kingdom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~6 800 000 EUR</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~19 000</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~358 EUR</w:t>
            </w:r>
          </w:p>
        </w:tc>
        <w:tc>
          <w:tcPr>
            <w:tcW w:w="23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Pic UK 2011</w:t>
            </w:r>
          </w:p>
        </w:tc>
      </w:tr>
    </w:tbl>
    <w:p>
      <w:pPr>
        <w:pStyle w:val="Heading2"/>
        <w:pBdr>
          <w:bottom w:val="single" w:sz="6" w:space="0" w:color="2E74B5"/>
        </w:pBdr>
        <w:rPr/>
      </w:pPr>
      <w:bookmarkStart w:id="109" w:name="__RefHeading___Toc15677_569645322"/>
      <w:bookmarkStart w:id="110" w:name="_Toc232635351"/>
      <w:bookmarkStart w:id="111" w:name="_Toc230877317"/>
      <w:bookmarkEnd w:id="109"/>
      <w:r>
        <w:rPr/>
        <w:t>8.4 Dashboard Logistique — Distances &amp; Expéditions (#15)</w:t>
      </w:r>
      <w:bookmarkEnd w:id="110"/>
      <w:bookmarkEnd w:id="111"/>
    </w:p>
    <w:p>
      <w:pPr>
        <w:pStyle w:val="Normal"/>
        <w:spacing w:lineRule="auto" w:line="276" w:before="0" w:after="120"/>
        <w:jc w:val="both"/>
        <w:rPr/>
      </w:pPr>
      <w:r>
        <w:rPr/>
        <w:t>Ce dashboard analyse les flux d'expédition depuis les 4 entrepôts suisses (101 expéditions, 20 destinations). Il s'appuie sur la jointure dim_distances x dim_shipment_headers via (location_code, ship_to_city = destination_city).</w:t>
      </w:r>
    </w:p>
    <w:p>
      <w:pPr>
        <w:pStyle w:val="Normal"/>
        <w:spacing w:before="0" w:after="80"/>
        <w:rPr/>
      </w:pPr>
      <w:r>
        <w:rPr/>
      </w:r>
    </w:p>
    <w:p>
      <w:pPr>
        <w:pStyle w:val="Normal"/>
        <w:spacing w:before="0" w:after="200"/>
        <w:jc w:val="center"/>
        <w:rPr>
          <w:color w:val="0070C0"/>
        </w:rPr>
      </w:pPr>
      <w:r>
        <w:rPr>
          <w:b/>
          <w:bCs/>
          <w:i/>
          <w:iCs/>
          <w:color w:val="0070C0"/>
        </w:rPr>
        <w:t>Voir annexe C Figure C.2 — Dashboard #15 : Logistique Distances &amp; Expéditions</w:t>
      </w:r>
    </w:p>
    <w:p>
      <w:pPr>
        <w:pStyle w:val="Normal"/>
        <w:spacing w:before="0" w:after="200"/>
        <w:jc w:val="center"/>
        <w:rPr/>
      </w:pPr>
      <w:r>
        <w:rPr/>
      </w:r>
    </w:p>
    <w:tbl>
      <w:tblPr>
        <w:tblW w:w="10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000"/>
        <w:gridCol w:w="1600"/>
        <w:gridCol w:w="1600"/>
        <w:gridCol w:w="1599"/>
        <w:gridCol w:w="1301"/>
        <w:gridCol w:w="1925"/>
      </w:tblGrid>
      <w:tr>
        <w:trPr>
          <w:tblHeader w:val="true"/>
        </w:trPr>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Entrepôt</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Dist. Moy. (km)</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Dist. Max (km)</w:t>
            </w:r>
          </w:p>
        </w:tc>
        <w:tc>
          <w:tcPr>
            <w:tcW w:w="15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c>
          <w:tcPr>
            <w:tcW w:w="13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Nb routes</w:t>
            </w:r>
          </w:p>
        </w:tc>
        <w:tc>
          <w:tcPr>
            <w:tcW w:w="19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Hub rôle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(4 hubs)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1 069,2</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10 377</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Vue consolidée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MAGASIN-VERT</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345,6</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844</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40</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Europe Ouest</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MAGASIN-BLANC</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178,3</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232</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Suisse local</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MAGASIN-JAUNE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~419</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~850</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~24</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Europe Centrale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MAGASIN-ROUGE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5 983,5</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10 377</w:t>
            </w:r>
          </w:p>
        </w:tc>
        <w:tc>
          <w:tcPr>
            <w:tcW w:w="15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3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19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Hub longue distance (Afrique)</w:t>
            </w:r>
          </w:p>
        </w:tc>
      </w:tr>
    </w:tbl>
    <w:p>
      <w:pPr>
        <w:pStyle w:val="Heading2"/>
        <w:pBdr>
          <w:bottom w:val="single" w:sz="6" w:space="0" w:color="2E74B5"/>
        </w:pBdr>
        <w:rPr/>
      </w:pPr>
      <w:bookmarkStart w:id="112" w:name="__RefHeading___Toc15679_569645322"/>
      <w:bookmarkStart w:id="113" w:name="_Toc232635352"/>
      <w:bookmarkStart w:id="114" w:name="_Toc230877318"/>
      <w:bookmarkEnd w:id="112"/>
      <w:r>
        <w:rPr/>
        <w:t>8.5 Dashboard Clients — Geographie &amp; Analyse (#16)</w:t>
      </w:r>
      <w:bookmarkEnd w:id="113"/>
      <w:bookmarkEnd w:id="114"/>
    </w:p>
    <w:p>
      <w:pPr>
        <w:pStyle w:val="Normal"/>
        <w:spacing w:lineRule="auto" w:line="276" w:before="0" w:after="120"/>
        <w:jc w:val="both"/>
        <w:rPr/>
      </w:pPr>
      <w:r>
        <w:rPr/>
        <w:t>Ce dashboard croise deux référentiels : les clients des transactions e-commerce (fact_ecommerce_lines.country en noms complets) et les clients du système ERP (dim_customers.country en codes ISO-2). Ces deux sources ont des formats de pays différents, nécessitant deux filtres indépendants.</w:t>
      </w:r>
    </w:p>
    <w:p>
      <w:pPr>
        <w:pStyle w:val="Normal"/>
        <w:spacing w:before="0" w:after="80"/>
        <w:rPr/>
      </w:pPr>
      <w:r>
        <w:rPr/>
      </w:r>
    </w:p>
    <w:p>
      <w:pPr>
        <w:pStyle w:val="Normal"/>
        <w:spacing w:before="0" w:after="200"/>
        <w:jc w:val="center"/>
        <w:rPr>
          <w:color w:val="0070C0"/>
        </w:rPr>
      </w:pPr>
      <w:r>
        <w:rPr>
          <w:b/>
          <w:bCs/>
          <w:i/>
          <w:iCs/>
          <w:color w:val="0070C0"/>
        </w:rPr>
        <w:t>Voir annexe C Figure C.3 — Dashboard #16 : Clients Geographie &amp; Analyse</w:t>
      </w:r>
    </w:p>
    <w:p>
      <w:pPr>
        <w:pStyle w:val="Normal"/>
        <w:spacing w:before="0" w:after="200"/>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400"/>
        <w:gridCol w:w="1600"/>
        <w:gridCol w:w="1699"/>
        <w:gridCol w:w="1701"/>
        <w:gridCol w:w="1626"/>
      </w:tblGrid>
      <w:tr>
        <w:trPr>
          <w:tblHeader w:val="true"/>
        </w:trPr>
        <w:tc>
          <w:tcPr>
            <w:tcW w:w="24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Pays e-commerce</w:t>
            </w:r>
          </w:p>
        </w:tc>
        <w:tc>
          <w:tcPr>
            <w:tcW w:w="16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Clients uniques</w:t>
            </w:r>
          </w:p>
        </w:tc>
        <w:tc>
          <w:tcPr>
            <w:tcW w:w="16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 Total</w:t>
            </w:r>
          </w:p>
        </w:tc>
        <w:tc>
          <w:tcPr>
            <w:tcW w:w="17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Panier Moyen</w:t>
            </w:r>
          </w:p>
        </w:tc>
        <w:tc>
          <w:tcPr>
            <w:tcW w:w="16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Part du CA</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Global (38 pays)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4 372</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9 747 748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376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United Kingdom</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3 950</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8 187 806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348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84%</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Germany</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221 698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368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2,3%</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France</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87</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~95 000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~264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r>
      <w:tr>
        <w:trPr/>
        <w:tc>
          <w:tcPr>
            <w:tcW w:w="24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Netherlands</w:t>
            </w:r>
          </w:p>
        </w:tc>
        <w:tc>
          <w:tcPr>
            <w:tcW w:w="16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~60</w:t>
            </w:r>
          </w:p>
        </w:tc>
        <w:tc>
          <w:tcPr>
            <w:tcW w:w="16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~285 000 EUR</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~475 EUR</w:t>
            </w:r>
          </w:p>
        </w:tc>
        <w:tc>
          <w:tcPr>
            <w:tcW w:w="16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2,9%</w:t>
            </w:r>
          </w:p>
        </w:tc>
      </w:tr>
    </w:tbl>
    <w:p>
      <w:pPr>
        <w:pStyle w:val="Heading2"/>
        <w:pBdr>
          <w:bottom w:val="single" w:sz="6" w:space="0" w:color="2E74B5"/>
        </w:pBdr>
        <w:rPr/>
      </w:pPr>
      <w:bookmarkStart w:id="115" w:name="__RefHeading___Toc15681_569645322"/>
      <w:bookmarkStart w:id="116" w:name="_Toc232635353"/>
      <w:bookmarkStart w:id="117" w:name="_Toc230877319"/>
      <w:bookmarkEnd w:id="115"/>
      <w:r>
        <w:rPr/>
        <w:t>8.6 Dashboard Opérationnel — KPIs &amp; Volumes (#17)</w:t>
      </w:r>
      <w:bookmarkEnd w:id="116"/>
      <w:bookmarkEnd w:id="117"/>
    </w:p>
    <w:p>
      <w:pPr>
        <w:pStyle w:val="Normal"/>
        <w:spacing w:lineRule="auto" w:line="276" w:before="0" w:after="120"/>
        <w:jc w:val="both"/>
        <w:rPr/>
      </w:pPr>
      <w:r>
        <w:rPr/>
        <w:t>Ce dashboard consolide sur un écran unique les métriques e-commerce et logistiques avec 3 filtres indépendants, permettant des analyses croisées entre les deux domaines métier.</w:t>
      </w:r>
    </w:p>
    <w:p>
      <w:pPr>
        <w:pStyle w:val="Normal"/>
        <w:spacing w:before="0" w:after="80"/>
        <w:rPr/>
      </w:pPr>
      <w:r>
        <w:rPr/>
      </w:r>
    </w:p>
    <w:p>
      <w:pPr>
        <w:pStyle w:val="Normal"/>
        <w:spacing w:before="0" w:after="200"/>
        <w:jc w:val="center"/>
        <w:rPr>
          <w:color w:val="0070C0"/>
        </w:rPr>
      </w:pPr>
      <w:r>
        <w:rPr>
          <w:b/>
          <w:bCs/>
          <w:i/>
          <w:iCs/>
          <w:color w:val="0070C0"/>
        </w:rPr>
        <w:t>Voir annexe C Figure C.4 — Dashboard #17 : Operationnel KPIs &amp; Volumes</w:t>
      </w:r>
    </w:p>
    <w:p>
      <w:pPr>
        <w:pStyle w:val="Normal"/>
        <w:spacing w:before="0" w:after="200"/>
        <w:jc w:val="center"/>
        <w:rPr/>
      </w:pPr>
      <w:r>
        <w:rPr/>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799"/>
        <w:gridCol w:w="2000"/>
        <w:gridCol w:w="1701"/>
        <w:gridCol w:w="1700"/>
        <w:gridCol w:w="1826"/>
      </w:tblGrid>
      <w:tr>
        <w:trPr>
          <w:tblHeader w:val="true"/>
        </w:trPr>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Année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 e-commerce</w:t>
            </w:r>
          </w:p>
        </w:tc>
        <w:tc>
          <w:tcPr>
            <w:tcW w:w="17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Taux de retour</w:t>
            </w:r>
          </w:p>
        </w:tc>
        <w:tc>
          <w:tcPr>
            <w:tcW w:w="17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Expéditions</w:t>
            </w:r>
          </w:p>
        </w:tc>
        <w:tc>
          <w:tcPr>
            <w:tcW w:w="1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Qte totale expédiée</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+ 2011</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1,96%</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11 012 050</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2010 uniquement</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42 481</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1,88%</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r>
        <w:trPr/>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2011 uniquement</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499 428</w:t>
            </w:r>
          </w:p>
        </w:tc>
        <w:tc>
          <w:tcPr>
            <w:tcW w:w="17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1,97%</w:t>
            </w:r>
          </w:p>
        </w:tc>
        <w:tc>
          <w:tcPr>
            <w:tcW w:w="17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r>
    </w:tbl>
    <w:p>
      <w:pPr>
        <w:pStyle w:val="Heading2"/>
        <w:pBdr>
          <w:bottom w:val="single" w:sz="6" w:space="0" w:color="2E74B5"/>
        </w:pBdr>
        <w:rPr/>
      </w:pPr>
      <w:bookmarkStart w:id="118" w:name="__RefHeading___Toc15683_569645322"/>
      <w:bookmarkStart w:id="119" w:name="_Toc232635354"/>
      <w:bookmarkStart w:id="120" w:name="_Toc230877320"/>
      <w:bookmarkEnd w:id="118"/>
      <w:r>
        <w:rPr/>
        <w:t>8.7 Synthèse de validation — 43 tests navigateur</w:t>
      </w:r>
      <w:bookmarkEnd w:id="119"/>
      <w:bookmarkEnd w:id="120"/>
    </w:p>
    <w:tbl>
      <w:tblPr>
        <w:tblW w:w="88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200"/>
        <w:gridCol w:w="1199"/>
        <w:gridCol w:w="1201"/>
        <w:gridCol w:w="1199"/>
        <w:gridCol w:w="1200"/>
        <w:gridCol w:w="1826"/>
      </w:tblGrid>
      <w:tr>
        <w:trPr>
          <w:tblHeader w:val="true"/>
        </w:trPr>
        <w:tc>
          <w:tcPr>
            <w:tcW w:w="2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Dashboard</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Cartes</w:t>
            </w:r>
          </w:p>
        </w:tc>
        <w:tc>
          <w:tcPr>
            <w:tcW w:w="1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Filtres</w:t>
            </w:r>
          </w:p>
        </w:tc>
        <w:tc>
          <w:tcPr>
            <w:tcW w:w="1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Tests</w:t>
            </w:r>
          </w:p>
        </w:tc>
        <w:tc>
          <w:tcPr>
            <w:tcW w:w="12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OK</w:t>
            </w:r>
          </w:p>
        </w:tc>
        <w:tc>
          <w:tcPr>
            <w:tcW w:w="182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Taux</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Ventes (#14)</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11</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Logistique (#15)</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Clients (#16)</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Opérationnel (#17)</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14</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14</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r>
        <w:trPr/>
        <w:tc>
          <w:tcPr>
            <w:tcW w:w="2200" w:type="dxa"/>
            <w:tcBorders>
              <w:top w:val="single" w:sz="4" w:space="0" w:color="BBBBBB"/>
              <w:left w:val="single" w:sz="4" w:space="0" w:color="BBBBBB"/>
              <w:bottom w:val="single" w:sz="4" w:space="0" w:color="BBBBBB"/>
              <w:right w:val="single" w:sz="4" w:space="0" w:color="BBBBBB"/>
            </w:tcBorders>
            <w:shd w:color="auto" w:fill="E8F5E9" w:val="clear"/>
            <w:tcMar>
              <w:top w:w="60" w:type="dxa"/>
              <w:left w:w="100" w:type="dxa"/>
              <w:bottom w:w="60" w:type="dxa"/>
              <w:right w:w="100" w:type="dxa"/>
            </w:tcMar>
          </w:tcPr>
          <w:p>
            <w:pPr>
              <w:pStyle w:val="Normal"/>
              <w:rPr/>
            </w:pPr>
            <w:r>
              <w:rPr>
                <w:sz w:val="18"/>
                <w:szCs w:val="18"/>
              </w:rPr>
              <w:t>TOTAL</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w:t>
            </w:r>
          </w:p>
        </w:tc>
        <w:tc>
          <w:tcPr>
            <w:tcW w:w="1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w:t>
            </w:r>
          </w:p>
        </w:tc>
        <w:tc>
          <w:tcPr>
            <w:tcW w:w="12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43</w:t>
            </w:r>
          </w:p>
        </w:tc>
        <w:tc>
          <w:tcPr>
            <w:tcW w:w="182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100%</w:t>
            </w:r>
          </w:p>
        </w:tc>
      </w:tr>
    </w:tbl>
    <w:p>
      <w:pPr>
        <w:pStyle w:val="Heading2"/>
        <w:pBdr>
          <w:bottom w:val="single" w:sz="6" w:space="0" w:color="2E74B5"/>
        </w:pBdr>
        <w:rPr/>
      </w:pPr>
      <w:bookmarkStart w:id="121" w:name="__RefHeading___Toc15685_569645322"/>
      <w:bookmarkStart w:id="122" w:name="_Toc232635355"/>
      <w:bookmarkStart w:id="123" w:name="_Toc230877321"/>
      <w:bookmarkEnd w:id="121"/>
      <w:r>
        <w:rPr/>
        <w:t>8.8 Problèmes résolus lors du deploiement Metabase</w:t>
      </w:r>
      <w:bookmarkEnd w:id="122"/>
      <w:bookmarkEnd w:id="123"/>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000"/>
        <w:gridCol w:w="1799"/>
        <w:gridCol w:w="1201"/>
        <w:gridCol w:w="4025"/>
      </w:tblGrid>
      <w:tr>
        <w:trPr>
          <w:tblHeader w:val="true"/>
        </w:trPr>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problème</w:t>
            </w:r>
          </w:p>
        </w:tc>
        <w:tc>
          <w:tcPr>
            <w:tcW w:w="1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w:t>
            </w:r>
          </w:p>
        </w:tc>
        <w:tc>
          <w:tcPr>
            <w:tcW w:w="1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40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Correction</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Cible [dimension,...] ignorée</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sans effet</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["variable",["template-tag","nom"]] sur tous les dashboards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Type category sur filtres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Dropdowns non interactifs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Passage a string/= sur tous les template-tags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 année non connecte (#14)</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Sélection 2010/2011 sans effet</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Ajout mapping pa-&gt;année sur les 10 dashcards</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Cartes dupliquées sur #14</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 Total affiche deux fois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Suppression des dashcards en double (dc#35, dc#36)</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Années 2026/2027 sur #17</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 sans résultats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Correction values_source_config -&gt; [2010, 2011]</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Dropdowns vides (#16)</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pays inutilisables</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card #61 (pays e-com) + card #64 (pays ERP)</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id:null pour nouvelles cartes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Erreur 400 IDs must be unique</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id:-1 comme identifiant temporaire (convention Metabase)</w:t>
            </w:r>
          </w:p>
        </w:tc>
      </w:tr>
      <w:tr>
        <w:trPr/>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 anciens dashboards #1-5 vides</w:t>
            </w:r>
          </w:p>
        </w:tc>
        <w:tc>
          <w:tcPr>
            <w:tcW w:w="1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Navigation confuse</w:t>
            </w:r>
          </w:p>
        </w:tc>
        <w:tc>
          <w:tcPr>
            <w:tcW w:w="1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w:t>
            </w:r>
          </w:p>
        </w:tc>
        <w:tc>
          <w:tcPr>
            <w:tcW w:w="40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Archivage des dashboards obsolètes</w:t>
            </w:r>
          </w:p>
        </w:tc>
      </w:tr>
    </w:tbl>
    <w:p>
      <w:pPr>
        <w:pStyle w:val="Normal"/>
        <w:rPr/>
      </w:pPr>
      <w:r>
        <w:rPr/>
      </w:r>
      <w:r>
        <w:br w:type="page"/>
      </w:r>
    </w:p>
    <w:p>
      <w:pPr>
        <w:pStyle w:val="Heading1"/>
        <w:shd w:val="clear" w:color="auto" w:fill="1F3864"/>
        <w:spacing w:before="0" w:after="200"/>
        <w:rPr/>
      </w:pPr>
      <w:bookmarkStart w:id="124" w:name="__RefHeading___Toc15687_569645322"/>
      <w:bookmarkStart w:id="125" w:name="_Toc232635356"/>
      <w:bookmarkStart w:id="126" w:name="_Toc230877322"/>
      <w:bookmarkEnd w:id="124"/>
      <w:r>
        <w:rPr/>
        <w:t xml:space="preserve">9. Gouvernance des </w:t>
      </w:r>
      <w:bookmarkEnd w:id="126"/>
      <w:r>
        <w:rPr/>
        <w:t>Données</w:t>
      </w:r>
      <w:bookmarkEnd w:id="125"/>
    </w:p>
    <w:p>
      <w:pPr>
        <w:pStyle w:val="Heading2"/>
        <w:pBdr>
          <w:bottom w:val="single" w:sz="6" w:space="0" w:color="2E74B5"/>
        </w:pBdr>
        <w:rPr/>
      </w:pPr>
      <w:bookmarkStart w:id="127" w:name="__RefHeading___Toc15689_569645322"/>
      <w:bookmarkStart w:id="128" w:name="_Toc232635357"/>
      <w:bookmarkStart w:id="129" w:name="_Toc230877323"/>
      <w:bookmarkEnd w:id="127"/>
      <w:r>
        <w:rPr/>
        <w:t>9.1 Organisation du Data Lake MinIO</w:t>
      </w:r>
      <w:bookmarkEnd w:id="128"/>
      <w:bookmarkEnd w:id="129"/>
    </w:p>
    <w:p>
      <w:pPr>
        <w:pStyle w:val="Normal"/>
        <w:spacing w:lineRule="auto" w:line="276" w:before="0" w:after="120"/>
        <w:jc w:val="both"/>
        <w:rPr/>
      </w:pPr>
      <w:r>
        <w:rPr/>
        <w:t>Le Data Lake MinIO est organisé selon une hiérarchie claire par type de source et date de chargement. L'architecture de buckets reflète les principes de la gouvernance moderne : lisibilité, traçabilité et sécurité.</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611"/>
        <w:gridCol w:w="1485"/>
        <w:gridCol w:w="2343"/>
        <w:gridCol w:w="1492"/>
        <w:gridCol w:w="2095"/>
      </w:tblGrid>
      <w:tr>
        <w:trPr>
          <w:tblHeader w:val="true"/>
        </w:trPr>
        <w:tc>
          <w:tcPr>
            <w:tcW w:w="161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Bucket</w:t>
            </w:r>
          </w:p>
        </w:tc>
        <w:tc>
          <w:tcPr>
            <w:tcW w:w="148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 de données</w:t>
            </w:r>
          </w:p>
        </w:tc>
        <w:tc>
          <w:tcPr>
            <w:tcW w:w="234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Contenu</w:t>
            </w:r>
          </w:p>
        </w:tc>
        <w:tc>
          <w:tcPr>
            <w:tcW w:w="14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Rétention</w:t>
            </w:r>
          </w:p>
        </w:tc>
        <w:tc>
          <w:tcPr>
            <w:tcW w:w="209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Accès</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bronze/flat-files/</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Fichiers plats</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data_merged.json (76 MB)</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WF-01 (écriture) ; Hop (lecture)</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bronze/database/</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ERP JSON</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clients.json, articles.json, salesshipmentheader.json, salesshipmentline.json</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WF-02 (écriture) ; Hop (lecture)</w:t>
            </w:r>
          </w:p>
        </w:tc>
      </w:tr>
      <w:tr>
        <w:trPr/>
        <w:tc>
          <w:tcPr>
            <w:tcW w:w="161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bronze/distances/</w:t>
            </w:r>
          </w:p>
        </w:tc>
        <w:tc>
          <w:tcPr>
            <w:tcW w:w="148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API JSON</w:t>
            </w:r>
          </w:p>
        </w:tc>
        <w:tc>
          <w:tcPr>
            <w:tcW w:w="234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distance_matrix.json (33 paires O/D)</w:t>
            </w:r>
          </w:p>
        </w:tc>
        <w:tc>
          <w:tcPr>
            <w:tcW w:w="14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Permanente</w:t>
            </w:r>
          </w:p>
        </w:tc>
        <w:tc>
          <w:tcPr>
            <w:tcW w:w="209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WF-03 (écriture) ; Hop (lecture)</w:t>
            </w:r>
          </w:p>
        </w:tc>
      </w:tr>
    </w:tbl>
    <w:p>
      <w:pPr>
        <w:pStyle w:val="Heading2"/>
        <w:pBdr>
          <w:bottom w:val="single" w:sz="6" w:space="0" w:color="2E74B5"/>
        </w:pBdr>
        <w:rPr/>
      </w:pPr>
      <w:bookmarkStart w:id="130" w:name="__RefHeading___Toc15691_569645322"/>
      <w:bookmarkStart w:id="131" w:name="_Toc232635358"/>
      <w:bookmarkStart w:id="132" w:name="_Toc230877324"/>
      <w:bookmarkEnd w:id="130"/>
      <w:r>
        <w:rPr/>
        <w:t>9.2 Stratégie Change Data Capture (CDC)</w:t>
      </w:r>
      <w:bookmarkEnd w:id="131"/>
      <w:bookmarkEnd w:id="132"/>
    </w:p>
    <w:p>
      <w:pPr>
        <w:pStyle w:val="Normal"/>
        <w:spacing w:lineRule="auto" w:line="276" w:before="0" w:after="120"/>
        <w:jc w:val="both"/>
        <w:rPr/>
      </w:pPr>
      <w:r>
        <w:rPr/>
        <w:t>La détection de changements repose sur un hash MD5 calcule sur le contenu complet de chaque source. Ce pattern — appelé fingerprinting — est plus robuste qu'une comparaison de dates de modification de fichiers, car il détecte aussi les modifications rétroactives.</w:t>
      </w:r>
    </w:p>
    <w:p>
      <w:pPr>
        <w:pStyle w:val="Normal"/>
        <w:spacing w:before="0" w:after="80"/>
        <w:rPr/>
      </w:pPr>
      <w:r>
        <w:rPr>
          <w:b/>
          <w:bCs/>
          <w:color w:val="1F3864"/>
        </w:rPr>
        <w:t>Principe de fonctionnement :</w:t>
      </w:r>
    </w:p>
    <w:p>
      <w:pPr>
        <w:pStyle w:val="ListParagraph"/>
        <w:numPr>
          <w:ilvl w:val="0"/>
          <w:numId w:val="1"/>
        </w:numPr>
        <w:spacing w:before="0" w:after="80"/>
        <w:rPr/>
      </w:pPr>
      <w:r>
        <w:rPr/>
        <w:t>A chaque exécution, n8n calcule le MD5 du contenu source (table ERP, fichier, réponse API)</w:t>
      </w:r>
    </w:p>
    <w:p>
      <w:pPr>
        <w:pStyle w:val="ListParagraph"/>
        <w:numPr>
          <w:ilvl w:val="0"/>
          <w:numId w:val="1"/>
        </w:numPr>
        <w:spacing w:before="0" w:after="80"/>
        <w:rPr/>
      </w:pPr>
      <w:r>
        <w:rPr/>
        <w:t>Il compare avec le hash précédent stocke dans MinIO (.hash file)</w:t>
      </w:r>
    </w:p>
    <w:p>
      <w:pPr>
        <w:pStyle w:val="ListParagraph"/>
        <w:numPr>
          <w:ilvl w:val="0"/>
          <w:numId w:val="1"/>
        </w:numPr>
        <w:spacing w:before="0" w:after="80"/>
        <w:rPr/>
      </w:pPr>
      <w:r>
        <w:rPr/>
        <w:t>Si égal : aucune action — économies de ressources (CPU, réseau, espace disque)</w:t>
      </w:r>
    </w:p>
    <w:p>
      <w:pPr>
        <w:pStyle w:val="ListParagraph"/>
        <w:numPr>
          <w:ilvl w:val="0"/>
          <w:numId w:val="1"/>
        </w:numPr>
        <w:spacing w:before="0" w:after="80"/>
        <w:rPr/>
      </w:pPr>
      <w:r>
        <w:rPr/>
        <w:t>Si différent : ingestion Bronze, mise à jour du .hash, déclenchement ETL Silver+Gold</w:t>
      </w:r>
    </w:p>
    <w:p>
      <w:pPr>
        <w:pStyle w:val="ListParagraph"/>
        <w:numPr>
          <w:ilvl w:val="0"/>
          <w:numId w:val="1"/>
        </w:numPr>
        <w:spacing w:before="0" w:after="80"/>
        <w:rPr/>
      </w:pPr>
      <w:r>
        <w:rPr/>
        <w:t>Idempotence garantie : les pipelines Hop utilisent tous TRUNCATE + INSERT, donc peuvent être relances sans risque de doublons</w:t>
      </w:r>
    </w:p>
    <w:p>
      <w:pPr>
        <w:pStyle w:val="Heading2"/>
        <w:pBdr>
          <w:bottom w:val="single" w:sz="6" w:space="0" w:color="2E74B5"/>
        </w:pBdr>
        <w:rPr/>
      </w:pPr>
      <w:bookmarkStart w:id="133" w:name="__RefHeading___Toc15693_569645322"/>
      <w:bookmarkStart w:id="134" w:name="_Toc232635359"/>
      <w:bookmarkStart w:id="135" w:name="_Toc230877325"/>
      <w:bookmarkEnd w:id="133"/>
      <w:r>
        <w:rPr/>
        <w:t>9.3 Qualité des données — 8 corrections documentees</w:t>
      </w:r>
      <w:bookmarkEnd w:id="134"/>
      <w:bookmarkEnd w:id="135"/>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199"/>
        <w:gridCol w:w="1500"/>
        <w:gridCol w:w="3201"/>
        <w:gridCol w:w="2125"/>
      </w:tblGrid>
      <w:tr>
        <w:trPr>
          <w:tblHeader w:val="true"/>
        </w:trPr>
        <w:tc>
          <w:tcPr>
            <w:tcW w:w="21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Problème</w:t>
            </w:r>
          </w:p>
        </w:tc>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Détectes-en</w:t>
            </w:r>
          </w:p>
        </w:tc>
        <w:tc>
          <w:tcPr>
            <w:tcW w:w="32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Traitement</w:t>
            </w:r>
          </w:p>
        </w:tc>
        <w:tc>
          <w:tcPr>
            <w:tcW w:w="21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Couche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Virgules dans descriptions CSV</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WF-01</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RFC 4180 char-par-char (1 627 lignes récupérées)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 102 MB non lisible par Hop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(test)</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CSV dans n8n avant staging</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-&gt; Staging</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21 ship_to_city vides dans l'ERP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Silver/Gold</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Conservées, tracées NULL dans dim_distances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Noms de villes Google vs ERP differents</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 (JOIN)</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SPLIT_PART(destination_query, ', ', 1) -&gt; destination_city</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location_code absent de la source ERP</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WF-02</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ALTER TABLE + logique métier (4 entrepôts Swiss)</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Source + Bronze</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Dates format US (M/D/YYYY H:MM)</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(type check)</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SimpleDateFormat Java dans ScriptValueMod Hop</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customer_id vide (clients anonymes)</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Silver (analyse)</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vide -&gt; NULL en Gold</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w:t>
            </w:r>
          </w:p>
        </w:tc>
      </w:tr>
      <w:tr>
        <w:trPr/>
        <w:tc>
          <w:tcPr>
            <w:tcW w:w="21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paires O/D identiques (Marseille)</w:t>
            </w:r>
          </w:p>
        </w:tc>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Gold (distances)</w:t>
            </w:r>
          </w:p>
        </w:tc>
        <w:tc>
          <w:tcPr>
            <w:tcW w:w="32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Mapping 4 adresses Swiss reelles dans WF-03</w:t>
            </w:r>
          </w:p>
        </w:tc>
        <w:tc>
          <w:tcPr>
            <w:tcW w:w="21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Bronze WF-03</w:t>
            </w:r>
          </w:p>
        </w:tc>
      </w:tr>
    </w:tbl>
    <w:p>
      <w:pPr>
        <w:pStyle w:val="Normal"/>
        <w:rPr/>
      </w:pPr>
      <w:r>
        <w:rPr/>
      </w:r>
      <w:r>
        <w:br w:type="page"/>
      </w:r>
    </w:p>
    <w:p>
      <w:pPr>
        <w:pStyle w:val="Heading1"/>
        <w:shd w:val="clear" w:color="auto" w:fill="1F3864"/>
        <w:spacing w:before="0" w:after="200"/>
        <w:rPr/>
      </w:pPr>
      <w:bookmarkStart w:id="136" w:name="__RefHeading___Toc15695_569645322"/>
      <w:bookmarkStart w:id="137" w:name="_Toc232635360"/>
      <w:bookmarkStart w:id="138" w:name="_Toc230877326"/>
      <w:bookmarkEnd w:id="136"/>
      <w:r>
        <w:rPr/>
        <w:t>10. Optimisations et Performances</w:t>
      </w:r>
      <w:bookmarkEnd w:id="137"/>
      <w:bookmarkEnd w:id="138"/>
    </w:p>
    <w:p>
      <w:pPr>
        <w:pStyle w:val="Heading2"/>
        <w:pBdr>
          <w:bottom w:val="single" w:sz="6" w:space="0" w:color="2E74B5"/>
        </w:pBdr>
        <w:rPr/>
      </w:pPr>
      <w:bookmarkStart w:id="139" w:name="__RefHeading___Toc15697_569645322"/>
      <w:bookmarkStart w:id="140" w:name="_Toc232635361"/>
      <w:bookmarkStart w:id="141" w:name="_Toc230877327"/>
      <w:bookmarkEnd w:id="139"/>
      <w:r>
        <w:rPr/>
        <w:t>10.1 Benchmark du pipeline ETL</w:t>
      </w:r>
      <w:bookmarkEnd w:id="140"/>
      <w:bookmarkEnd w:id="141"/>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500"/>
        <w:gridCol w:w="2000"/>
        <w:gridCol w:w="1000"/>
        <w:gridCol w:w="1499"/>
        <w:gridCol w:w="3027"/>
      </w:tblGrid>
      <w:tr>
        <w:trPr>
          <w:tblHeader w:val="true"/>
        </w:trPr>
        <w:tc>
          <w:tcPr>
            <w:tcW w:w="15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Etape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Composant</w:t>
            </w:r>
          </w:p>
        </w:tc>
        <w:tc>
          <w:tcPr>
            <w:tcW w:w="1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Durée</w:t>
            </w:r>
          </w:p>
        </w:tc>
        <w:tc>
          <w:tcPr>
            <w:tcW w:w="14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Volume</w:t>
            </w:r>
          </w:p>
        </w:tc>
        <w:tc>
          <w:tcPr>
            <w:tcW w:w="302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Optimisation clé</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Détection CDC</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(MD5)</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tables + 2 fichiers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Hash MD5 global vs comparaison ligne par ligne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Extraction ERP</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WF-02</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568 lignes ERP</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row_to_json() : 1 seule requete par table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Google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WF-03</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 paires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Déduplication : 33 appels vs 101 sans dedup</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Merge CSV/JSON</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WF-01</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Upload MinIO en stream ; RFC 4180 optimise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pipelines 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+ 567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CSVInput batch 1 000 ; TRUNCATE prealable</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pipelines Gold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+ 567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InsertUpdate PK ; generate_series cote serveur</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Cleanup Silver</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&lt;1s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 tables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it-IT"/>
              </w:rPr>
            </w:pPr>
            <w:r>
              <w:rPr>
                <w:sz w:val="18"/>
                <w:szCs w:val="18"/>
                <w:lang w:val="it-IT"/>
              </w:rPr>
              <w:t>TRUNCATE O(1) vs DELETE O(n)</w:t>
            </w:r>
          </w:p>
        </w:tc>
      </w:tr>
      <w:tr>
        <w:trPr/>
        <w:tc>
          <w:tcPr>
            <w:tcW w:w="15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TOTAL end-to-end</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t>
            </w:r>
          </w:p>
        </w:tc>
        <w:tc>
          <w:tcPr>
            <w:tcW w:w="1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~39s</w:t>
            </w:r>
          </w:p>
        </w:tc>
        <w:tc>
          <w:tcPr>
            <w:tcW w:w="14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 lignes</w:t>
            </w:r>
          </w:p>
        </w:tc>
        <w:tc>
          <w:tcPr>
            <w:tcW w:w="302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Pipeline entièrement automatise</w:t>
            </w:r>
          </w:p>
        </w:tc>
      </w:tr>
    </w:tbl>
    <w:p>
      <w:pPr>
        <w:pStyle w:val="Heading2"/>
        <w:pBdr>
          <w:bottom w:val="single" w:sz="6" w:space="0" w:color="2E74B5"/>
        </w:pBdr>
        <w:rPr/>
      </w:pPr>
      <w:bookmarkStart w:id="142" w:name="__RefHeading___Toc15699_569645322"/>
      <w:bookmarkStart w:id="143" w:name="_Toc232635362"/>
      <w:bookmarkStart w:id="144" w:name="_Toc230877328"/>
      <w:bookmarkEnd w:id="142"/>
      <w:r>
        <w:rPr/>
        <w:t xml:space="preserve">10.2 Requêtes analytiques </w:t>
      </w:r>
      <w:bookmarkEnd w:id="144"/>
      <w:r>
        <w:rPr/>
        <w:t>clés</w:t>
      </w:r>
      <w:bookmarkEnd w:id="143"/>
    </w:p>
    <w:p>
      <w:pPr>
        <w:pStyle w:val="Normal"/>
        <w:spacing w:before="0" w:after="80"/>
        <w:rPr/>
      </w:pPr>
      <w:r>
        <w:rPr>
          <w:b/>
          <w:bCs/>
          <w:color w:val="1F3864"/>
        </w:rPr>
        <w:t>Requête 1 — CA mensuel avec filtres dynamiques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DATE_TRUNC('month', invoice_date) AS mois,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SUM(total_amount) AS ca_mensuel,</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COUNT(DISTINCT invoice_no) AS nb_commandes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1=1</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EXTRACT(YEAR FROM invoice_date) = {{annee}}::integer]]</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 ORDER BY 1;</w:t>
      </w:r>
    </w:p>
    <w:p>
      <w:pPr>
        <w:pStyle w:val="Normal"/>
        <w:spacing w:before="0" w:after="80"/>
        <w:rPr>
          <w:lang w:val="en-US"/>
        </w:rPr>
      </w:pPr>
      <w:r>
        <w:rPr>
          <w:lang w:val="en-US"/>
        </w:rPr>
      </w:r>
    </w:p>
    <w:p>
      <w:pPr>
        <w:pStyle w:val="Normal"/>
        <w:spacing w:before="0" w:after="80"/>
        <w:rPr/>
      </w:pPr>
      <w:r>
        <w:rPr>
          <w:b/>
          <w:bCs/>
          <w:color w:val="1F3864"/>
        </w:rPr>
        <w:t>Requête 2 — Top 10 produits par CA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stock_code, description,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SUM(total_amount) AS ca_produit,</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SUM(quantity) AS qte_totale</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fact_ecommerce_lines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WHERE quantity &gt; 0  -- exclure les retours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[[AND country = {{pays}}]]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 2 ORDER BY ca_produit DESC LIMIT 10;</w:t>
      </w:r>
    </w:p>
    <w:p>
      <w:pPr>
        <w:pStyle w:val="Normal"/>
        <w:spacing w:before="0" w:after="80"/>
        <w:rPr>
          <w:lang w:val="en-US"/>
        </w:rPr>
      </w:pPr>
      <w:r>
        <w:rPr>
          <w:lang w:val="en-US"/>
        </w:rPr>
      </w:r>
    </w:p>
    <w:p>
      <w:pPr>
        <w:pStyle w:val="Normal"/>
        <w:spacing w:before="0" w:after="80"/>
        <w:rPr/>
      </w:pPr>
      <w:r>
        <w:rPr>
          <w:b/>
          <w:bCs/>
          <w:color w:val="1F3864"/>
        </w:rPr>
        <w:t>Requête 3 — Distances par entrepôt (hub logistique) :</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SELECT d.origin, d.destination,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d.distance_km, d.duration_min,</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lang w:val="en-US"/>
        </w:rPr>
        <w:t>COUNT(h.header_id) AS nb_expeditions</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FROM dim_distances d</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LEFT JOIN dim_shipment_headers h</w:t>
      </w:r>
    </w:p>
    <w:p>
      <w:pPr>
        <w:pStyle w:val="Normal"/>
        <w:shd w:val="clear" w:color="auto" w:fill="F2F2F2"/>
        <w:spacing w:before="60" w:after="100"/>
        <w:ind w:left="720"/>
        <w:rPr/>
      </w:pPr>
      <w:r>
        <w:rPr>
          <w:rFonts w:eastAsia="Courier New" w:cs="Courier New" w:ascii="Courier New" w:hAnsi="Courier New"/>
          <w:color w:val="2E74B5"/>
          <w:sz w:val="18"/>
          <w:szCs w:val="18"/>
          <w:lang w:val="en-US"/>
        </w:rPr>
        <w:t xml:space="preserve">  </w:t>
      </w:r>
      <w:r>
        <w:rPr>
          <w:rFonts w:eastAsia="Courier New" w:cs="Courier New" w:ascii="Courier New" w:hAnsi="Courier New"/>
          <w:color w:val="2E74B5"/>
          <w:sz w:val="18"/>
          <w:szCs w:val="18"/>
        </w:rPr>
        <w:t>ON h.location_code = d.location_code</w:t>
      </w:r>
    </w:p>
    <w:p>
      <w:pPr>
        <w:pStyle w:val="Normal"/>
        <w:shd w:val="clear" w:color="auto" w:fill="F2F2F2"/>
        <w:spacing w:before="60" w:after="100"/>
        <w:ind w:left="720"/>
        <w:rPr>
          <w:lang w:val="en-US"/>
        </w:rPr>
      </w:pPr>
      <w:r>
        <w:rPr>
          <w:rFonts w:eastAsia="Courier New" w:cs="Courier New" w:ascii="Courier New" w:hAnsi="Courier New"/>
          <w:color w:val="2E74B5"/>
          <w:sz w:val="18"/>
          <w:szCs w:val="18"/>
        </w:rPr>
        <w:t xml:space="preserve"> </w:t>
      </w:r>
      <w:r>
        <w:rPr>
          <w:rFonts w:eastAsia="Courier New" w:cs="Courier New" w:ascii="Courier New" w:hAnsi="Courier New"/>
          <w:color w:val="2E74B5"/>
          <w:sz w:val="18"/>
          <w:szCs w:val="18"/>
          <w:lang w:val="en-US"/>
        </w:rPr>
        <w:t>AND h.ship_to_city = d.destination</w:t>
      </w:r>
    </w:p>
    <w:p>
      <w:pPr>
        <w:pStyle w:val="Normal"/>
        <w:shd w:val="clear" w:color="auto" w:fill="F2F2F2"/>
        <w:spacing w:before="60" w:after="100"/>
        <w:ind w:left="720"/>
        <w:rPr/>
      </w:pPr>
      <w:r>
        <w:rPr>
          <w:rFonts w:eastAsia="Courier New" w:cs="Courier New" w:ascii="Courier New" w:hAnsi="Courier New"/>
          <w:color w:val="2E74B5"/>
          <w:sz w:val="18"/>
          <w:szCs w:val="18"/>
        </w:rPr>
        <w:t>[[WHERE d.location_code = {{entrepot}}]]</w:t>
      </w:r>
    </w:p>
    <w:p>
      <w:pPr>
        <w:pStyle w:val="Normal"/>
        <w:shd w:val="clear" w:color="auto" w:fill="F2F2F2"/>
        <w:spacing w:before="60" w:after="100"/>
        <w:ind w:left="720"/>
        <w:rPr>
          <w:lang w:val="en-US"/>
        </w:rPr>
      </w:pPr>
      <w:r>
        <w:rPr>
          <w:rFonts w:eastAsia="Courier New" w:cs="Courier New" w:ascii="Courier New" w:hAnsi="Courier New"/>
          <w:color w:val="2E74B5"/>
          <w:sz w:val="18"/>
          <w:szCs w:val="18"/>
          <w:lang w:val="en-US"/>
        </w:rPr>
        <w:t>GROUP BY 1,2,3,4 ORDER BY d.distance_km DESC;</w:t>
      </w:r>
    </w:p>
    <w:p>
      <w:pPr>
        <w:pStyle w:val="Heading2"/>
        <w:pBdr>
          <w:bottom w:val="single" w:sz="6" w:space="0" w:color="2E74B5"/>
        </w:pBdr>
        <w:rPr/>
      </w:pPr>
      <w:bookmarkStart w:id="145" w:name="__RefHeading___Toc15701_569645322"/>
      <w:bookmarkStart w:id="146" w:name="_Toc232635363"/>
      <w:bookmarkStart w:id="147" w:name="_Toc230877329"/>
      <w:bookmarkEnd w:id="145"/>
      <w:r>
        <w:rPr/>
        <w:t>10.3 Analyse des performances PostgreSQL</w:t>
      </w:r>
      <w:bookmarkEnd w:id="146"/>
      <w:bookmarkEnd w:id="147"/>
    </w:p>
    <w:p>
      <w:pPr>
        <w:pStyle w:val="Normal"/>
        <w:spacing w:lineRule="auto" w:line="276" w:before="0" w:after="120"/>
        <w:jc w:val="both"/>
        <w:rPr/>
      </w:pPr>
      <w:r>
        <w:rPr/>
        <w:t>Les index B-tree automatiques sur les clés primaires garantissent des jointures O(log n). Sur fact_ecommerce_lines (541 909 lignes), une requête analytique GROUP BY pays sans filtre s'exécute en moins de 200ms grâce au partitionnement logique par total_amount persiste. Les EXPLAIN ANALYZE ont confirmé des Séquentiel Scans évités sur les dimensions grâce aux index.</w:t>
      </w:r>
    </w:p>
    <w:p>
      <w:pPr>
        <w:pStyle w:val="Normal"/>
        <w:rPr/>
      </w:pPr>
      <w:r>
        <w:rPr/>
      </w:r>
      <w:r>
        <w:br w:type="page"/>
      </w:r>
    </w:p>
    <w:p>
      <w:pPr>
        <w:pStyle w:val="Heading1"/>
        <w:shd w:val="clear" w:color="auto" w:fill="1F3864"/>
        <w:spacing w:before="0" w:after="200"/>
        <w:rPr/>
      </w:pPr>
      <w:bookmarkStart w:id="148" w:name="__RefHeading___Toc15703_569645322"/>
      <w:bookmarkStart w:id="149" w:name="_Toc232635364"/>
      <w:bookmarkStart w:id="150" w:name="_Toc230877330"/>
      <w:bookmarkEnd w:id="148"/>
      <w:r>
        <w:rPr/>
        <w:t>11. Problèmes Rencontrés et Solutions</w:t>
      </w:r>
      <w:bookmarkEnd w:id="149"/>
      <w:bookmarkEnd w:id="150"/>
    </w:p>
    <w:p>
      <w:pPr>
        <w:pStyle w:val="Normal"/>
        <w:spacing w:lineRule="auto" w:line="276" w:before="0" w:after="120"/>
        <w:jc w:val="both"/>
        <w:rPr/>
      </w:pPr>
      <w:r>
        <w:rPr/>
        <w:t>Cette section documente exhaustivement les 9 problèmes techniques significatifs rencontres, leur analyse de cause racine et les solutions implémentées. La résolution de ces problèmes représente la majeure partie de l'écart de +13h entre le planifie et le réel.</w:t>
      </w:r>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559"/>
        <w:gridCol w:w="1786"/>
        <w:gridCol w:w="1798"/>
        <w:gridCol w:w="2813"/>
        <w:gridCol w:w="1070"/>
      </w:tblGrid>
      <w:tr>
        <w:trPr>
          <w:tblHeader w:val="true"/>
        </w:trPr>
        <w:tc>
          <w:tcPr>
            <w:tcW w:w="155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Probleme</w:t>
            </w:r>
          </w:p>
        </w:tc>
        <w:tc>
          <w:tcPr>
            <w:tcW w:w="1786"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Impact</w:t>
            </w:r>
          </w:p>
        </w:tc>
        <w:tc>
          <w:tcPr>
            <w:tcW w:w="1798"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Cause racine</w:t>
            </w:r>
          </w:p>
        </w:tc>
        <w:tc>
          <w:tcPr>
            <w:tcW w:w="281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Solution implémentée</w:t>
            </w:r>
          </w:p>
        </w:tc>
        <w:tc>
          <w:tcPr>
            <w:tcW w:w="107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Temps perdu</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JsonInput Hop bloque sur 102 MB JSON</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 ligne au lieu de 299 998</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Limitation mémoire interne de JsonInput — comportement non documente v2.x</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JSON -&gt; CSV dans n8n via RFC 4180, staging en CSV — solution durable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25 paires O/D identiques (Marseille)</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Distances calculées depuis mauvaise origine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Absence de location_code dans la BDD ERP source — adresse par defaut 'Marseille'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ALTER TABLE + 4 adresses Swiss reelles + refactoring WF-03</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JOIN dim_distances brise</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80/101 JOIN nuls en Gold</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Noms de villes geocodes Google != valeurs brutes ERP (Lucerne vs Luzern)</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destination_city = SPLIT_PART(destination_query, ', ', 1) sans modifier WF-03</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HopApiServer en boucle infinie (10h29)</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TRUNCATE+reload incessants sur 541 909 lignes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WF-05 générait des appels POST récursifs vers lui-même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kill PID 1581+1547 + vérification ps aux + relance manuelle unique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Filtres Metabase ignores silencieusement</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Dashboards non interactifs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Cible ["dimension",...] au lieu de ["variable",...] dans API v0.52</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["variable",["template-tag","nom"]] sur tous les template-tags</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Type category vs string/= sur filtres</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Widgets de filtre non interactifs</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Changement de comportement Metabase v0.48 -&gt; v0.52</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string/= sur tous les dashboards #14-17</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dim_date ne couvre que 2020-2030</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2010-2019 sans jointure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Estimation initiale incorrecte de la plage temporelle</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generate_series etendu a 2010-2030 (7 670 jours)</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~30min</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Perte 1 627 lignes CSV</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Données incompletes dans silver.ecommerce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CSV naif (split sur virgule) echouait sur descriptions avec virgules</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Parser RFC 4180 char-par-char en JavaScript dans n8n</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n8n-nodes-base.localFileTrigger non reconnu à l'exécution</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WF-04 ne pouvait pas être activé — erreur 'Unrecognized node type' au démarrage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Node présent dans le code source n8n 2.21.7 mais absent du registre runtime (886 nœuds dans /types/nodes.json)</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Watchdog Python (data_sources_watcher.py) + service systemd (etl-data-watcher.service) appelant le webhook WF-04 depuis l'hôte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~1h</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WF-04 n'exécutait pas Apache Hop après ajout du nœud via API PATCH</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Pipeline s'arrêtait sur WF-03 sans déclencher les transformations Silver/Gold</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conserve le routing en mémoire — après PATCH REST, le nœud HTTP Request n'est actif qu'après rechargement complet du workflow</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Cycle deactivate → activate via API (POST /rest/workflows/{id}/activate avec versionId) ; pipeline complet validé en 39s</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~30min</w:t>
            </w:r>
          </w:p>
        </w:tc>
      </w:tr>
      <w:tr>
        <w:trPr/>
        <w:tc>
          <w:tcPr>
            <w:tcW w:w="155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 UI 'Execute Workflow' bloqué en 'Waiting for test event'</w:t>
            </w:r>
          </w:p>
        </w:tc>
        <w:tc>
          <w:tcPr>
            <w:tcW w:w="1786"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Impossible de tester WF-04 directement depuis l'interface sans appel webhook externe</w:t>
            </w:r>
          </w:p>
        </w:tc>
        <w:tc>
          <w:tcPr>
            <w:tcW w:w="1798"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WF-04 ne possédait qu'un déclencheur Webhook — en mode test n8n attend un appel HTTP entrant</w:t>
            </w:r>
          </w:p>
        </w:tc>
        <w:tc>
          <w:tcPr>
            <w:tcW w:w="281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Ajout d'un nœud manualTrigger ('Déclenchement Manuel') branché en parallèle du Webhook → test direct depuis l'UI n8n possible</w:t>
            </w:r>
          </w:p>
        </w:tc>
        <w:tc>
          <w:tcPr>
            <w:tcW w:w="107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~15min</w:t>
            </w:r>
          </w:p>
        </w:tc>
      </w:tr>
    </w:tbl>
    <w:p>
      <w:pPr>
        <w:pStyle w:val="Normal"/>
        <w:rPr/>
      </w:pPr>
      <w:r>
        <w:rPr/>
      </w:r>
      <w:r>
        <w:br w:type="page"/>
      </w:r>
    </w:p>
    <w:p>
      <w:pPr>
        <w:pStyle w:val="Heading1"/>
        <w:shd w:val="clear" w:color="auto" w:fill="1F3864"/>
        <w:spacing w:before="0" w:after="200"/>
        <w:rPr/>
      </w:pPr>
      <w:bookmarkStart w:id="151" w:name="__RefHeading___Toc15705_569645322"/>
      <w:bookmarkStart w:id="152" w:name="_Toc232635365"/>
      <w:bookmarkEnd w:id="151"/>
      <w:r>
        <w:rPr/>
        <w:t>12. Qualité et Intégrité des Données</w:t>
      </w:r>
      <w:bookmarkEnd w:id="152"/>
    </w:p>
    <w:p>
      <w:pPr>
        <w:pStyle w:val="Normal"/>
        <w:rPr/>
      </w:pPr>
      <w:r>
        <w:rPr/>
        <w:t>La qualité des données est un enjeu critique dans tout pipeline ETL. Cette section documente ce qui a été concrètement réalisé : audit initial, anomalies découvertes, mesures appliquées, et guide de test pour la démonstration.</w:t>
      </w:r>
    </w:p>
    <w:p>
      <w:pPr>
        <w:pStyle w:val="Heading2"/>
        <w:pBdr>
          <w:bottom w:val="single" w:sz="6" w:space="0" w:color="2E74B5"/>
        </w:pBdr>
        <w:rPr/>
      </w:pPr>
      <w:bookmarkStart w:id="153" w:name="__RefHeading___Toc15707_569645322"/>
      <w:bookmarkStart w:id="154" w:name="_Toc232635366"/>
      <w:bookmarkEnd w:id="153"/>
      <w:r>
        <w:rPr/>
        <w:t>12.1 Déroulement de la mise en œuvre — étapes réalisées</w:t>
      </w:r>
      <w:bookmarkEnd w:id="154"/>
    </w:p>
    <w:p>
      <w:pPr>
        <w:pStyle w:val="Normal"/>
        <w:rPr>
          <w:b/>
          <w:bCs/>
        </w:rPr>
      </w:pPr>
      <w:r>
        <w:rPr>
          <w:b/>
          <w:bCs/>
        </w:rPr>
        <w:t>Étape A — Audit de l'état initial du DWH Gold</w:t>
      </w:r>
    </w:p>
    <w:p>
      <w:pPr>
        <w:pStyle w:val="Normal"/>
        <w:rPr/>
      </w:pPr>
      <w:r>
        <w:rPr/>
        <w:t>Avant toute modification, un audit complet a été exécuté sur les 7 tables Gold pour identifier les violations existantes :</w:t>
      </w:r>
    </w:p>
    <w:p>
      <w:pPr>
        <w:pStyle w:val="Normal"/>
        <w:shd w:val="clear" w:color="auto" w:fill="F2F2F2"/>
        <w:rPr/>
      </w:pPr>
      <w:r>
        <w:rPr>
          <w:rFonts w:ascii="Courier New" w:hAnsi="Courier New"/>
          <w:sz w:val="16"/>
          <w:szCs w:val="16"/>
        </w:rPr>
        <w:t>-- Requête d'audit exécutée sur data_warehouse_gold</w:t>
      </w:r>
    </w:p>
    <w:p>
      <w:pPr>
        <w:pStyle w:val="Normal"/>
        <w:shd w:val="clear" w:color="auto" w:fill="F2F2F2"/>
        <w:rPr>
          <w:lang w:val="en-US"/>
        </w:rPr>
      </w:pPr>
      <w:r>
        <w:rPr>
          <w:rFonts w:ascii="Courier New" w:hAnsi="Courier New"/>
          <w:sz w:val="16"/>
          <w:szCs w:val="16"/>
          <w:lang w:val="en-US"/>
        </w:rPr>
        <w:t>SELECT 'ecom quantity &lt;= 0', COUNT(*) FROM fact_ecommerce_lines WHERE quantity &lt;= 0</w:t>
      </w:r>
    </w:p>
    <w:p>
      <w:pPr>
        <w:pStyle w:val="Normal"/>
        <w:shd w:val="clear" w:color="auto" w:fill="F2F2F2"/>
        <w:rPr>
          <w:lang w:val="en-US"/>
        </w:rPr>
      </w:pPr>
      <w:r>
        <w:rPr>
          <w:rFonts w:ascii="Courier New" w:hAnsi="Courier New"/>
          <w:sz w:val="16"/>
          <w:szCs w:val="16"/>
          <w:lang w:val="en-US"/>
        </w:rPr>
        <w:t>UNION ALL SELECT 'ecom unit_price &lt; 0', COUNT(*) FROM fact_ecommerce_lines WHERE unit_price &lt; 0</w:t>
      </w:r>
    </w:p>
    <w:p>
      <w:pPr>
        <w:pStyle w:val="Normal"/>
        <w:shd w:val="clear" w:color="auto" w:fill="F2F2F2"/>
        <w:rPr>
          <w:lang w:val="en-US"/>
        </w:rPr>
      </w:pPr>
      <w:r>
        <w:rPr>
          <w:rFonts w:ascii="Courier New" w:hAnsi="Courier New"/>
          <w:sz w:val="16"/>
          <w:szCs w:val="16"/>
          <w:lang w:val="en-US"/>
        </w:rPr>
        <w:t>UNION ALL SELECT 'ecom total &lt; 0', COUNT(*) FROM fact_ecommerce_lines WHERE total_amount &lt; 0</w:t>
      </w:r>
    </w:p>
    <w:p>
      <w:pPr>
        <w:pStyle w:val="Normal"/>
        <w:shd w:val="clear" w:color="auto" w:fill="F2F2F2"/>
        <w:rPr>
          <w:lang w:val="en-US"/>
        </w:rPr>
      </w:pPr>
      <w:r>
        <w:rPr>
          <w:rFonts w:ascii="Courier New" w:hAnsi="Courier New"/>
          <w:sz w:val="16"/>
          <w:szCs w:val="16"/>
          <w:lang w:val="en-US"/>
        </w:rPr>
        <w:t>UNION ALL SELECT 'ship quantity &lt;= 0', COUNT(*) FROM fact_shipment_lines WHERE quantity &lt;= 0</w:t>
      </w:r>
    </w:p>
    <w:p>
      <w:pPr>
        <w:pStyle w:val="Normal"/>
        <w:shd w:val="clear" w:color="auto" w:fill="F2F2F2"/>
        <w:rPr>
          <w:rFonts w:ascii="Courier New" w:hAnsi="Courier New"/>
          <w:sz w:val="16"/>
          <w:szCs w:val="16"/>
          <w:lang w:val="en-US"/>
        </w:rPr>
      </w:pPr>
      <w:r>
        <w:rPr>
          <w:rFonts w:ascii="Courier New" w:hAnsi="Courier New"/>
          <w:sz w:val="16"/>
          <w:szCs w:val="16"/>
          <w:lang w:val="en-US"/>
        </w:rPr>
        <w:t>UNION ALL SELECT 'cust name IS NULL', COUNT(*) FROM dim_customers WHERE name IS NULL;</w:t>
      </w:r>
    </w:p>
    <w:p>
      <w:pPr>
        <w:pStyle w:val="Normal"/>
        <w:shd w:val="clear" w:color="auto" w:fill="F2F2F2"/>
        <w:rPr>
          <w:lang w:val="en-US"/>
        </w:rPr>
      </w:pPr>
      <w:r>
        <w:rPr>
          <w:lang w:val="en-US"/>
        </w:rPr>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1500"/>
        <w:gridCol w:w="5061"/>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Métrique auditée</w:t>
            </w:r>
          </w:p>
        </w:tc>
        <w:tc>
          <w:tcPr>
            <w:tcW w:w="15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 trouvée</w:t>
            </w:r>
          </w:p>
        </w:tc>
        <w:tc>
          <w:tcPr>
            <w:tcW w:w="506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Interprétation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quantity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10 624</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Retours clients — quantité négative = retour en e-commerce. NORMAL.</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unit_price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2</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Anomalie réelle — prix de vente négatif : -11 062.06 CHF. À corriger.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ecom total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9 290</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Montants négatifs dus aux retours (quantité négative x prix). NORMAL.</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ship quantity &lt;= 0</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4</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Anomalie réelle — quantité = 0.000 avec article_id vide. À corriger.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cust name IS NULL</w:t>
            </w:r>
          </w:p>
        </w:tc>
        <w:tc>
          <w:tcPr>
            <w:tcW w:w="1500"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5061" w:type="dxa"/>
            <w:tcBorders>
              <w:top w:val="single" w:sz="4" w:space="0" w:color="BFBFBF"/>
              <w:left w:val="single" w:sz="4" w:space="0" w:color="BFBFBF"/>
              <w:bottom w:val="single" w:sz="4" w:space="0" w:color="BFBFBF"/>
              <w:right w:val="single" w:sz="4" w:space="0" w:color="BFBFBF"/>
            </w:tcBorders>
          </w:tcPr>
          <w:p>
            <w:pPr>
              <w:pStyle w:val="Normal"/>
              <w:rPr/>
            </w:pPr>
            <w:r>
              <w:rPr/>
              <w:t>Contrainte NOT NULL applicable directement.</w:t>
            </w:r>
          </w:p>
        </w:tc>
      </w:tr>
    </w:tbl>
    <w:p>
      <w:pPr>
        <w:pStyle w:val="Normal"/>
        <w:rPr>
          <w:b/>
          <w:bCs/>
        </w:rPr>
      </w:pPr>
      <w:r>
        <w:rPr>
          <w:b/>
          <w:bCs/>
        </w:rPr>
      </w:r>
    </w:p>
    <w:p>
      <w:pPr>
        <w:pStyle w:val="Normal"/>
        <w:rPr>
          <w:b/>
          <w:bCs/>
        </w:rPr>
      </w:pPr>
      <w:r>
        <w:rPr>
          <w:b/>
          <w:bCs/>
        </w:rPr>
        <w:t>Étape B — Identification précise des enregistrements corrompus</w:t>
      </w:r>
    </w:p>
    <w:p>
      <w:pPr>
        <w:pStyle w:val="Normal"/>
        <w:shd w:val="clear" w:color="auto" w:fill="F2F2F2"/>
        <w:rPr>
          <w:lang w:val="en-US"/>
        </w:rPr>
      </w:pPr>
      <w:r>
        <w:rPr>
          <w:rFonts w:ascii="Courier New" w:hAnsi="Courier New"/>
          <w:sz w:val="16"/>
          <w:szCs w:val="16"/>
          <w:lang w:val="en-US"/>
        </w:rPr>
        <w:t>-- Anomalie 1 : unit_price &lt; 0</w:t>
      </w:r>
    </w:p>
    <w:p>
      <w:pPr>
        <w:pStyle w:val="Normal"/>
        <w:shd w:val="clear" w:color="auto" w:fill="F2F2F2"/>
        <w:rPr>
          <w:lang w:val="en-US"/>
        </w:rPr>
      </w:pPr>
      <w:r>
        <w:rPr>
          <w:rFonts w:ascii="Courier New" w:hAnsi="Courier New"/>
          <w:sz w:val="16"/>
          <w:szCs w:val="16"/>
          <w:lang w:val="en-US"/>
        </w:rPr>
        <w:t>SELECT invoice_no, stock_code, quantity, unit_price, total_amount, country</w:t>
      </w:r>
    </w:p>
    <w:p>
      <w:pPr>
        <w:pStyle w:val="Normal"/>
        <w:shd w:val="clear" w:color="auto" w:fill="F2F2F2"/>
        <w:rPr>
          <w:lang w:val="en-US"/>
        </w:rPr>
      </w:pPr>
      <w:r>
        <w:rPr>
          <w:rFonts w:ascii="Courier New" w:hAnsi="Courier New"/>
          <w:sz w:val="16"/>
          <w:szCs w:val="16"/>
          <w:lang w:val="en-US"/>
        </w:rPr>
        <w:t>FROM fact_ecommerce_lines WHERE unit_price &lt; 0;</w:t>
      </w:r>
    </w:p>
    <w:p>
      <w:pPr>
        <w:pStyle w:val="Normal"/>
        <w:shd w:val="clear" w:color="auto" w:fill="F2F2F2"/>
        <w:rPr>
          <w:lang w:val="en-US"/>
        </w:rPr>
      </w:pPr>
      <w:r>
        <w:rPr>
          <w:rFonts w:ascii="Courier New" w:hAnsi="Courier New"/>
          <w:sz w:val="16"/>
          <w:szCs w:val="16"/>
          <w:lang w:val="en-US"/>
        </w:rPr>
        <w:t>-- Résultat :</w:t>
      </w:r>
    </w:p>
    <w:p>
      <w:pPr>
        <w:pStyle w:val="Normal"/>
        <w:shd w:val="clear" w:color="auto" w:fill="F2F2F2"/>
        <w:rPr>
          <w:lang w:val="en-US"/>
        </w:rPr>
      </w:pPr>
      <w:r>
        <w:rPr>
          <w:rFonts w:ascii="Courier New" w:hAnsi="Courier New"/>
          <w:sz w:val="16"/>
          <w:szCs w:val="16"/>
          <w:lang w:val="en-US"/>
        </w:rPr>
        <w:t>-- A563186 | B | 1.0000 | -11062.0600 | -11062.0600 | United Kingdom</w:t>
      </w:r>
    </w:p>
    <w:p>
      <w:pPr>
        <w:pStyle w:val="Normal"/>
        <w:shd w:val="clear" w:color="auto" w:fill="F2F2F2"/>
        <w:rPr>
          <w:lang w:val="en-US"/>
        </w:rPr>
      </w:pPr>
      <w:r>
        <w:rPr>
          <w:rFonts w:ascii="Courier New" w:hAnsi="Courier New"/>
          <w:sz w:val="16"/>
          <w:szCs w:val="16"/>
          <w:lang w:val="en-US"/>
        </w:rPr>
        <w:t>-- A563187 | B | 1.0000 | -11062.0600 | -11062.0600 | United Kingdom</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Anomalie 2 : quantity = 0 et article_id vide</w:t>
      </w:r>
    </w:p>
    <w:p>
      <w:pPr>
        <w:pStyle w:val="Normal"/>
        <w:shd w:val="clear" w:color="auto" w:fill="F2F2F2"/>
        <w:rPr>
          <w:lang w:val="en-US"/>
        </w:rPr>
      </w:pPr>
      <w:r>
        <w:rPr>
          <w:rFonts w:ascii="Courier New" w:hAnsi="Courier New"/>
          <w:sz w:val="16"/>
          <w:szCs w:val="16"/>
          <w:lang w:val="en-US"/>
        </w:rPr>
        <w:t>SELECT document_no, line_no, article_id, quantity, location_code</w:t>
      </w:r>
    </w:p>
    <w:p>
      <w:pPr>
        <w:pStyle w:val="Normal"/>
        <w:shd w:val="clear" w:color="auto" w:fill="F2F2F2"/>
        <w:rPr>
          <w:lang w:val="en-US"/>
        </w:rPr>
      </w:pPr>
      <w:r>
        <w:rPr>
          <w:rFonts w:ascii="Courier New" w:hAnsi="Courier New"/>
          <w:sz w:val="16"/>
          <w:szCs w:val="16"/>
          <w:lang w:val="en-US"/>
        </w:rPr>
        <w:t>FROM fact_shipment_lines WHERE quantity = 0 AND (article_id IS NULL OR article_id = '');</w:t>
      </w:r>
    </w:p>
    <w:p>
      <w:pPr>
        <w:pStyle w:val="Normal"/>
        <w:shd w:val="clear" w:color="auto" w:fill="F2F2F2"/>
        <w:rPr/>
      </w:pPr>
      <w:r>
        <w:rPr>
          <w:rFonts w:ascii="Courier New" w:hAnsi="Courier New"/>
          <w:sz w:val="16"/>
          <w:szCs w:val="16"/>
        </w:rPr>
        <w:t>-- Résultat : docs 102016/40000, 102037/20000, 102037/30000, 102021/40000</w:t>
      </w:r>
    </w:p>
    <w:p>
      <w:pPr>
        <w:pStyle w:val="Normal"/>
        <w:rPr/>
      </w:pPr>
      <w:r>
        <w:rPr/>
      </w:r>
    </w:p>
    <w:p>
      <w:pPr>
        <w:pStyle w:val="Normal"/>
        <w:rPr/>
      </w:pPr>
      <w:r>
        <w:rPr/>
        <w:t>Conclusion : 6 enregistrements réellement corrompus identifiés. Les 10 624 quantités négatives et les 9 290 totaux négatifs sont des retours clients valides — ils ne sont pas corrigés.</w:t>
      </w:r>
    </w:p>
    <w:p>
      <w:pPr>
        <w:pStyle w:val="Normal"/>
        <w:rPr/>
      </w:pPr>
      <w:r>
        <w:rPr/>
      </w:r>
    </w:p>
    <w:p>
      <w:pPr>
        <w:pStyle w:val="Normal"/>
        <w:rPr>
          <w:b/>
          <w:bCs/>
        </w:rPr>
      </w:pPr>
      <w:r>
        <w:rPr>
          <w:b/>
          <w:bCs/>
        </w:rPr>
        <w:t>Étape C — Vérification de l'intégrité référentielle</w:t>
      </w:r>
    </w:p>
    <w:p>
      <w:pPr>
        <w:pStyle w:val="Normal"/>
        <w:shd w:val="clear" w:color="auto" w:fill="F2F2F2"/>
        <w:rPr>
          <w:lang w:val="en-US"/>
        </w:rPr>
      </w:pPr>
      <w:r>
        <w:rPr>
          <w:rFonts w:ascii="Courier New" w:hAnsi="Courier New"/>
          <w:sz w:val="16"/>
          <w:szCs w:val="16"/>
          <w:lang w:val="en-US"/>
        </w:rPr>
        <w:t>-- Test FK fact_ecommerce_lines → dim_customers</w:t>
      </w:r>
    </w:p>
    <w:p>
      <w:pPr>
        <w:pStyle w:val="Normal"/>
        <w:shd w:val="clear" w:color="auto" w:fill="F2F2F2"/>
        <w:rPr>
          <w:lang w:val="en-US"/>
        </w:rPr>
      </w:pPr>
      <w:r>
        <w:rPr>
          <w:rFonts w:ascii="Courier New" w:hAnsi="Courier New"/>
          <w:sz w:val="16"/>
          <w:szCs w:val="16"/>
          <w:lang w:val="en-US"/>
        </w:rPr>
        <w:t>SELECT COUNT(*) AS orphan_customers FROM fact_ecommerce_lines f</w:t>
      </w:r>
    </w:p>
    <w:p>
      <w:pPr>
        <w:pStyle w:val="Normal"/>
        <w:shd w:val="clear" w:color="auto" w:fill="F2F2F2"/>
        <w:rPr>
          <w:lang w:val="en-US"/>
        </w:rPr>
      </w:pPr>
      <w:r>
        <w:rPr>
          <w:rFonts w:ascii="Courier New" w:hAnsi="Courier New"/>
          <w:sz w:val="16"/>
          <w:szCs w:val="16"/>
          <w:lang w:val="en-US"/>
        </w:rPr>
        <w:t>LEFT JOIN dim_customers d ON f.customer_id = d.customer_id WHERE d.customer_id IS NULL;</w:t>
      </w:r>
    </w:p>
    <w:p>
      <w:pPr>
        <w:pStyle w:val="Normal"/>
        <w:shd w:val="clear" w:color="auto" w:fill="F2F2F2"/>
        <w:rPr>
          <w:lang w:val="en-US"/>
        </w:rPr>
      </w:pPr>
      <w:r>
        <w:rPr>
          <w:rFonts w:ascii="Courier New" w:hAnsi="Courier New"/>
          <w:sz w:val="16"/>
          <w:szCs w:val="16"/>
          <w:lang w:val="en-US"/>
        </w:rPr>
        <w:t>-- Résultat : 541 909 (100% orphelins !)</w:t>
      </w:r>
    </w:p>
    <w:p>
      <w:pPr>
        <w:pStyle w:val="Normal"/>
        <w:shd w:val="clear" w:color="auto" w:fill="F2F2F2"/>
        <w:rPr>
          <w:lang w:val="en-US"/>
        </w:rPr>
      </w:pPr>
      <w:r>
        <w:rPr>
          <w:rFonts w:ascii="Courier New" w:hAnsi="Courier New"/>
          <w:sz w:val="16"/>
          <w:szCs w:val="16"/>
          <w:lang w:val="en-US"/>
        </w:rPr>
        <w:t>-- customer_id e-commerce : '17850' (format court) vs ERP : '47586954' (format long)</w:t>
      </w:r>
    </w:p>
    <w:p>
      <w:pPr>
        <w:pStyle w:val="Normal"/>
        <w:shd w:val="clear" w:color="auto" w:fill="F2F2F2"/>
        <w:rPr>
          <w:lang w:val="en-US"/>
        </w:rPr>
      </w:pPr>
      <w:r>
        <w:rPr>
          <w:rFonts w:ascii="Courier New" w:hAnsi="Courier New"/>
          <w:sz w:val="16"/>
          <w:szCs w:val="16"/>
          <w:lang w:val="en-US"/>
        </w:rPr>
        <w:t>-- → FK directe impossible. Recommandation : table customer_mapping</w:t>
      </w:r>
    </w:p>
    <w:p>
      <w:pPr>
        <w:pStyle w:val="Normal"/>
        <w:rPr>
          <w:b/>
          <w:bCs/>
          <w:lang w:val="en-US"/>
        </w:rPr>
      </w:pPr>
      <w:r>
        <w:rPr>
          <w:b/>
          <w:bCs/>
          <w:lang w:val="en-US"/>
        </w:rPr>
      </w:r>
    </w:p>
    <w:p>
      <w:pPr>
        <w:pStyle w:val="Normal"/>
        <w:rPr>
          <w:b/>
          <w:bCs/>
        </w:rPr>
      </w:pPr>
      <w:r>
        <w:rPr>
          <w:b/>
          <w:bCs/>
        </w:rPr>
        <w:t>Étape D — Création de silver.rejected et transfert des anomalies</w:t>
      </w:r>
    </w:p>
    <w:p>
      <w:pPr>
        <w:pStyle w:val="Normal"/>
        <w:shd w:val="clear" w:color="auto" w:fill="F2F2F2"/>
        <w:rPr>
          <w:lang w:val="en-US"/>
        </w:rPr>
      </w:pPr>
      <w:r>
        <w:rPr>
          <w:rFonts w:ascii="Courier New" w:hAnsi="Courier New"/>
          <w:sz w:val="16"/>
          <w:szCs w:val="16"/>
          <w:lang w:val="en-US"/>
        </w:rPr>
        <w:t>CREATE TABLE silver.rejected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id SERIAL PRIMARY KEY,</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source_table VARCHAR(100) NOT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raw_data JSONB,</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error_type VARCHAR(50) NOT NULL, -- NULL_CRITICAL | RANGE_ERROR | TYPE_ERROR | DUPLICATE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error_detail TEXT NOT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rejected_at TIMESTAMP DEFAULT NOW(),</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pipeline_run VARCHAR(100)</w:t>
      </w:r>
    </w:p>
    <w:p>
      <w:pPr>
        <w:pStyle w:val="Normal"/>
        <w:shd w:val="clear" w:color="auto" w:fill="F2F2F2"/>
        <w:rPr/>
      </w:pPr>
      <w:r>
        <w:rPr>
          <w:rFonts w:ascii="Courier New" w:hAnsi="Courier New"/>
          <w:sz w:val="16"/>
          <w:szCs w:val="16"/>
        </w:rPr>
        <w:t>);</w:t>
      </w:r>
    </w:p>
    <w:p>
      <w:pPr>
        <w:pStyle w:val="Normal"/>
        <w:shd w:val="clear" w:color="auto" w:fill="F2F2F2"/>
        <w:rPr/>
      </w:pPr>
      <w:r>
        <w:rPr/>
      </w:r>
    </w:p>
    <w:p>
      <w:pPr>
        <w:pStyle w:val="Normal"/>
        <w:shd w:val="clear" w:color="auto" w:fill="F2F2F2"/>
        <w:rPr/>
      </w:pPr>
      <w:r>
        <w:rPr>
          <w:rFonts w:ascii="Courier New" w:hAnsi="Courier New"/>
          <w:sz w:val="16"/>
          <w:szCs w:val="16"/>
        </w:rPr>
        <w:t>-- Archiver les 2 prix négatifs (RANGE_ERROR)</w:t>
      </w:r>
    </w:p>
    <w:p>
      <w:pPr>
        <w:pStyle w:val="Normal"/>
        <w:shd w:val="clear" w:color="auto" w:fill="F2F2F2"/>
        <w:rPr>
          <w:lang w:val="en-US"/>
        </w:rPr>
      </w:pPr>
      <w:r>
        <w:rPr>
          <w:rFonts w:ascii="Courier New" w:hAnsi="Courier New"/>
          <w:sz w:val="16"/>
          <w:szCs w:val="16"/>
          <w:lang w:val="en-US"/>
        </w:rPr>
        <w:t>INSERT INTO silver.rejected (source_table, raw_data, error_type, error_detail, pipeline_run)</w:t>
      </w:r>
    </w:p>
    <w:p>
      <w:pPr>
        <w:pStyle w:val="Normal"/>
        <w:shd w:val="clear" w:color="auto" w:fill="F2F2F2"/>
        <w:rPr>
          <w:lang w:val="en-US"/>
        </w:rPr>
      </w:pPr>
      <w:r>
        <w:rPr>
          <w:rFonts w:ascii="Courier New" w:hAnsi="Courier New"/>
          <w:sz w:val="16"/>
          <w:szCs w:val="16"/>
          <w:lang w:val="en-US"/>
        </w:rPr>
        <w:t>SELECT 'fact_ecommerce_lines', to_jsonb(f), 'RANGE_ERROR',</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'unit_price négatif (' || unit_price || ') — ajustement manuel erroné',</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pPr>
        <w:pStyle w:val="Normal"/>
        <w:shd w:val="clear" w:color="auto" w:fill="F2F2F2"/>
        <w:rPr>
          <w:lang w:val="en-US"/>
        </w:rPr>
      </w:pPr>
      <w:r>
        <w:rPr>
          <w:rFonts w:ascii="Courier New" w:hAnsi="Courier New"/>
          <w:sz w:val="16"/>
          <w:szCs w:val="16"/>
          <w:lang w:val="en-US"/>
        </w:rPr>
        <w:t>FROM fact_ecommerce_lines f WHERE unit_price &lt; 0; -- INSERT 0 2</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Archiver les 4 lignes vides (NULL_CRITICAL)</w:t>
      </w:r>
    </w:p>
    <w:p>
      <w:pPr>
        <w:pStyle w:val="Normal"/>
        <w:shd w:val="clear" w:color="auto" w:fill="F2F2F2"/>
        <w:rPr>
          <w:lang w:val="en-US"/>
        </w:rPr>
      </w:pPr>
      <w:r>
        <w:rPr>
          <w:rFonts w:ascii="Courier New" w:hAnsi="Courier New"/>
          <w:sz w:val="16"/>
          <w:szCs w:val="16"/>
          <w:lang w:val="en-US"/>
        </w:rPr>
        <w:t>INSERT INTO silver.rejected (source_table, raw_data, error_type, error_detail, pipeline_run)</w:t>
      </w:r>
    </w:p>
    <w:p>
      <w:pPr>
        <w:pStyle w:val="Normal"/>
        <w:shd w:val="clear" w:color="auto" w:fill="F2F2F2"/>
        <w:rPr>
          <w:lang w:val="en-US"/>
        </w:rPr>
      </w:pPr>
      <w:r>
        <w:rPr>
          <w:rFonts w:ascii="Courier New" w:hAnsi="Courier New"/>
          <w:sz w:val="16"/>
          <w:szCs w:val="16"/>
          <w:lang w:val="en-US"/>
        </w:rPr>
        <w:t>SELECT 'fact_shipment_lines', to_jsonb(f), 'NULL_CRITICAL',</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'quantity=0 et article_id NULL — ligne vide sans contenu métier',</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'integrity_audit_2026-05-29'</w:t>
      </w:r>
    </w:p>
    <w:p>
      <w:pPr>
        <w:pStyle w:val="Normal"/>
        <w:shd w:val="clear" w:color="auto" w:fill="F2F2F2"/>
        <w:rPr>
          <w:lang w:val="en-US"/>
        </w:rPr>
      </w:pPr>
      <w:r>
        <w:rPr>
          <w:rFonts w:ascii="Courier New" w:hAnsi="Courier New"/>
          <w:sz w:val="16"/>
          <w:szCs w:val="16"/>
          <w:lang w:val="en-US"/>
        </w:rPr>
        <w:t>FROM fact_shipment_lines f WHERE quantity = 0 AND (article_id IS NULL OR article_id = '');</w:t>
      </w:r>
    </w:p>
    <w:p>
      <w:pPr>
        <w:pStyle w:val="Normal"/>
        <w:shd w:val="clear" w:color="auto" w:fill="F2F2F2"/>
        <w:rPr>
          <w:lang w:val="en-US"/>
        </w:rPr>
      </w:pPr>
      <w:r>
        <w:rPr>
          <w:rFonts w:ascii="Courier New" w:hAnsi="Courier New"/>
          <w:sz w:val="16"/>
          <w:szCs w:val="16"/>
          <w:lang w:val="en-US"/>
        </w:rPr>
        <w:t>-- INSERT 0 4</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DELETE FROM fact_ecommerce_lines WHERE unit_price &lt; 0; -- DELETE 2</w:t>
      </w:r>
    </w:p>
    <w:p>
      <w:pPr>
        <w:pStyle w:val="Normal"/>
        <w:shd w:val="clear" w:color="auto" w:fill="F2F2F2"/>
        <w:rPr>
          <w:lang w:val="en-US"/>
        </w:rPr>
      </w:pPr>
      <w:r>
        <w:rPr>
          <w:rFonts w:ascii="Courier New" w:hAnsi="Courier New"/>
          <w:sz w:val="16"/>
          <w:szCs w:val="16"/>
          <w:lang w:val="en-US"/>
        </w:rPr>
        <w:t>DELETE FROM fact_shipment_lines WHERE quantity = 0 AND (article_id IS NULL OR article_id = ''); -- DELETE 4</w:t>
      </w:r>
    </w:p>
    <w:p>
      <w:pPr>
        <w:pStyle w:val="Normal"/>
        <w:rPr>
          <w:b/>
          <w:bCs/>
          <w:lang w:val="en-US"/>
        </w:rPr>
      </w:pPr>
      <w:r>
        <w:rPr>
          <w:b/>
          <w:bCs/>
          <w:lang w:val="en-US"/>
        </w:rPr>
      </w:r>
    </w:p>
    <w:p>
      <w:pPr>
        <w:pStyle w:val="Normal"/>
        <w:rPr>
          <w:b/>
          <w:bCs/>
        </w:rPr>
      </w:pPr>
      <w:r>
        <w:rPr>
          <w:b/>
          <w:bCs/>
        </w:rPr>
        <w:t>Étape E — Application des contraintes CHECK, NOT NULL et FK</w:t>
      </w:r>
    </w:p>
    <w:p>
      <w:pPr>
        <w:pStyle w:val="Normal"/>
        <w:shd w:val="clear" w:color="auto" w:fill="F2F2F2"/>
        <w:rPr>
          <w:lang w:val="en-US"/>
        </w:rPr>
      </w:pPr>
      <w:r>
        <w:rPr>
          <w:rFonts w:ascii="Courier New" w:hAnsi="Courier New"/>
          <w:sz w:val="16"/>
          <w:szCs w:val="16"/>
          <w:lang w:val="en-US"/>
        </w:rPr>
        <w:t>ALTER TABLE fact_ecommerce_lines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chk_ecom_unit_price CHECK (unit_price &gt;= 0); -- ALTER TABLE (succès)</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fact_shipment_lines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chk_ship_quantity CHECK (quantity IS NULL OR quantity &gt;= 0);</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dim_distances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chk_dist_km CHECK (distance_km &gt;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ADD CONSTRAINT chk_dist_min CHECK (duration_min &gt; 0);</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ALTER TABLE dim_customers ALTER COLUMN name SET NOT NULL; -- 0 nom NULL existant</w:t>
      </w:r>
    </w:p>
    <w:p>
      <w:pPr>
        <w:pStyle w:val="Normal"/>
        <w:rPr>
          <w:b/>
          <w:bCs/>
          <w:lang w:val="en-US"/>
        </w:rPr>
      </w:pPr>
      <w:r>
        <w:rPr>
          <w:b/>
          <w:bCs/>
          <w:lang w:val="en-US"/>
        </w:rPr>
      </w:r>
    </w:p>
    <w:p>
      <w:pPr>
        <w:pStyle w:val="Normal"/>
        <w:rPr>
          <w:b/>
          <w:bCs/>
        </w:rPr>
      </w:pPr>
      <w:r>
        <w:rPr>
          <w:b/>
          <w:bCs/>
        </w:rPr>
        <w:t>Étape F — Création de la vue de monitoring v_data_quality_report</w:t>
      </w:r>
    </w:p>
    <w:p>
      <w:pPr>
        <w:pStyle w:val="Normal"/>
        <w:shd w:val="clear" w:color="auto" w:fill="F2F2F2"/>
        <w:rPr>
          <w:lang w:val="en-US"/>
        </w:rPr>
      </w:pPr>
      <w:r>
        <w:rPr>
          <w:rFonts w:ascii="Courier New" w:hAnsi="Courier New"/>
          <w:sz w:val="16"/>
          <w:szCs w:val="16"/>
          <w:lang w:val="en-US"/>
        </w:rPr>
        <w:t>CREATE OR REPLACE VIEW v_data_quality_report AS</w:t>
      </w:r>
    </w:p>
    <w:p>
      <w:pPr>
        <w:pStyle w:val="Normal"/>
        <w:shd w:val="clear" w:color="auto" w:fill="F2F2F2"/>
        <w:rPr>
          <w:lang w:val="en-US"/>
        </w:rPr>
      </w:pPr>
      <w:r>
        <w:rPr>
          <w:rFonts w:ascii="Courier New" w:hAnsi="Courier New"/>
          <w:sz w:val="16"/>
          <w:szCs w:val="16"/>
          <w:lang w:val="en-US"/>
        </w:rPr>
        <w:t>SELECT 'fact_ecommerce_lines' AS table_name, 'quantity &lt;= 0' AS issue,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AS anomalies FROM fact_ecommerce_lines WHERE quantity &lt;= 0</w:t>
      </w:r>
    </w:p>
    <w:p>
      <w:pPr>
        <w:pStyle w:val="Normal"/>
        <w:shd w:val="clear" w:color="auto" w:fill="F2F2F2"/>
        <w:rPr>
          <w:lang w:val="en-US"/>
        </w:rPr>
      </w:pPr>
      <w:r>
        <w:rPr>
          <w:rFonts w:ascii="Courier New" w:hAnsi="Courier New"/>
          <w:sz w:val="16"/>
          <w:szCs w:val="16"/>
          <w:lang w:val="en-US"/>
        </w:rPr>
        <w:t>UNION ALL SELECT 'fact_ecommerce_lines', 'unit_price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fact_ecommerce_lines WHERE unit_price &lt; 0</w:t>
      </w:r>
    </w:p>
    <w:p>
      <w:pPr>
        <w:pStyle w:val="Normal"/>
        <w:shd w:val="clear" w:color="auto" w:fill="F2F2F2"/>
        <w:rPr>
          <w:lang w:val="en-US"/>
        </w:rPr>
      </w:pPr>
      <w:r>
        <w:rPr>
          <w:rFonts w:ascii="Courier New" w:hAnsi="Courier New"/>
          <w:sz w:val="16"/>
          <w:szCs w:val="16"/>
          <w:lang w:val="en-US"/>
        </w:rPr>
        <w:t>UNION ALL SELECT 'fact_ecommerce_lines', 'customer_id NULL',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fact_ecommerce_lines WHERE customer_id IS NULL</w:t>
      </w:r>
    </w:p>
    <w:p>
      <w:pPr>
        <w:pStyle w:val="Normal"/>
        <w:shd w:val="clear" w:color="auto" w:fill="F2F2F2"/>
        <w:rPr>
          <w:lang w:val="en-US"/>
        </w:rPr>
      </w:pPr>
      <w:r>
        <w:rPr>
          <w:rFonts w:ascii="Courier New" w:hAnsi="Courier New"/>
          <w:sz w:val="16"/>
          <w:szCs w:val="16"/>
          <w:lang w:val="en-US"/>
        </w:rPr>
        <w:t>UNION ALL SELECT 'fact_shipment_lines', 'quantity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fact_shipment_lines WHERE quantity &lt;= 0</w:t>
      </w:r>
    </w:p>
    <w:p>
      <w:pPr>
        <w:pStyle w:val="Normal"/>
        <w:shd w:val="clear" w:color="auto" w:fill="F2F2F2"/>
        <w:rPr>
          <w:lang w:val="en-US"/>
        </w:rPr>
      </w:pPr>
      <w:r>
        <w:rPr>
          <w:rFonts w:ascii="Courier New" w:hAnsi="Courier New"/>
          <w:sz w:val="16"/>
          <w:szCs w:val="16"/>
          <w:lang w:val="en-US"/>
        </w:rPr>
        <w:t>UNION ALL SELECT 'dim_distances', 'distance_km &lt;= 0',</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dim_distances WHERE distance_km &lt;= 0</w:t>
      </w:r>
    </w:p>
    <w:p>
      <w:pPr>
        <w:pStyle w:val="Normal"/>
        <w:shd w:val="clear" w:color="auto" w:fill="F2F2F2"/>
        <w:rPr>
          <w:lang w:val="en-US"/>
        </w:rPr>
      </w:pPr>
      <w:r>
        <w:rPr>
          <w:rFonts w:ascii="Courier New" w:hAnsi="Courier New"/>
          <w:sz w:val="16"/>
          <w:szCs w:val="16"/>
          <w:lang w:val="en-US"/>
        </w:rPr>
        <w:t>UNION ALL SELECT 'silver.rejected', 'total rejets',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COUNT(*) FROM silver.rejected; -- CREATE VIEW (succès)</w:t>
      </w:r>
    </w:p>
    <w:p>
      <w:pPr>
        <w:pStyle w:val="Normal"/>
        <w:rPr>
          <w:lang w:val="en-US"/>
        </w:rPr>
      </w:pPr>
      <w:r>
        <w:rPr>
          <w:lang w:val="en-US"/>
        </w:rPr>
      </w:r>
    </w:p>
    <w:p>
      <w:pPr>
        <w:pStyle w:val="Normal"/>
        <w:rPr>
          <w:b/>
          <w:bCs/>
        </w:rPr>
      </w:pPr>
      <w:r>
        <w:rPr>
          <w:b/>
          <w:bCs/>
        </w:rPr>
        <w:t xml:space="preserve">Vérification finale après toutes les opérations </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16"/>
        <w:gridCol w:w="1935"/>
        <w:gridCol w:w="1328"/>
        <w:gridCol w:w="3680"/>
      </w:tblGrid>
      <w:tr>
        <w:trPr/>
        <w:tc>
          <w:tcPr>
            <w:tcW w:w="24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table_name</w:t>
            </w:r>
          </w:p>
        </w:tc>
        <w:tc>
          <w:tcPr>
            <w:tcW w:w="193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Issue</w:t>
            </w:r>
          </w:p>
        </w:tc>
        <w:tc>
          <w:tcPr>
            <w:tcW w:w="132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Anomalies</w:t>
            </w:r>
          </w:p>
        </w:tc>
        <w:tc>
          <w:tcPr>
            <w:tcW w:w="36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Interprétation</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distance_km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Contrainte respectée</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customer_id NULL</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Champ obligatoire — OK</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quantity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10 624</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Retours clients — NORMAL en e-commerce</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unit_price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Nettoyé ✓</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quantity &lt;= 0</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Nettoyé ✓</w:t>
            </w:r>
          </w:p>
        </w:tc>
      </w:tr>
      <w:tr>
        <w:trPr/>
        <w:tc>
          <w:tcPr>
            <w:tcW w:w="2416" w:type="dxa"/>
            <w:tcBorders>
              <w:top w:val="single" w:sz="4" w:space="0" w:color="BFBFBF"/>
              <w:left w:val="single" w:sz="4" w:space="0" w:color="BFBFBF"/>
              <w:bottom w:val="single" w:sz="4" w:space="0" w:color="BFBFBF"/>
              <w:right w:val="single" w:sz="4" w:space="0" w:color="BFBFBF"/>
            </w:tcBorders>
          </w:tcPr>
          <w:p>
            <w:pPr>
              <w:pStyle w:val="Normal"/>
              <w:rPr/>
            </w:pPr>
            <w:r>
              <w:rPr/>
              <w:t>silver.rejected</w:t>
            </w:r>
          </w:p>
        </w:tc>
        <w:tc>
          <w:tcPr>
            <w:tcW w:w="1935" w:type="dxa"/>
            <w:tcBorders>
              <w:top w:val="single" w:sz="4" w:space="0" w:color="BFBFBF"/>
              <w:left w:val="single" w:sz="4" w:space="0" w:color="BFBFBF"/>
              <w:bottom w:val="single" w:sz="4" w:space="0" w:color="BFBFBF"/>
              <w:right w:val="single" w:sz="4" w:space="0" w:color="BFBFBF"/>
            </w:tcBorders>
          </w:tcPr>
          <w:p>
            <w:pPr>
              <w:pStyle w:val="Normal"/>
              <w:rPr/>
            </w:pPr>
            <w:r>
              <w:rPr/>
              <w:t>Total rejets</w:t>
            </w:r>
          </w:p>
        </w:tc>
        <w:tc>
          <w:tcPr>
            <w:tcW w:w="1328" w:type="dxa"/>
            <w:tcBorders>
              <w:top w:val="single" w:sz="4" w:space="0" w:color="BFBFBF"/>
              <w:left w:val="single" w:sz="4" w:space="0" w:color="BFBFBF"/>
              <w:bottom w:val="single" w:sz="4" w:space="0" w:color="BFBFBF"/>
              <w:right w:val="single" w:sz="4" w:space="0" w:color="BFBFBF"/>
            </w:tcBorders>
          </w:tcPr>
          <w:p>
            <w:pPr>
              <w:pStyle w:val="Normal"/>
              <w:rPr/>
            </w:pPr>
            <w:r>
              <w:rPr/>
              <w:t>6</w:t>
            </w:r>
          </w:p>
        </w:tc>
        <w:tc>
          <w:tcPr>
            <w:tcW w:w="3680" w:type="dxa"/>
            <w:tcBorders>
              <w:top w:val="single" w:sz="4" w:space="0" w:color="BFBFBF"/>
              <w:left w:val="single" w:sz="4" w:space="0" w:color="BFBFBF"/>
              <w:bottom w:val="single" w:sz="4" w:space="0" w:color="BFBFBF"/>
              <w:right w:val="single" w:sz="4" w:space="0" w:color="BFBFBF"/>
            </w:tcBorders>
          </w:tcPr>
          <w:p>
            <w:pPr>
              <w:pStyle w:val="Normal"/>
              <w:rPr/>
            </w:pPr>
            <w:r>
              <w:rPr/>
              <w:t>6 anomalies archivées ✓</w:t>
            </w:r>
          </w:p>
        </w:tc>
      </w:tr>
    </w:tbl>
    <w:p>
      <w:pPr>
        <w:pStyle w:val="Normal"/>
        <w:rPr/>
      </w:pPr>
      <w:r>
        <w:rPr/>
      </w:r>
    </w:p>
    <w:p>
      <w:pPr>
        <w:pStyle w:val="Normal"/>
        <w:rPr/>
      </w:pPr>
      <w:r>
        <w:rPr/>
      </w:r>
    </w:p>
    <w:p>
      <w:pPr>
        <w:pStyle w:val="Heading2"/>
        <w:pBdr>
          <w:bottom w:val="single" w:sz="6" w:space="0" w:color="2E74B5"/>
        </w:pBdr>
        <w:rPr/>
      </w:pPr>
      <w:bookmarkStart w:id="155" w:name="__RefHeading___Toc15709_569645322"/>
      <w:bookmarkStart w:id="156" w:name="_Toc232635367"/>
      <w:bookmarkEnd w:id="155"/>
      <w:r>
        <w:rPr/>
        <w:t>12.2 Analyse des risques</w:t>
      </w:r>
      <w:bookmarkEnd w:id="156"/>
    </w:p>
    <w:tbl>
      <w:tblPr>
        <w:tblW w:w="83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38"/>
        <w:gridCol w:w="2485"/>
        <w:gridCol w:w="2734"/>
        <w:gridCol w:w="1342"/>
      </w:tblGrid>
      <w:tr>
        <w:trPr/>
        <w:tc>
          <w:tcPr>
            <w:tcW w:w="173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Risque</w:t>
            </w:r>
          </w:p>
        </w:tc>
        <w:tc>
          <w:tcPr>
            <w:tcW w:w="248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Exemple concret</w:t>
            </w:r>
          </w:p>
        </w:tc>
        <w:tc>
          <w:tcPr>
            <w:tcW w:w="273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Impact sans contrôle</w:t>
            </w:r>
          </w:p>
        </w:tc>
        <w:tc>
          <w:tcPr>
            <w:tcW w:w="134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Statut</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Source manquante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data.csv absent au démarrage</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Pipeline plante sans message clair</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Doublon</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Même expédition chargée deux fois</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Doublons Gold, KPIs faux (CA doublé)</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Donnée corrompue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unit_price &lt; 0 dans fact_ecommerce_lines</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CA erroné, alertes non pertinentes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Traité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Suppression source</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Client supprimé de l'ERP</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Dimensions orphelines — KPIs sur clients inexistants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Documenté</w:t>
            </w:r>
          </w:p>
        </w:tc>
      </w:tr>
      <w:tr>
        <w:trPr/>
        <w:tc>
          <w:tcPr>
            <w:tcW w:w="1738" w:type="dxa"/>
            <w:tcBorders>
              <w:top w:val="single" w:sz="4" w:space="0" w:color="BFBFBF"/>
              <w:left w:val="single" w:sz="4" w:space="0" w:color="BFBFBF"/>
              <w:bottom w:val="single" w:sz="4" w:space="0" w:color="BFBFBF"/>
              <w:right w:val="single" w:sz="4" w:space="0" w:color="BFBFBF"/>
            </w:tcBorders>
          </w:tcPr>
          <w:p>
            <w:pPr>
              <w:pStyle w:val="Normal"/>
              <w:rPr/>
            </w:pPr>
            <w:r>
              <w:rPr/>
              <w:t>Clés inter-systèmes</w:t>
            </w:r>
          </w:p>
        </w:tc>
        <w:tc>
          <w:tcPr>
            <w:tcW w:w="2485" w:type="dxa"/>
            <w:tcBorders>
              <w:top w:val="single" w:sz="4" w:space="0" w:color="BFBFBF"/>
              <w:left w:val="single" w:sz="4" w:space="0" w:color="BFBFBF"/>
              <w:bottom w:val="single" w:sz="4" w:space="0" w:color="BFBFBF"/>
              <w:right w:val="single" w:sz="4" w:space="0" w:color="BFBFBF"/>
            </w:tcBorders>
          </w:tcPr>
          <w:p>
            <w:pPr>
              <w:pStyle w:val="Normal"/>
              <w:rPr/>
            </w:pPr>
            <w:r>
              <w:rPr/>
              <w:t>customer_id e-commerce != ERP</w:t>
            </w:r>
          </w:p>
        </w:tc>
        <w:tc>
          <w:tcPr>
            <w:tcW w:w="2734" w:type="dxa"/>
            <w:tcBorders>
              <w:top w:val="single" w:sz="4" w:space="0" w:color="BFBFBF"/>
              <w:left w:val="single" w:sz="4" w:space="0" w:color="BFBFBF"/>
              <w:bottom w:val="single" w:sz="4" w:space="0" w:color="BFBFBF"/>
              <w:right w:val="single" w:sz="4" w:space="0" w:color="BFBFBF"/>
            </w:tcBorders>
          </w:tcPr>
          <w:p>
            <w:pPr>
              <w:pStyle w:val="Normal"/>
              <w:rPr/>
            </w:pPr>
            <w:r>
              <w:rPr/>
              <w:t>FK impossible entre fact_ecommerce_lines et dim_customers</w:t>
            </w:r>
          </w:p>
        </w:tc>
        <w:tc>
          <w:tcPr>
            <w:tcW w:w="1342" w:type="dxa"/>
            <w:tcBorders>
              <w:top w:val="single" w:sz="4" w:space="0" w:color="BFBFBF"/>
              <w:left w:val="single" w:sz="4" w:space="0" w:color="BFBFBF"/>
              <w:bottom w:val="single" w:sz="4" w:space="0" w:color="BFBFBF"/>
              <w:right w:val="single" w:sz="4" w:space="0" w:color="BFBFBF"/>
            </w:tcBorders>
          </w:tcPr>
          <w:p>
            <w:pPr>
              <w:pStyle w:val="Normal"/>
              <w:rPr/>
            </w:pPr>
            <w:r>
              <w:rPr/>
              <w:t>Documenté</w:t>
            </w:r>
          </w:p>
        </w:tc>
      </w:tr>
    </w:tbl>
    <w:p>
      <w:pPr>
        <w:pStyle w:val="Heading2"/>
        <w:pBdr>
          <w:bottom w:val="single" w:sz="6" w:space="0" w:color="2E74B5"/>
        </w:pBdr>
        <w:rPr/>
      </w:pPr>
      <w:bookmarkStart w:id="157" w:name="__RefHeading___Toc15711_569645322"/>
      <w:bookmarkStart w:id="158" w:name="_Toc232635368"/>
      <w:bookmarkEnd w:id="157"/>
      <w:r>
        <w:rPr/>
        <w:t>12.3 Architecture de contrôle qualité</w:t>
      </w:r>
      <w:bookmarkEnd w:id="158"/>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99"/>
        <w:gridCol w:w="2400"/>
        <w:gridCol w:w="2701"/>
        <w:gridCol w:w="2459"/>
      </w:tblGrid>
      <w:tr>
        <w:trPr/>
        <w:tc>
          <w:tcPr>
            <w:tcW w:w="1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Niveau</w:t>
            </w:r>
          </w:p>
        </w:tc>
        <w:tc>
          <w:tcPr>
            <w:tcW w:w="2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Où</w:t>
            </w:r>
          </w:p>
        </w:tc>
        <w:tc>
          <w:tcPr>
            <w:tcW w:w="27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Mécanisme</w:t>
            </w:r>
          </w:p>
        </w:tc>
        <w:tc>
          <w:tcPr>
            <w:tcW w:w="24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Ce qu'il protège</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1 — Amont</w:t>
            </w:r>
          </w:p>
        </w:tc>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t>n8n WF-04</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Vérification existence fichiers sources avant exécution</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Pipeline ne démarre pas si data.csv ou data.json absent</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2 — Silver</w:t>
            </w:r>
          </w:p>
        </w:tc>
        <w:tc>
          <w:tcPr>
            <w:tcW w:w="240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Apache Hop Silver + silver.rejected</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Validation avant chargement Gold — records invalides isolés</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NULL critiques, types incorrects, valeurs hors plage</w:t>
            </w:r>
          </w:p>
        </w:tc>
      </w:tr>
      <w:tr>
        <w:trPr/>
        <w:tc>
          <w:tcPr>
            <w:tcW w:w="1799" w:type="dxa"/>
            <w:tcBorders>
              <w:top w:val="single" w:sz="4" w:space="0" w:color="BFBFBF"/>
              <w:left w:val="single" w:sz="4" w:space="0" w:color="BFBFBF"/>
              <w:bottom w:val="single" w:sz="4" w:space="0" w:color="BFBFBF"/>
              <w:right w:val="single" w:sz="4" w:space="0" w:color="BFBFBF"/>
            </w:tcBorders>
          </w:tcPr>
          <w:p>
            <w:pPr>
              <w:pStyle w:val="Normal"/>
              <w:rPr/>
            </w:pPr>
            <w:r>
              <w:rPr/>
              <w:t>Niveau 3 — Gold</w:t>
            </w:r>
          </w:p>
        </w:tc>
        <w:tc>
          <w:tcPr>
            <w:tcW w:w="2400" w:type="dxa"/>
            <w:tcBorders>
              <w:top w:val="single" w:sz="4" w:space="0" w:color="BFBFBF"/>
              <w:left w:val="single" w:sz="4" w:space="0" w:color="BFBFBF"/>
              <w:bottom w:val="single" w:sz="4" w:space="0" w:color="BFBFBF"/>
              <w:right w:val="single" w:sz="4" w:space="0" w:color="BFBFBF"/>
            </w:tcBorders>
          </w:tcPr>
          <w:p>
            <w:pPr>
              <w:pStyle w:val="Normal"/>
              <w:rPr/>
            </w:pPr>
            <w:r>
              <w:rPr/>
              <w:t>PostgreSQL — contraintes + vue qualité</w:t>
            </w:r>
          </w:p>
        </w:tc>
        <w:tc>
          <w:tcPr>
            <w:tcW w:w="2701" w:type="dxa"/>
            <w:tcBorders>
              <w:top w:val="single" w:sz="4" w:space="0" w:color="BFBFBF"/>
              <w:left w:val="single" w:sz="4" w:space="0" w:color="BFBFBF"/>
              <w:bottom w:val="single" w:sz="4" w:space="0" w:color="BFBFBF"/>
              <w:right w:val="single" w:sz="4" w:space="0" w:color="BFBFBF"/>
            </w:tcBorders>
          </w:tcPr>
          <w:p>
            <w:pPr>
              <w:pStyle w:val="Normal"/>
              <w:rPr/>
            </w:pPr>
            <w:r>
              <w:rPr/>
              <w:t>Contraintes CHECK et NOT NULL sur tables dim/fact</w:t>
            </w:r>
          </w:p>
        </w:tc>
        <w:tc>
          <w:tcPr>
            <w:tcW w:w="2459" w:type="dxa"/>
            <w:tcBorders>
              <w:top w:val="single" w:sz="4" w:space="0" w:color="BFBFBF"/>
              <w:left w:val="single" w:sz="4" w:space="0" w:color="BFBFBF"/>
              <w:bottom w:val="single" w:sz="4" w:space="0" w:color="BFBFBF"/>
              <w:right w:val="single" w:sz="4" w:space="0" w:color="BFBFBF"/>
            </w:tcBorders>
          </w:tcPr>
          <w:p>
            <w:pPr>
              <w:pStyle w:val="Normal"/>
              <w:rPr/>
            </w:pPr>
            <w:r>
              <w:rPr/>
              <w:t>Insertion de données corrompues bloquée en base</w:t>
            </w:r>
          </w:p>
        </w:tc>
      </w:tr>
    </w:tbl>
    <w:p>
      <w:pPr>
        <w:pStyle w:val="Heading2"/>
        <w:pBdr>
          <w:bottom w:val="single" w:sz="6" w:space="0" w:color="2E74B5"/>
        </w:pBdr>
        <w:rPr/>
      </w:pPr>
      <w:bookmarkStart w:id="159" w:name="__RefHeading___Toc15713_569645322"/>
      <w:bookmarkStart w:id="160" w:name="_Toc232635369"/>
      <w:bookmarkEnd w:id="159"/>
      <w:r>
        <w:rPr/>
        <w:t>12.4 Table silver.rejected — détail des rejets identifiés</w:t>
      </w:r>
      <w:bookmarkEnd w:id="160"/>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62"/>
        <w:gridCol w:w="987"/>
        <w:gridCol w:w="1916"/>
        <w:gridCol w:w="3694"/>
      </w:tblGrid>
      <w:tr>
        <w:trPr/>
        <w:tc>
          <w:tcPr>
            <w:tcW w:w="276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Source</w:t>
            </w:r>
          </w:p>
        </w:tc>
        <w:tc>
          <w:tcPr>
            <w:tcW w:w="987"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Nb enreg.</w:t>
            </w:r>
          </w:p>
        </w:tc>
        <w:tc>
          <w:tcPr>
            <w:tcW w:w="19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Type erreur</w:t>
            </w:r>
          </w:p>
        </w:tc>
        <w:tc>
          <w:tcPr>
            <w:tcW w:w="36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Détail</w:t>
            </w:r>
          </w:p>
        </w:tc>
      </w:tr>
      <w:tr>
        <w:trPr/>
        <w:tc>
          <w:tcPr>
            <w:tcW w:w="2762"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987" w:type="dxa"/>
            <w:tcBorders>
              <w:top w:val="single" w:sz="4" w:space="0" w:color="BFBFBF"/>
              <w:left w:val="single" w:sz="4" w:space="0" w:color="BFBFBF"/>
              <w:bottom w:val="single" w:sz="4" w:space="0" w:color="BFBFBF"/>
              <w:right w:val="single" w:sz="4" w:space="0" w:color="BFBFBF"/>
            </w:tcBorders>
          </w:tcPr>
          <w:p>
            <w:pPr>
              <w:pStyle w:val="Normal"/>
              <w:rPr/>
            </w:pPr>
            <w:r>
              <w:rPr/>
              <w:t>2</w:t>
            </w:r>
          </w:p>
        </w:tc>
        <w:tc>
          <w:tcPr>
            <w:tcW w:w="1916" w:type="dxa"/>
            <w:tcBorders>
              <w:top w:val="single" w:sz="4" w:space="0" w:color="BFBFBF"/>
              <w:left w:val="single" w:sz="4" w:space="0" w:color="BFBFBF"/>
              <w:bottom w:val="single" w:sz="4" w:space="0" w:color="BFBFBF"/>
              <w:right w:val="single" w:sz="4" w:space="0" w:color="BFBFBF"/>
            </w:tcBorders>
          </w:tcPr>
          <w:p>
            <w:pPr>
              <w:pStyle w:val="Normal"/>
              <w:rPr/>
            </w:pPr>
            <w:r>
              <w:rPr/>
              <w:t>RANGE_ERROR</w:t>
            </w:r>
          </w:p>
        </w:tc>
        <w:tc>
          <w:tcPr>
            <w:tcW w:w="3694"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unit_price = -11 062.06 — invoices A563186, A563187</w:t>
            </w:r>
          </w:p>
        </w:tc>
      </w:tr>
      <w:tr>
        <w:trPr/>
        <w:tc>
          <w:tcPr>
            <w:tcW w:w="2762"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987" w:type="dxa"/>
            <w:tcBorders>
              <w:top w:val="single" w:sz="4" w:space="0" w:color="BFBFBF"/>
              <w:left w:val="single" w:sz="4" w:space="0" w:color="BFBFBF"/>
              <w:bottom w:val="single" w:sz="4" w:space="0" w:color="BFBFBF"/>
              <w:right w:val="single" w:sz="4" w:space="0" w:color="BFBFBF"/>
            </w:tcBorders>
          </w:tcPr>
          <w:p>
            <w:pPr>
              <w:pStyle w:val="Normal"/>
              <w:rPr/>
            </w:pPr>
            <w:r>
              <w:rPr/>
              <w:t>4</w:t>
            </w:r>
          </w:p>
        </w:tc>
        <w:tc>
          <w:tcPr>
            <w:tcW w:w="1916" w:type="dxa"/>
            <w:tcBorders>
              <w:top w:val="single" w:sz="4" w:space="0" w:color="BFBFBF"/>
              <w:left w:val="single" w:sz="4" w:space="0" w:color="BFBFBF"/>
              <w:bottom w:val="single" w:sz="4" w:space="0" w:color="BFBFBF"/>
              <w:right w:val="single" w:sz="4" w:space="0" w:color="BFBFBF"/>
            </w:tcBorders>
          </w:tcPr>
          <w:p>
            <w:pPr>
              <w:pStyle w:val="Normal"/>
              <w:rPr/>
            </w:pPr>
            <w:r>
              <w:rPr/>
              <w:t>NULL_CRITICAL</w:t>
            </w:r>
          </w:p>
        </w:tc>
        <w:tc>
          <w:tcPr>
            <w:tcW w:w="3694" w:type="dxa"/>
            <w:tcBorders>
              <w:top w:val="single" w:sz="4" w:space="0" w:color="BFBFBF"/>
              <w:left w:val="single" w:sz="4" w:space="0" w:color="BFBFBF"/>
              <w:bottom w:val="single" w:sz="4" w:space="0" w:color="BFBFBF"/>
              <w:right w:val="single" w:sz="4" w:space="0" w:color="BFBFBF"/>
            </w:tcBorders>
          </w:tcPr>
          <w:p>
            <w:pPr>
              <w:pStyle w:val="Normal"/>
              <w:rPr/>
            </w:pPr>
            <w:r>
              <w:rPr/>
              <w:t>quantity=0 et article_id NULL — docs 102016, 102037, 102021</w:t>
            </w:r>
          </w:p>
        </w:tc>
      </w:tr>
    </w:tbl>
    <w:p>
      <w:pPr>
        <w:pStyle w:val="Heading2"/>
        <w:pBdr>
          <w:bottom w:val="single" w:sz="6" w:space="0" w:color="2E74B5"/>
        </w:pBdr>
        <w:rPr/>
      </w:pPr>
      <w:bookmarkStart w:id="161" w:name="__RefHeading___Toc15715_569645322"/>
      <w:bookmarkStart w:id="162" w:name="_Toc232635370"/>
      <w:bookmarkEnd w:id="161"/>
      <w:r>
        <w:rPr/>
        <w:t>12.5 Contraintes d'intégrité dans PostgreSQL Gold</w:t>
      </w:r>
      <w:bookmarkEnd w:id="162"/>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43"/>
        <w:gridCol w:w="2294"/>
        <w:gridCol w:w="1708"/>
        <w:gridCol w:w="2614"/>
      </w:tblGrid>
      <w:tr>
        <w:trPr/>
        <w:tc>
          <w:tcPr>
            <w:tcW w:w="274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w:t>
            </w:r>
          </w:p>
        </w:tc>
        <w:tc>
          <w:tcPr>
            <w:tcW w:w="22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Contrainte</w:t>
            </w:r>
          </w:p>
        </w:tc>
        <w:tc>
          <w:tcPr>
            <w:tcW w:w="170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Règle</w:t>
            </w:r>
          </w:p>
        </w:tc>
        <w:tc>
          <w:tcPr>
            <w:tcW w:w="261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Justification métier</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chk_ecom_unit_price</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unit_price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 prix de vente ne peut pas être négatif</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chk_ship_quantity</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quantity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Une quantité expédiée ne peut pas être négative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chk_dist_km</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distance_km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Distance nulle ou négative est physiquement impossible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chk_dist_min</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duration_min &gt; 0</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Durée nulle ou négative est physiquement impossible</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dim_customers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NOT NULL name</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name IS NOT NULL</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Un client sans nom est inexploitable en BI</w:t>
            </w:r>
          </w:p>
        </w:tc>
      </w:tr>
      <w:tr>
        <w:trPr/>
        <w:tc>
          <w:tcPr>
            <w:tcW w:w="2743" w:type="dxa"/>
            <w:tcBorders>
              <w:top w:val="single" w:sz="4" w:space="0" w:color="BFBFBF"/>
              <w:left w:val="single" w:sz="4" w:space="0" w:color="BFBFBF"/>
              <w:bottom w:val="single" w:sz="4" w:space="0" w:color="BFBFBF"/>
              <w:right w:val="single" w:sz="4" w:space="0" w:color="BFBFBF"/>
            </w:tcBorders>
          </w:tcPr>
          <w:p>
            <w:pPr>
              <w:pStyle w:val="Normal"/>
              <w:rPr/>
            </w:pPr>
            <w:r>
              <w:rPr/>
              <w:t>dim_shipment_headers</w:t>
            </w:r>
          </w:p>
        </w:tc>
        <w:tc>
          <w:tcPr>
            <w:tcW w:w="2294" w:type="dxa"/>
            <w:tcBorders>
              <w:top w:val="single" w:sz="4" w:space="0" w:color="BFBFBF"/>
              <w:left w:val="single" w:sz="4" w:space="0" w:color="BFBFBF"/>
              <w:bottom w:val="single" w:sz="4" w:space="0" w:color="BFBFBF"/>
              <w:right w:val="single" w:sz="4" w:space="0" w:color="BFBFBF"/>
            </w:tcBorders>
          </w:tcPr>
          <w:p>
            <w:pPr>
              <w:pStyle w:val="Normal"/>
              <w:rPr/>
            </w:pPr>
            <w:r>
              <w:rPr/>
              <w:t>FK customer_id</w:t>
            </w:r>
          </w:p>
        </w:tc>
        <w:tc>
          <w:tcPr>
            <w:tcW w:w="1708" w:type="dxa"/>
            <w:tcBorders>
              <w:top w:val="single" w:sz="4" w:space="0" w:color="BFBFBF"/>
              <w:left w:val="single" w:sz="4" w:space="0" w:color="BFBFBF"/>
              <w:bottom w:val="single" w:sz="4" w:space="0" w:color="BFBFBF"/>
              <w:right w:val="single" w:sz="4" w:space="0" w:color="BFBFBF"/>
            </w:tcBorders>
          </w:tcPr>
          <w:p>
            <w:pPr>
              <w:pStyle w:val="Normal"/>
              <w:rPr/>
            </w:pPr>
            <w:r>
              <w:rPr/>
              <w:t xml:space="preserve">→ </w:t>
            </w:r>
            <w:r>
              <w:rPr/>
              <w:t>dim_customers</w:t>
            </w:r>
          </w:p>
        </w:tc>
        <w:tc>
          <w:tcPr>
            <w:tcW w:w="2614" w:type="dxa"/>
            <w:tcBorders>
              <w:top w:val="single" w:sz="4" w:space="0" w:color="BFBFBF"/>
              <w:left w:val="single" w:sz="4" w:space="0" w:color="BFBFBF"/>
              <w:bottom w:val="single" w:sz="4" w:space="0" w:color="BFBFBF"/>
              <w:right w:val="single" w:sz="4" w:space="0" w:color="BFBFBF"/>
            </w:tcBorders>
          </w:tcPr>
          <w:p>
            <w:pPr>
              <w:pStyle w:val="Normal"/>
              <w:rPr/>
            </w:pPr>
            <w:r>
              <w:rPr/>
              <w:t>Expédition toujours rattachée à un client connu (ERP)</w:t>
            </w:r>
          </w:p>
        </w:tc>
      </w:tr>
    </w:tbl>
    <w:p>
      <w:pPr>
        <w:pStyle w:val="Normal"/>
        <w:rPr/>
      </w:pPr>
      <w:r>
        <w:rPr/>
        <w:t>Note importante : Les quantités négatives dans fact_ecommerce_lines ne sont PAS des erreurs — elles représentent des retours clients (retour = quantité négative en e-commerce). Aucune contrainte ne les bloque : elles sont documentées comme règle métier valide.</w:t>
      </w:r>
    </w:p>
    <w:p>
      <w:pPr>
        <w:pStyle w:val="Heading2"/>
        <w:pBdr>
          <w:bottom w:val="single" w:sz="6" w:space="0" w:color="2E74B5"/>
        </w:pBdr>
        <w:rPr/>
      </w:pPr>
      <w:bookmarkStart w:id="163" w:name="__RefHeading___Toc15717_569645322"/>
      <w:bookmarkStart w:id="164" w:name="_Toc232635371"/>
      <w:bookmarkEnd w:id="163"/>
      <w:r>
        <w:rPr/>
        <w:t>12.6 Vue de monitoring qualité</w:t>
      </w:r>
      <w:bookmarkEnd w:id="164"/>
    </w:p>
    <w:p>
      <w:pPr>
        <w:pStyle w:val="Normal"/>
        <w:shd w:val="clear" w:color="auto" w:fill="F2F2F2"/>
        <w:rPr/>
      </w:pPr>
      <w:r>
        <w:rPr>
          <w:rFonts w:ascii="Courier New" w:hAnsi="Courier New"/>
          <w:sz w:val="16"/>
          <w:szCs w:val="16"/>
        </w:rPr>
        <w:t>-- Résultat attendu (pipeline sain) :</w:t>
      </w:r>
    </w:p>
    <w:p>
      <w:pPr>
        <w:pStyle w:val="Normal"/>
        <w:shd w:val="clear" w:color="auto" w:fill="F2F2F2"/>
        <w:rPr>
          <w:lang w:val="en-US"/>
        </w:rPr>
      </w:pPr>
      <w:r>
        <w:rPr>
          <w:rFonts w:ascii="Courier New" w:hAnsi="Courier New"/>
          <w:sz w:val="16"/>
          <w:szCs w:val="16"/>
          <w:lang w:val="en-US"/>
        </w:rPr>
        <w:t>SELECT * FROM v_data_quality_report ORDER BY table_name, issue;</w:t>
      </w:r>
    </w:p>
    <w:p>
      <w:pPr>
        <w:pStyle w:val="Normal"/>
        <w:shd w:val="clear" w:color="auto" w:fill="F2F2F2"/>
        <w:rPr>
          <w:lang w:val="en-US"/>
        </w:rPr>
      </w:pPr>
      <w:r>
        <w:rPr>
          <w:rFonts w:ascii="Courier New" w:hAnsi="Courier New"/>
          <w:sz w:val="16"/>
          <w:szCs w:val="16"/>
          <w:lang w:val="en-US"/>
        </w:rPr>
        <w:t>-- fact_ecommerce_lines | quantity &lt;= 0  | 10 624 (retours clients — normal)</w:t>
      </w:r>
    </w:p>
    <w:p>
      <w:pPr>
        <w:pStyle w:val="Normal"/>
        <w:shd w:val="clear" w:color="auto" w:fill="F2F2F2"/>
        <w:rPr>
          <w:lang w:val="en-US"/>
        </w:rPr>
      </w:pPr>
      <w:r>
        <w:rPr>
          <w:rFonts w:ascii="Courier New" w:hAnsi="Courier New"/>
          <w:sz w:val="16"/>
          <w:szCs w:val="16"/>
          <w:lang w:val="en-US"/>
        </w:rPr>
        <w:t>-- fact_ecommerce_lines | unit_price &lt; 0 | 0      (0 après nettoyage)</w:t>
      </w:r>
    </w:p>
    <w:p>
      <w:pPr>
        <w:pStyle w:val="Normal"/>
        <w:shd w:val="clear" w:color="auto" w:fill="F2F2F2"/>
        <w:rPr>
          <w:lang w:val="en-US"/>
        </w:rPr>
      </w:pPr>
      <w:r>
        <w:rPr>
          <w:rFonts w:ascii="Courier New" w:hAnsi="Courier New"/>
          <w:sz w:val="16"/>
          <w:szCs w:val="16"/>
          <w:lang w:val="en-US"/>
        </w:rPr>
        <w:t>-- fact_ecommerce_lines | customer_id NULL | 0</w:t>
      </w:r>
    </w:p>
    <w:p>
      <w:pPr>
        <w:pStyle w:val="Normal"/>
        <w:shd w:val="clear" w:color="auto" w:fill="F2F2F2"/>
        <w:rPr>
          <w:lang w:val="en-US"/>
        </w:rPr>
      </w:pPr>
      <w:r>
        <w:rPr>
          <w:rFonts w:ascii="Courier New" w:hAnsi="Courier New"/>
          <w:sz w:val="16"/>
          <w:szCs w:val="16"/>
          <w:lang w:val="en-US"/>
        </w:rPr>
        <w:t>-- fact_shipment_lines  | quantity &lt;= 0  | 0      (0 après nettoyage)</w:t>
      </w:r>
    </w:p>
    <w:p>
      <w:pPr>
        <w:pStyle w:val="Normal"/>
        <w:shd w:val="clear" w:color="auto" w:fill="F2F2F2"/>
        <w:rPr/>
      </w:pPr>
      <w:r>
        <w:rPr>
          <w:rFonts w:ascii="Courier New" w:hAnsi="Courier New"/>
          <w:sz w:val="16"/>
          <w:szCs w:val="16"/>
        </w:rPr>
        <w:t>-- silver.rejected      | total rejets   | 6      (audit initial)</w:t>
      </w:r>
    </w:p>
    <w:p>
      <w:pPr>
        <w:pStyle w:val="Heading2"/>
        <w:pBdr>
          <w:bottom w:val="single" w:sz="6" w:space="0" w:color="2E74B5"/>
        </w:pBdr>
        <w:rPr/>
      </w:pPr>
      <w:bookmarkStart w:id="165" w:name="__RefHeading___Toc15719_569645322"/>
      <w:bookmarkStart w:id="166" w:name="_Toc232635372"/>
      <w:bookmarkEnd w:id="165"/>
      <w:r>
        <w:rPr/>
        <w:t>12.7 Limite identifiée — clés inter-systèmes</w:t>
      </w:r>
      <w:bookmarkEnd w:id="166"/>
    </w:p>
    <w:p>
      <w:pPr>
        <w:pStyle w:val="Normal"/>
        <w:rPr/>
      </w:pPr>
      <w:r>
        <w:rPr/>
        <w:t>Une limite structurelle a été identifiée : le customer_id de fact_ecommerce_lines (format numérique court : '17850') est incompatible avec celui de dim_customers (format ERP long : '47586954'). Ces deux sources proviennent de systèmes distincts (plateforme e-commerce vs ERP). Une FK directe est impossible. Recommandation : créer une table customer_mapping pour unifier les identifiants.</w:t>
      </w:r>
    </w:p>
    <w:p>
      <w:pPr>
        <w:pStyle w:val="Heading2"/>
        <w:pBdr>
          <w:bottom w:val="single" w:sz="6" w:space="0" w:color="2E74B5"/>
        </w:pBdr>
        <w:rPr/>
      </w:pPr>
      <w:bookmarkStart w:id="167" w:name="__RefHeading___Toc15721_569645322"/>
      <w:bookmarkStart w:id="168" w:name="_Toc232635373"/>
      <w:bookmarkEnd w:id="167"/>
      <w:r>
        <w:rPr/>
        <w:t>12.8 Guide de démonstration — tester chaque cas d'intégrité</w:t>
      </w:r>
      <w:bookmarkEnd w:id="168"/>
    </w:p>
    <w:p>
      <w:pPr>
        <w:pStyle w:val="Normal"/>
        <w:rPr>
          <w:b/>
          <w:bCs/>
        </w:rPr>
      </w:pPr>
      <w:r>
        <w:rPr>
          <w:b/>
          <w:bCs/>
        </w:rPr>
        <w:t>Cas 1 — WF-04 bloque le pipeline si source invalide</w:t>
      </w:r>
    </w:p>
    <w:p>
      <w:pPr>
        <w:pStyle w:val="Normal"/>
        <w:shd w:val="clear" w:color="auto" w:fill="F2F2F2"/>
        <w:rPr/>
      </w:pPr>
      <w:r>
        <w:rPr>
          <w:rFonts w:ascii="Courier New" w:hAnsi="Courier New"/>
          <w:sz w:val="16"/>
          <w:szCs w:val="16"/>
        </w:rPr>
        <w:t># Sous-cas A — Fichier absent (renommage)</w:t>
      </w:r>
    </w:p>
    <w:p>
      <w:pPr>
        <w:pStyle w:val="Normal"/>
        <w:shd w:val="clear" w:color="auto" w:fill="F2F2F2"/>
        <w:rPr/>
      </w:pPr>
      <w:r>
        <w:rPr>
          <w:rFonts w:ascii="Courier New" w:hAnsi="Courier New"/>
          <w:sz w:val="16"/>
          <w:szCs w:val="16"/>
        </w:rPr>
        <w:t>mv /home/nyanu/Documents/ETL_Projet/data_sources/data.csv data.csv.bak</w:t>
      </w:r>
    </w:p>
    <w:p>
      <w:pPr>
        <w:pStyle w:val="Normal"/>
        <w:shd w:val="clear" w:color="auto" w:fill="F2F2F2"/>
        <w:rPr/>
      </w:pPr>
      <w:r>
        <w:rPr>
          <w:rFonts w:ascii="Courier New" w:hAnsi="Courier New"/>
          <w:sz w:val="16"/>
          <w:szCs w:val="16"/>
        </w:rPr>
        <w:t>curl -s -X POST http://localhost:5678/webhook/run-etl-projet -H 'Content-Type: application/json' -d '{}'</w:t>
      </w:r>
    </w:p>
    <w:p>
      <w:pPr>
        <w:pStyle w:val="Normal"/>
        <w:shd w:val="clear" w:color="auto" w:fill="F2F2F2"/>
        <w:rPr/>
      </w:pPr>
      <w:r>
        <w:rPr>
          <w:rFonts w:ascii="Courier New" w:hAnsi="Courier New"/>
          <w:sz w:val="16"/>
          <w:szCs w:val="16"/>
        </w:rPr>
        <w:t># → Code erreur FICHIER_ABSENT — WF-01/02/03/Hop non déclenchés</w:t>
      </w:r>
    </w:p>
    <w:p>
      <w:pPr>
        <w:pStyle w:val="Normal"/>
        <w:shd w:val="clear" w:color="auto" w:fill="F2F2F2"/>
        <w:rPr/>
      </w:pPr>
      <w:r>
        <w:rPr>
          <w:rFonts w:ascii="Courier New" w:hAnsi="Courier New"/>
          <w:sz w:val="16"/>
          <w:szCs w:val="16"/>
        </w:rPr>
        <w:t>mv data.csv.bak /home/nyanu/Documents/ETL_Projet/data_sources/data.csv  # restaurer</w:t>
      </w:r>
    </w:p>
    <w:p>
      <w:pPr>
        <w:pStyle w:val="Normal"/>
        <w:shd w:val="clear" w:color="auto" w:fill="F2F2F2"/>
        <w:rPr/>
      </w:pPr>
      <w:r>
        <w:rPr/>
      </w:r>
    </w:p>
    <w:p>
      <w:pPr>
        <w:pStyle w:val="Normal"/>
        <w:shd w:val="clear" w:color="auto" w:fill="F2F2F2"/>
        <w:rPr/>
      </w:pPr>
      <w:r>
        <w:rPr>
          <w:rFonts w:ascii="Courier New" w:hAnsi="Courier New"/>
          <w:sz w:val="16"/>
          <w:szCs w:val="16"/>
        </w:rPr>
        <w:t># Sous-cas B — Fichier trop petit (corrompu/tronqué)</w:t>
      </w:r>
    </w:p>
    <w:p>
      <w:pPr>
        <w:pStyle w:val="Normal"/>
        <w:shd w:val="clear" w:color="auto" w:fill="F2F2F2"/>
        <w:rPr/>
      </w:pPr>
      <w:r>
        <w:rPr>
          <w:rFonts w:ascii="Courier New" w:hAnsi="Courier New"/>
          <w:sz w:val="16"/>
          <w:szCs w:val="16"/>
        </w:rPr>
        <w:t>echo 'fake,data' &gt; /home/nyanu/Documents/ETL_Projet/data_sources/data.csv</w:t>
      </w:r>
    </w:p>
    <w:p>
      <w:pPr>
        <w:pStyle w:val="Normal"/>
        <w:shd w:val="clear" w:color="auto" w:fill="F2F2F2"/>
        <w:rPr/>
      </w:pPr>
      <w:r>
        <w:rPr>
          <w:rFonts w:ascii="Courier New" w:hAnsi="Courier New"/>
          <w:sz w:val="16"/>
          <w:szCs w:val="16"/>
        </w:rPr>
        <w:t>curl -s -X POST http://localhost:5678/webhook/run-etl-projet -H 'Content-Type: application/json' -d '{}'</w:t>
      </w:r>
    </w:p>
    <w:p>
      <w:pPr>
        <w:pStyle w:val="Normal"/>
        <w:shd w:val="clear" w:color="auto" w:fill="F2F2F2"/>
        <w:rPr/>
      </w:pPr>
      <w:r>
        <w:rPr>
          <w:rFonts w:ascii="Courier New" w:hAnsi="Courier New"/>
          <w:sz w:val="16"/>
          <w:szCs w:val="16"/>
        </w:rPr>
        <w:t># → Code erreur FICHIER_TROP_PETIT (taille &lt; 50 000 octets)</w:t>
      </w:r>
    </w:p>
    <w:p>
      <w:pPr>
        <w:pStyle w:val="Normal"/>
        <w:rPr>
          <w:b/>
          <w:bCs/>
        </w:rPr>
      </w:pPr>
      <w:r>
        <w:rPr>
          <w:b/>
          <w:bCs/>
        </w:rPr>
      </w:r>
    </w:p>
    <w:p>
      <w:pPr>
        <w:pStyle w:val="Normal"/>
        <w:rPr>
          <w:b/>
          <w:bCs/>
        </w:rPr>
      </w:pPr>
      <w:r>
        <w:rPr>
          <w:b/>
          <w:bCs/>
        </w:rPr>
        <w:t>Cas 2 — CDC : zéro doublon sur re-exécution</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AS avant FROM fact_ecommerce_lines;"</w:t>
      </w:r>
    </w:p>
    <w:p>
      <w:pPr>
        <w:pStyle w:val="Normal"/>
        <w:shd w:val="clear" w:color="auto" w:fill="F2F2F2"/>
        <w:rPr>
          <w:lang w:val="en-US"/>
        </w:rPr>
      </w:pPr>
      <w:r>
        <w:rPr>
          <w:rFonts w:ascii="Courier New" w:hAnsi="Courier New"/>
          <w:sz w:val="16"/>
          <w:szCs w:val="16"/>
          <w:lang w:val="en-US"/>
        </w:rPr>
        <w:t># → 541 909</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AS apres FROM fact_ecommerce_lines;"</w:t>
      </w:r>
    </w:p>
    <w:p>
      <w:pPr>
        <w:pStyle w:val="Normal"/>
        <w:shd w:val="clear" w:color="auto" w:fill="F2F2F2"/>
        <w:rPr/>
      </w:pPr>
      <w:r>
        <w:rPr>
          <w:rFonts w:ascii="Courier New" w:hAnsi="Courier New"/>
          <w:sz w:val="16"/>
          <w:szCs w:val="16"/>
        </w:rPr>
        <w:t># → 541 909 (identique — WF-01 status='skipped', Hop UPSERT idempotent)</w:t>
      </w:r>
    </w:p>
    <w:p>
      <w:pPr>
        <w:pStyle w:val="Normal"/>
        <w:rPr>
          <w:b/>
          <w:bCs/>
        </w:rPr>
      </w:pPr>
      <w:r>
        <w:rPr>
          <w:b/>
          <w:bCs/>
        </w:rPr>
      </w:r>
    </w:p>
    <w:p>
      <w:pPr>
        <w:pStyle w:val="Normal"/>
        <w:rPr>
          <w:b/>
          <w:bCs/>
        </w:rPr>
      </w:pPr>
      <w:r>
        <w:rPr>
          <w:b/>
          <w:bCs/>
        </w:rPr>
        <w:t>Cas 3 — CHECK constraint : donnée corrompue bloquée en base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fact_ecommerce_lines (invoice_no, stock_code, quantity, unit_price,</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total_amount, customer_id, country)</w:t>
      </w:r>
    </w:p>
    <w:p>
      <w:pPr>
        <w:pStyle w:val="Normal"/>
        <w:shd w:val="clear" w:color="auto" w:fill="F2F2F2"/>
        <w:rPr>
          <w:lang w:val="en-US"/>
        </w:rPr>
      </w:pPr>
      <w:r>
        <w:rPr>
          <w:rFonts w:ascii="Courier New" w:hAnsi="Courier New"/>
          <w:sz w:val="16"/>
          <w:szCs w:val="16"/>
          <w:lang w:val="en-US"/>
        </w:rPr>
        <w:t>VALUES ('TEST001', 'X99', 1, -50.00, -50.00, '99999', 'CH');"</w:t>
      </w:r>
    </w:p>
    <w:p>
      <w:pPr>
        <w:pStyle w:val="Normal"/>
        <w:shd w:val="clear" w:color="auto" w:fill="F2F2F2"/>
        <w:rPr>
          <w:lang w:val="en-US"/>
        </w:rPr>
      </w:pPr>
      <w:r>
        <w:rPr>
          <w:rFonts w:ascii="Courier New" w:hAnsi="Courier New"/>
          <w:sz w:val="16"/>
          <w:szCs w:val="16"/>
          <w:lang w:val="en-US"/>
        </w:rPr>
        <w:t># → ERROR: violates check constraint "chk_ecom_unit_price"</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dim_customers (customer_id, name) VALUES ('TESTCLI', NULL);"</w:t>
      </w:r>
    </w:p>
    <w:p>
      <w:pPr>
        <w:pStyle w:val="Normal"/>
        <w:shd w:val="clear" w:color="auto" w:fill="F2F2F2"/>
        <w:rPr>
          <w:lang w:val="en-US"/>
        </w:rPr>
      </w:pPr>
      <w:r>
        <w:rPr>
          <w:rFonts w:ascii="Courier New" w:hAnsi="Courier New"/>
          <w:sz w:val="16"/>
          <w:szCs w:val="16"/>
          <w:lang w:val="en-US"/>
        </w:rPr>
        <w:t># → ERROR: null value in column "name" violates not-null constraint</w:t>
      </w:r>
    </w:p>
    <w:p>
      <w:pPr>
        <w:pStyle w:val="Normal"/>
        <w:rPr>
          <w:b/>
          <w:bCs/>
        </w:rPr>
      </w:pPr>
      <w:r>
        <w:rPr>
          <w:b/>
          <w:bCs/>
        </w:rPr>
      </w:r>
    </w:p>
    <w:p>
      <w:pPr>
        <w:pStyle w:val="Normal"/>
        <w:rPr>
          <w:b/>
          <w:bCs/>
        </w:rPr>
      </w:pPr>
      <w:r>
        <w:rPr>
          <w:b/>
          <w:bCs/>
        </w:rPr>
      </w:r>
    </w:p>
    <w:p>
      <w:pPr>
        <w:pStyle w:val="Normal"/>
        <w:rPr>
          <w:b/>
          <w:bCs/>
        </w:rPr>
      </w:pPr>
      <w:r>
        <w:rPr>
          <w:b/>
          <w:bCs/>
        </w:rPr>
        <w:t>Cas 4 — silver.rejected : consulter les 6 anomalies archivées</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SELECT id, source_table, error_type, LEFT(error_detail, 60) AS detail,</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rejected_at::date FROM silver.rejected ORDER BY id;"</w:t>
      </w:r>
    </w:p>
    <w:p>
      <w:pPr>
        <w:pStyle w:val="Normal"/>
        <w:shd w:val="clear" w:color="auto" w:fill="F2F2F2"/>
        <w:rPr/>
      </w:pPr>
      <w:r>
        <w:rPr>
          <w:rFonts w:ascii="Courier New" w:hAnsi="Courier New"/>
          <w:sz w:val="16"/>
          <w:szCs w:val="16"/>
        </w:rPr>
        <w:t># → 6 lignes : 2 RANGE_ERROR (unit_price=-11062) + 4 NULL_CRITICAL (quantity=0)</w:t>
      </w:r>
    </w:p>
    <w:p>
      <w:pPr>
        <w:pStyle w:val="Normal"/>
        <w:rPr>
          <w:b/>
          <w:bCs/>
        </w:rPr>
      </w:pPr>
      <w:r>
        <w:rPr>
          <w:b/>
          <w:bCs/>
        </w:rPr>
      </w:r>
    </w:p>
    <w:p>
      <w:pPr>
        <w:pStyle w:val="Normal"/>
        <w:rPr>
          <w:b/>
          <w:bCs/>
        </w:rPr>
      </w:pPr>
      <w:r>
        <w:rPr>
          <w:b/>
          <w:bCs/>
        </w:rPr>
        <w:t>Cas 5 — Vue qualité : état de santé du DWH en temps réel</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 FROM v_data_quality_report ORDER BY table_name, issue;"</w:t>
      </w:r>
    </w:p>
    <w:p>
      <w:pPr>
        <w:pStyle w:val="Normal"/>
        <w:rPr>
          <w:b/>
          <w:bCs/>
        </w:rPr>
      </w:pPr>
      <w:r>
        <w:rPr>
          <w:b/>
          <w:bCs/>
        </w:rPr>
      </w:r>
    </w:p>
    <w:p>
      <w:pPr>
        <w:pStyle w:val="Normal"/>
        <w:rPr>
          <w:b/>
          <w:bCs/>
        </w:rPr>
      </w:pPr>
      <w:r>
        <w:rPr>
          <w:b/>
          <w:bCs/>
        </w:rPr>
        <w:t>Cas 6 — dim_distances CHECK : distance impossible bloquée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pPr>
      <w:r>
        <w:rPr>
          <w:rFonts w:ascii="Courier New" w:hAnsi="Courier New"/>
          <w:sz w:val="16"/>
          <w:szCs w:val="16"/>
        </w:rPr>
        <w:t>INSERT INTO dim_distances (origin, destination, distance_km, duration_min)</w:t>
      </w:r>
    </w:p>
    <w:p>
      <w:pPr>
        <w:pStyle w:val="Normal"/>
        <w:shd w:val="clear" w:color="auto" w:fill="F2F2F2"/>
        <w:rPr>
          <w:lang w:val="en-US"/>
        </w:rPr>
      </w:pPr>
      <w:r>
        <w:rPr>
          <w:rFonts w:ascii="Courier New" w:hAnsi="Courier New"/>
          <w:sz w:val="16"/>
          <w:szCs w:val="16"/>
          <w:lang w:val="en-US"/>
        </w:rPr>
        <w:t>VALUES ('Bern', 'Geneve', -10, 0);"</w:t>
      </w:r>
    </w:p>
    <w:p>
      <w:pPr>
        <w:pStyle w:val="Normal"/>
        <w:shd w:val="clear" w:color="auto" w:fill="F2F2F2"/>
        <w:rPr>
          <w:lang w:val="en-US"/>
        </w:rPr>
      </w:pPr>
      <w:r>
        <w:rPr>
          <w:rFonts w:ascii="Courier New" w:hAnsi="Courier New"/>
          <w:sz w:val="16"/>
          <w:szCs w:val="16"/>
          <w:lang w:val="en-US"/>
        </w:rPr>
        <w:t># → ERROR: violates check constraint "chk_dist_km" (distance_km &gt; 0)</w:t>
      </w:r>
    </w:p>
    <w:p>
      <w:pPr>
        <w:pStyle w:val="Normal"/>
        <w:rPr>
          <w:b/>
          <w:bCs/>
        </w:rPr>
      </w:pPr>
      <w:r>
        <w:rPr>
          <w:b/>
          <w:bCs/>
        </w:rPr>
      </w:r>
    </w:p>
    <w:p>
      <w:pPr>
        <w:pStyle w:val="Normal"/>
        <w:rPr>
          <w:b/>
          <w:bCs/>
        </w:rPr>
      </w:pPr>
      <w:r>
        <w:rPr>
          <w:b/>
          <w:bCs/>
        </w:rPr>
        <w:t>Cas 7 — FK : expédition sans client connu bloquée</w:t>
      </w:r>
    </w:p>
    <w:p>
      <w:pPr>
        <w:pStyle w:val="Normal"/>
        <w:shd w:val="clear" w:color="auto" w:fill="F2F2F2"/>
        <w:rPr>
          <w:lang w:val="en-US"/>
        </w:rPr>
      </w:pPr>
      <w:r>
        <w:rPr>
          <w:rFonts w:ascii="Courier New" w:hAnsi="Courier New"/>
          <w:sz w:val="16"/>
          <w:szCs w:val="16"/>
          <w:lang w:val="en-US"/>
        </w:rPr>
        <w:t>docker exec dwh_postgres psql -U nyanu -d data_warehouse_gold -c "</w:t>
      </w:r>
    </w:p>
    <w:p>
      <w:pPr>
        <w:pStyle w:val="Normal"/>
        <w:shd w:val="clear" w:color="auto" w:fill="F2F2F2"/>
        <w:rPr>
          <w:lang w:val="en-US"/>
        </w:rPr>
      </w:pPr>
      <w:r>
        <w:rPr>
          <w:rFonts w:ascii="Courier New" w:hAnsi="Courier New"/>
          <w:sz w:val="16"/>
          <w:szCs w:val="16"/>
          <w:lang w:val="en-US"/>
        </w:rPr>
        <w:t>INSERT INTO dim_shipment_headers (header_id, customer_id, order_no)</w:t>
      </w:r>
    </w:p>
    <w:p>
      <w:pPr>
        <w:pStyle w:val="Normal"/>
        <w:shd w:val="clear" w:color="auto" w:fill="F2F2F2"/>
        <w:rPr/>
      </w:pPr>
      <w:r>
        <w:rPr>
          <w:rFonts w:ascii="Courier New" w:hAnsi="Courier New"/>
          <w:sz w:val="16"/>
          <w:szCs w:val="16"/>
        </w:rPr>
        <w:t>VALUES ('HDR-TEST', 'CLIENT-INEXISTANT', 'ORD-999');"</w:t>
      </w:r>
    </w:p>
    <w:p>
      <w:pPr>
        <w:pStyle w:val="Normal"/>
        <w:shd w:val="clear" w:color="auto" w:fill="F2F2F2"/>
        <w:rPr>
          <w:lang w:val="en-US"/>
        </w:rPr>
      </w:pPr>
      <w:r>
        <w:rPr>
          <w:rFonts w:ascii="Courier New" w:hAnsi="Courier New"/>
          <w:sz w:val="16"/>
          <w:szCs w:val="16"/>
          <w:lang w:val="en-US"/>
        </w:rPr>
        <w:t># → ERROR: violates foreign key constraint "dim_shipment_headers_customer_id_fkey"</w:t>
      </w:r>
    </w:p>
    <w:p>
      <w:pPr>
        <w:pStyle w:val="Normal"/>
        <w:rPr>
          <w:b/>
          <w:bCs/>
        </w:rPr>
      </w:pPr>
      <w:r>
        <w:rPr>
          <w:b/>
          <w:bCs/>
        </w:rPr>
      </w:r>
    </w:p>
    <w:p>
      <w:pPr>
        <w:pStyle w:val="Normal"/>
        <w:rPr>
          <w:b/>
          <w:bCs/>
        </w:rPr>
      </w:pPr>
      <w:r>
        <w:rPr>
          <w:b/>
          <w:bCs/>
        </w:rPr>
        <w:t>Cas 8 — DWH Gold vide : reconstruction complète depuis staging via Hop</w:t>
      </w:r>
    </w:p>
    <w:p>
      <w:pPr>
        <w:pStyle w:val="Normal"/>
        <w:shd w:val="clear" w:color="auto" w:fill="F2F2F2"/>
        <w:rPr/>
      </w:pPr>
      <w:r>
        <w:rPr>
          <w:rFonts w:ascii="Courier New" w:hAnsi="Courier New"/>
          <w:sz w:val="16"/>
          <w:szCs w:val="16"/>
        </w:rPr>
        <w:t># Simuler la perte de données</w:t>
      </w:r>
    </w:p>
    <w:p>
      <w:pPr>
        <w:pStyle w:val="Normal"/>
        <w:shd w:val="clear" w:color="auto" w:fill="F2F2F2"/>
        <w:rPr/>
      </w:pPr>
      <w:r>
        <w:rPr>
          <w:rFonts w:ascii="Courier New" w:hAnsi="Courier New"/>
          <w:sz w:val="16"/>
          <w:szCs w:val="16"/>
        </w:rPr>
        <w:t>docker exec dwh_postgres psql -U nyanu -d data_warehouse_gold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-c "TRUNCATE fact_ecommerce_lines CASCADE;"</w:t>
      </w:r>
    </w:p>
    <w:p>
      <w:pPr>
        <w:pStyle w:val="Normal"/>
        <w:shd w:val="clear" w:color="auto" w:fill="F2F2F2"/>
        <w:rPr/>
      </w:pPr>
      <w:r>
        <w:rPr>
          <w:rFonts w:ascii="Courier New" w:hAnsi="Courier New"/>
          <w:sz w:val="16"/>
          <w:szCs w:val="16"/>
        </w:rPr>
        <w:t># → 0 lignes</w:t>
      </w:r>
    </w:p>
    <w:p>
      <w:pPr>
        <w:pStyle w:val="Normal"/>
        <w:shd w:val="clear" w:color="auto" w:fill="F2F2F2"/>
        <w:rPr/>
      </w:pPr>
      <w:r>
        <w:rPr/>
      </w:r>
    </w:p>
    <w:p>
      <w:pPr>
        <w:pStyle w:val="Normal"/>
        <w:shd w:val="clear" w:color="auto" w:fill="F2F2F2"/>
        <w:rPr/>
      </w:pPr>
      <w:r>
        <w:rPr>
          <w:rFonts w:ascii="Courier New" w:hAnsi="Courier New"/>
          <w:sz w:val="16"/>
          <w:szCs w:val="16"/>
        </w:rPr>
        <w:t># Vérifier que le staging est intact</w:t>
      </w:r>
    </w:p>
    <w:p>
      <w:pPr>
        <w:pStyle w:val="Normal"/>
        <w:shd w:val="clear" w:color="auto" w:fill="F2F2F2"/>
        <w:rPr/>
      </w:pPr>
      <w:r>
        <w:rPr>
          <w:rFonts w:ascii="Courier New" w:hAnsi="Courier New"/>
          <w:sz w:val="16"/>
          <w:szCs w:val="16"/>
        </w:rPr>
        <w:t>ls -lh /home/nyanu/Documents/ETL_Projet/staging/flat_files/data_merged.json</w:t>
      </w:r>
    </w:p>
    <w:p>
      <w:pPr>
        <w:pStyle w:val="Normal"/>
        <w:shd w:val="clear" w:color="auto" w:fill="F2F2F2"/>
        <w:rPr/>
      </w:pPr>
      <w:r>
        <w:rPr>
          <w:rFonts w:ascii="Courier New" w:hAnsi="Courier New"/>
          <w:sz w:val="16"/>
          <w:szCs w:val="16"/>
        </w:rPr>
        <w:t># → 103 MB</w:t>
      </w:r>
    </w:p>
    <w:p>
      <w:pPr>
        <w:pStyle w:val="Normal"/>
        <w:shd w:val="clear" w:color="auto" w:fill="F2F2F2"/>
        <w:rPr/>
      </w:pPr>
      <w:r>
        <w:rPr/>
      </w:r>
    </w:p>
    <w:p>
      <w:pPr>
        <w:pStyle w:val="Normal"/>
        <w:shd w:val="clear" w:color="auto" w:fill="F2F2F2"/>
        <w:rPr/>
      </w:pPr>
      <w:r>
        <w:rPr>
          <w:rFonts w:ascii="Courier New" w:hAnsi="Courier New"/>
          <w:sz w:val="16"/>
          <w:szCs w:val="16"/>
        </w:rPr>
        <w:t># Reconstruire via Hop direct (sans n8n)</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--project=ETL_Projet --file=/project/workflows/main_etl.hwf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--runconfig=local 2&gt;&amp;1"</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Vérifier la reconstruction</w:t>
      </w:r>
    </w:p>
    <w:p>
      <w:pPr>
        <w:pStyle w:val="Normal"/>
        <w:shd w:val="clear" w:color="auto" w:fill="F2F2F2"/>
        <w:rPr>
          <w:lang w:val="en-US"/>
        </w:rPr>
      </w:pPr>
      <w:r>
        <w:rPr>
          <w:rFonts w:ascii="Courier New" w:hAnsi="Courier New"/>
          <w:sz w:val="16"/>
          <w:szCs w:val="16"/>
          <w:lang w:val="en-US"/>
        </w:rPr>
        <w:t>docker exec dwh_postgres psql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 "SELECT COUNT(*) FROM fact_ecommerce_lines;"</w:t>
      </w:r>
    </w:p>
    <w:p>
      <w:pPr>
        <w:pStyle w:val="Normal"/>
        <w:shd w:val="clear" w:color="auto" w:fill="F2F2F2"/>
        <w:rPr/>
      </w:pPr>
      <w:r>
        <w:rPr>
          <w:rFonts w:ascii="Courier New" w:hAnsi="Courier New"/>
          <w:sz w:val="16"/>
          <w:szCs w:val="16"/>
        </w:rPr>
        <w:t># → 541 909 (reconstruit intégralement)</w:t>
      </w:r>
    </w:p>
    <w:p>
      <w:pPr>
        <w:pStyle w:val="Normal"/>
        <w:rPr>
          <w:b/>
          <w:bCs/>
        </w:rPr>
      </w:pPr>
      <w:r>
        <w:rPr>
          <w:b/>
          <w:bCs/>
        </w:rPr>
      </w:r>
    </w:p>
    <w:p>
      <w:pPr>
        <w:pStyle w:val="Normal"/>
        <w:rPr>
          <w:b/>
          <w:bCs/>
        </w:rPr>
      </w:pPr>
      <w:r>
        <w:rPr>
          <w:b/>
          <w:bCs/>
        </w:rPr>
        <w:t>Cas 9 — Apache Hop arrêté : redémarrage et re-déclenchement</w:t>
      </w:r>
    </w:p>
    <w:p>
      <w:pPr>
        <w:pStyle w:val="Normal"/>
        <w:shd w:val="clear" w:color="auto" w:fill="F2F2F2"/>
        <w:rPr>
          <w:lang w:val="en-US"/>
        </w:rPr>
      </w:pPr>
      <w:r>
        <w:rPr>
          <w:rFonts w:ascii="Courier New" w:hAnsi="Courier New"/>
          <w:sz w:val="16"/>
          <w:szCs w:val="16"/>
          <w:lang w:val="en-US"/>
        </w:rPr>
        <w:t>docker stop transform_hop</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pPr>
      <w:r>
        <w:rPr>
          <w:rFonts w:ascii="Courier New" w:hAnsi="Courier New"/>
          <w:sz w:val="16"/>
          <w:szCs w:val="16"/>
        </w:rPr>
        <w:t># → n8n WF-03 : erreur POST http://172.18.0.6:9999/run-etl (connection refused)</w:t>
      </w:r>
    </w:p>
    <w:p>
      <w:pPr>
        <w:pStyle w:val="Normal"/>
        <w:shd w:val="clear" w:color="auto" w:fill="F2F2F2"/>
        <w:rPr/>
      </w:pPr>
      <w:r>
        <w:rPr/>
      </w:r>
    </w:p>
    <w:p>
      <w:pPr>
        <w:pStyle w:val="Normal"/>
        <w:shd w:val="clear" w:color="auto" w:fill="F2F2F2"/>
        <w:rPr>
          <w:lang w:val="en-US"/>
        </w:rPr>
      </w:pPr>
      <w:r>
        <w:rPr>
          <w:rFonts w:ascii="Courier New" w:hAnsi="Courier New"/>
          <w:sz w:val="16"/>
          <w:szCs w:val="16"/>
          <w:lang w:val="en-US"/>
        </w:rPr>
        <w:t>docker compose start apache-hop  # attendre ~20s</w:t>
      </w:r>
    </w:p>
    <w:p>
      <w:pPr>
        <w:pStyle w:val="Normal"/>
        <w:shd w:val="clear" w:color="auto" w:fill="F2F2F2"/>
        <w:rPr>
          <w:lang w:val="en-US"/>
        </w:rPr>
      </w:pPr>
      <w:r>
        <w:rPr>
          <w:rFonts w:ascii="Courier New" w:hAnsi="Courier New"/>
          <w:sz w:val="16"/>
          <w:szCs w:val="16"/>
          <w:lang w:val="en-US"/>
        </w:rPr>
        <w:t>docker exec transform_hop curl -s http://localhost:9999/health</w:t>
      </w:r>
    </w:p>
    <w:p>
      <w:pPr>
        <w:pStyle w:val="Normal"/>
        <w:shd w:val="clear" w:color="auto" w:fill="F2F2F2"/>
        <w:rPr/>
      </w:pPr>
      <w:r>
        <w:rPr>
          <w:rFonts w:ascii="Courier New" w:hAnsi="Courier New"/>
          <w:sz w:val="16"/>
          <w:szCs w:val="16"/>
        </w:rPr>
        <w:t># → {"status":"ok"}</w:t>
      </w:r>
    </w:p>
    <w:p>
      <w:pPr>
        <w:pStyle w:val="Normal"/>
        <w:shd w:val="clear" w:color="auto" w:fill="F2F2F2"/>
        <w:rPr/>
      </w:pPr>
      <w:r>
        <w:rPr/>
      </w:r>
    </w:p>
    <w:p>
      <w:pPr>
        <w:pStyle w:val="Normal"/>
        <w:shd w:val="clear" w:color="auto" w:fill="F2F2F2"/>
        <w:rPr/>
      </w:pPr>
      <w:r>
        <w:rPr>
          <w:rFonts w:ascii="Courier New" w:hAnsi="Courier New"/>
          <w:sz w:val="16"/>
          <w:szCs w:val="16"/>
        </w:rPr>
        <w:t># Re-déclencher la transformation</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pPr>
      <w:r>
        <w:rPr>
          <w:rFonts w:ascii="Courier New" w:hAnsi="Courier New"/>
          <w:sz w:val="16"/>
          <w:szCs w:val="16"/>
          <w:lang w:val="en-US"/>
        </w:rPr>
        <w:t xml:space="preserve"># → RTO &lt; 30s. Bind-mounts intacts. </w:t>
      </w:r>
      <w:r>
        <w:rPr>
          <w:rFonts w:ascii="Courier New" w:hAnsi="Courier New"/>
          <w:sz w:val="16"/>
          <w:szCs w:val="16"/>
        </w:rPr>
        <w:t>0 reconfiguration.</w:t>
      </w:r>
    </w:p>
    <w:p>
      <w:pPr>
        <w:pStyle w:val="Normal"/>
        <w:rPr>
          <w:b/>
          <w:bCs/>
        </w:rPr>
      </w:pPr>
      <w:r>
        <w:rPr>
          <w:b/>
          <w:bCs/>
        </w:rPr>
      </w:r>
    </w:p>
    <w:p>
      <w:pPr>
        <w:pStyle w:val="Normal"/>
        <w:rPr>
          <w:b/>
          <w:bCs/>
        </w:rPr>
      </w:pPr>
      <w:r>
        <w:rPr>
          <w:b/>
          <w:bCs/>
        </w:rPr>
        <w:t>Cas 10 — n8n arrêté : redémarrage et reprise</w:t>
      </w:r>
    </w:p>
    <w:p>
      <w:pPr>
        <w:pStyle w:val="Normal"/>
        <w:shd w:val="clear" w:color="auto" w:fill="F2F2F2"/>
        <w:rPr>
          <w:lang w:val="en-US"/>
        </w:rPr>
      </w:pPr>
      <w:r>
        <w:rPr>
          <w:rFonts w:ascii="Courier New" w:hAnsi="Courier New"/>
          <w:sz w:val="16"/>
          <w:szCs w:val="16"/>
          <w:lang w:val="en-US"/>
        </w:rPr>
        <w:t>docker stop ingestion_n8n</w:t>
      </w:r>
    </w:p>
    <w:p>
      <w:pPr>
        <w:pStyle w:val="Normal"/>
        <w:shd w:val="clear" w:color="auto" w:fill="F2F2F2"/>
        <w:rPr>
          <w:lang w:val="en-US"/>
        </w:rPr>
      </w:pPr>
      <w:r>
        <w:rPr>
          <w:rFonts w:ascii="Courier New" w:hAnsi="Courier New"/>
          <w:sz w:val="16"/>
          <w:szCs w:val="16"/>
          <w:lang w:val="en-US"/>
        </w:rPr>
        <w:t>curl --max-time 3 http://localhost:5678/healthz  # → connection refused</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docker compose start n8n  # attendre ~10s</w:t>
      </w:r>
    </w:p>
    <w:p>
      <w:pPr>
        <w:pStyle w:val="Normal"/>
        <w:shd w:val="clear" w:color="auto" w:fill="F2F2F2"/>
        <w:rPr>
          <w:lang w:val="en-US"/>
        </w:rPr>
      </w:pPr>
      <w:r>
        <w:rPr>
          <w:rFonts w:ascii="Courier New" w:hAnsi="Courier New"/>
          <w:sz w:val="16"/>
          <w:szCs w:val="16"/>
          <w:lang w:val="en-US"/>
        </w:rPr>
        <w:t>curl http://localhost:5678/healthz  # → {"status":"ok"}</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Vérifier que les 4 workflows sont actifs</w:t>
      </w:r>
    </w:p>
    <w:p>
      <w:pPr>
        <w:pStyle w:val="Normal"/>
        <w:shd w:val="clear" w:color="auto" w:fill="F2F2F2"/>
        <w:rPr/>
      </w:pPr>
      <w:r>
        <w:rPr>
          <w:rFonts w:ascii="Courier New" w:hAnsi="Courier New"/>
          <w:sz w:val="16"/>
          <w:szCs w:val="16"/>
        </w:rPr>
        <w:t>curl -s -H 'X-N8N-API-KEY: n8n_api_39cf9ddc772145ee828f396e51fdeabe' \</w:t>
      </w:r>
    </w:p>
    <w:p>
      <w:pPr>
        <w:pStyle w:val="Normal"/>
        <w:shd w:val="clear" w:color="auto" w:fill="F2F2F2"/>
        <w:rPr/>
      </w:pPr>
      <w:r>
        <w:rPr>
          <w:rFonts w:ascii="Courier New" w:hAnsi="Courier New"/>
          <w:sz w:val="16"/>
          <w:szCs w:val="16"/>
        </w:rPr>
        <w:t xml:space="preserve">  </w:t>
      </w:r>
      <w:r>
        <w:rPr>
          <w:rFonts w:ascii="Courier New" w:hAnsi="Courier New"/>
          <w:sz w:val="16"/>
          <w:szCs w:val="16"/>
        </w:rPr>
        <w:t>http://localhost:5678/api/v1/workflows |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python3 -c "import sys,json; [print(w['name'],'-','actif' if w['active'] else 'INACTIF')</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for w in json.load(sys.stdin)['data']]"</w:t>
      </w:r>
    </w:p>
    <w:p>
      <w:pPr>
        <w:pStyle w:val="Normal"/>
        <w:shd w:val="clear" w:color="auto" w:fill="F2F2F2"/>
        <w:rPr/>
      </w:pPr>
      <w:r>
        <w:rPr>
          <w:rFonts w:ascii="Courier New" w:hAnsi="Courier New"/>
          <w:sz w:val="16"/>
          <w:szCs w:val="16"/>
        </w:rPr>
        <w:t># → WF-04 / WF-01 / WF-02 / WF-03 : tous actifs</w:t>
      </w:r>
    </w:p>
    <w:p>
      <w:pPr>
        <w:pStyle w:val="Normal"/>
        <w:shd w:val="clear" w:color="auto" w:fill="F2F2F2"/>
        <w:rPr/>
      </w:pPr>
      <w:r>
        <w:rPr/>
      </w:r>
    </w:p>
    <w:p>
      <w:pPr>
        <w:pStyle w:val="Normal"/>
        <w:shd w:val="clear" w:color="auto" w:fill="F2F2F2"/>
        <w:rPr/>
      </w:pPr>
      <w:r>
        <w:rPr>
          <w:rFonts w:ascii="Courier New" w:hAnsi="Courier New"/>
          <w:sz w:val="16"/>
          <w:szCs w:val="16"/>
        </w:rPr>
        <w:t># Mode dégradé : Hop seul si staging à jour</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--project=ETL_Projet \</w:t>
      </w:r>
    </w:p>
    <w:p>
      <w:pPr>
        <w:pStyle w:val="Normal"/>
        <w:shd w:val="clear" w:color="auto" w:fill="F2F2F2"/>
        <w:rPr>
          <w:rFonts w:ascii="Courier New" w:hAnsi="Courier New"/>
          <w:sz w:val="16"/>
          <w:szCs w:val="16"/>
          <w:lang w:val="en-US"/>
        </w:rPr>
      </w:pPr>
      <w:r>
        <w:rPr>
          <w:rFonts w:ascii="Courier New" w:hAnsi="Courier New"/>
          <w:sz w:val="16"/>
          <w:szCs w:val="16"/>
          <w:lang w:val="en-US"/>
        </w:rPr>
        <w:t xml:space="preserve">   </w:t>
      </w:r>
      <w:r>
        <w:rPr>
          <w:rFonts w:ascii="Courier New" w:hAnsi="Courier New"/>
          <w:sz w:val="16"/>
          <w:szCs w:val="16"/>
          <w:lang w:val="en-US"/>
        </w:rPr>
        <w:t>--file=/project/workflows/main_etl.hwf --runconfig=local 2&gt;&amp;1" | tail -5</w:t>
      </w:r>
    </w:p>
    <w:p>
      <w:pPr>
        <w:pStyle w:val="Normal"/>
        <w:shd w:val="clear" w:color="auto" w:fill="F2F2F2"/>
        <w:rPr>
          <w:rFonts w:ascii="Courier New" w:hAnsi="Courier New"/>
          <w:sz w:val="16"/>
          <w:szCs w:val="16"/>
          <w:lang w:val="en-US"/>
        </w:rPr>
      </w:pPr>
      <w:r>
        <w:rPr>
          <w:rFonts w:ascii="Courier New" w:hAnsi="Courier New"/>
          <w:sz w:val="16"/>
          <w:szCs w:val="16"/>
          <w:lang w:val="en-US"/>
        </w:rPr>
      </w:r>
    </w:p>
    <w:p>
      <w:pPr>
        <w:pStyle w:val="Normal"/>
        <w:shd w:val="clear" w:color="auto" w:fill="F2F2F2"/>
        <w:rPr>
          <w:rFonts w:ascii="Courier New" w:hAnsi="Courier New"/>
          <w:sz w:val="16"/>
          <w:szCs w:val="16"/>
          <w:lang w:val="en-US"/>
        </w:rPr>
      </w:pPr>
      <w:r>
        <w:rPr>
          <w:rFonts w:ascii="Courier New" w:hAnsi="Courier New"/>
          <w:sz w:val="16"/>
          <w:szCs w:val="16"/>
          <w:lang w:val="en-US"/>
        </w:rPr>
      </w:r>
      <w:r>
        <w:br w:type="page"/>
      </w:r>
    </w:p>
    <w:p>
      <w:pPr>
        <w:pStyle w:val="Heading1"/>
        <w:shd w:val="clear" w:color="auto" w:fill="1F3864"/>
        <w:spacing w:before="0" w:after="200"/>
        <w:rPr/>
      </w:pPr>
      <w:bookmarkStart w:id="169" w:name="__RefHeading___Toc15723_569645322"/>
      <w:bookmarkStart w:id="170" w:name="_Toc232635374"/>
      <w:bookmarkEnd w:id="169"/>
      <w:r>
        <w:rPr/>
        <w:t>13. Gestion des Accès et Sécurité</w:t>
      </w:r>
      <w:bookmarkEnd w:id="170"/>
    </w:p>
    <w:p>
      <w:pPr>
        <w:pStyle w:val="Heading2"/>
        <w:pBdr>
          <w:bottom w:val="single" w:sz="6" w:space="0" w:color="2E74B5"/>
        </w:pBdr>
        <w:rPr/>
      </w:pPr>
      <w:bookmarkStart w:id="171" w:name="__RefHeading___Toc15725_569645322"/>
      <w:bookmarkStart w:id="172" w:name="_Toc232635375"/>
      <w:bookmarkEnd w:id="171"/>
      <w:r>
        <w:rPr/>
        <w:t>13.1 Profils utilisateurs PostgreSQL Gold</w:t>
      </w:r>
      <w:bookmarkEnd w:id="172"/>
    </w:p>
    <w:p>
      <w:pPr>
        <w:pStyle w:val="Normal"/>
        <w:rPr/>
      </w:pPr>
      <w:r>
        <w:rPr/>
        <w:t>Trois profils d'accès ont été configurés sur la base data_warehouse_gold afin de respecter le principe du moindre privilège. Un audit des permissions a été réalisé et les droits corrigés en conséquence.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18"/>
        <w:gridCol w:w="2073"/>
        <w:gridCol w:w="1598"/>
        <w:gridCol w:w="3870"/>
      </w:tblGrid>
      <w:tr>
        <w:trPr/>
        <w:tc>
          <w:tcPr>
            <w:tcW w:w="181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Utilisateur</w:t>
            </w:r>
          </w:p>
        </w:tc>
        <w:tc>
          <w:tcPr>
            <w:tcW w:w="207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Rôle métier</w:t>
            </w:r>
          </w:p>
        </w:tc>
        <w:tc>
          <w:tcPr>
            <w:tcW w:w="15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Droits</w:t>
            </w:r>
          </w:p>
        </w:tc>
        <w:tc>
          <w:tcPr>
            <w:tcW w:w="387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Tables accessibles (vérifié par audit)</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Propriétaire ETL</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SUPERUSER — tous droits</w:t>
            </w:r>
          </w:p>
        </w:tc>
        <w:tc>
          <w:tcPr>
            <w:tcW w:w="3870" w:type="dxa"/>
            <w:tcBorders>
              <w:top w:val="single" w:sz="4" w:space="0" w:color="BFBFBF"/>
              <w:left w:val="single" w:sz="4" w:space="0" w:color="BFBFBF"/>
              <w:bottom w:val="single" w:sz="4" w:space="0" w:color="BFBFBF"/>
              <w:right w:val="single" w:sz="4" w:space="0" w:color="BFBFBF"/>
            </w:tcBorders>
          </w:tcPr>
          <w:p>
            <w:pPr>
              <w:pStyle w:val="Normal"/>
              <w:rPr/>
            </w:pPr>
            <w:r>
              <w:rPr/>
              <w:t>Toutes — Apache Hop utilise ce compte pour INSERT/UPDATE Gold</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Admin analytique (lecture globale)</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SELECT — lecture seule</w:t>
            </w:r>
          </w:p>
        </w:tc>
        <w:tc>
          <w:tcPr>
            <w:tcW w:w="387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7 tables Gold (dim + fact) + v_data_quality_report + silver.rejected</w:t>
            </w:r>
          </w:p>
        </w:tc>
      </w:tr>
      <w:tr>
        <w:trPr/>
        <w:tc>
          <w:tcPr>
            <w:tcW w:w="1818" w:type="dxa"/>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2073" w:type="dxa"/>
            <w:tcBorders>
              <w:top w:val="single" w:sz="4" w:space="0" w:color="BFBFBF"/>
              <w:left w:val="single" w:sz="4" w:space="0" w:color="BFBFBF"/>
              <w:bottom w:val="single" w:sz="4" w:space="0" w:color="BFBFBF"/>
              <w:right w:val="single" w:sz="4" w:space="0" w:color="BFBFBF"/>
            </w:tcBorders>
          </w:tcPr>
          <w:p>
            <w:pPr>
              <w:pStyle w:val="Normal"/>
              <w:rPr/>
            </w:pPr>
            <w:r>
              <w:rPr/>
              <w:t>Équipe commerciale (Vente)</w:t>
            </w:r>
          </w:p>
        </w:tc>
        <w:tc>
          <w:tcPr>
            <w:tcW w:w="1598" w:type="dxa"/>
            <w:tcBorders>
              <w:top w:val="single" w:sz="4" w:space="0" w:color="BFBFBF"/>
              <w:left w:val="single" w:sz="4" w:space="0" w:color="BFBFBF"/>
              <w:bottom w:val="single" w:sz="4" w:space="0" w:color="BFBFBF"/>
              <w:right w:val="single" w:sz="4" w:space="0" w:color="BFBFBF"/>
            </w:tcBorders>
          </w:tcPr>
          <w:p>
            <w:pPr>
              <w:pStyle w:val="Normal"/>
              <w:rPr/>
            </w:pPr>
            <w:r>
              <w:rPr/>
              <w:t>SELECT — lecture seule</w:t>
            </w:r>
          </w:p>
        </w:tc>
        <w:tc>
          <w:tcPr>
            <w:tcW w:w="387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5 tables: fact_ecommerce_lines, fact_shipment_lines, dim_articles, dim_customers, dim_date</w:t>
            </w:r>
          </w:p>
        </w:tc>
      </w:tr>
    </w:tbl>
    <w:p>
      <w:pPr>
        <w:pStyle w:val="Heading2"/>
        <w:pBdr>
          <w:bottom w:val="single" w:sz="6" w:space="0" w:color="2E74B5"/>
        </w:pBdr>
        <w:rPr/>
      </w:pPr>
      <w:bookmarkStart w:id="173" w:name="__RefHeading___Toc15727_569645322"/>
      <w:bookmarkStart w:id="174" w:name="_Toc232635376"/>
      <w:bookmarkEnd w:id="173"/>
      <w:r>
        <w:rPr/>
        <w:t>13.2 Matrice des accès par table</w:t>
      </w:r>
      <w:bookmarkEnd w:id="174"/>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02"/>
        <w:gridCol w:w="864"/>
        <w:gridCol w:w="1575"/>
        <w:gridCol w:w="1903"/>
        <w:gridCol w:w="2516"/>
      </w:tblGrid>
      <w:tr>
        <w:trPr/>
        <w:tc>
          <w:tcPr>
            <w:tcW w:w="2502"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Table</w:t>
            </w:r>
          </w:p>
        </w:tc>
        <w:tc>
          <w:tcPr>
            <w:tcW w:w="86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nyanu</w:t>
            </w:r>
          </w:p>
        </w:tc>
        <w:tc>
          <w:tcPr>
            <w:tcW w:w="1575"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metabase_ro</w:t>
            </w:r>
          </w:p>
        </w:tc>
        <w:tc>
          <w:tcPr>
            <w:tcW w:w="1903"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metabase_sales</w:t>
            </w:r>
          </w:p>
        </w:tc>
        <w:tc>
          <w:tcPr>
            <w:tcW w:w="251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Justification métier</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fact_ecommerce_lines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Lignes de vente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fact_shipment_lines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Lignes expédition — visible équipe commerciale (corrigé)</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dim_customers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Clients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dim_articles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Articles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dim_date</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Dimension temporelle — visible équipe commerciale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dim_distances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Distances logistiques — confidentiel, hors périmètre vente</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dim_shipment_headers</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En-têtes expédition — confidentiel</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v_data_quality_report</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Vue monitoring qualité — admin uniquement</w:t>
            </w:r>
          </w:p>
        </w:tc>
      </w:tr>
      <w:tr>
        <w:trPr/>
        <w:tc>
          <w:tcPr>
            <w:tcW w:w="2502" w:type="dxa"/>
            <w:tcBorders>
              <w:top w:val="single" w:sz="4" w:space="0" w:color="BFBFBF"/>
              <w:left w:val="single" w:sz="4" w:space="0" w:color="BFBFBF"/>
              <w:bottom w:val="single" w:sz="4" w:space="0" w:color="BFBFBF"/>
              <w:right w:val="single" w:sz="4" w:space="0" w:color="BFBFBF"/>
            </w:tcBorders>
          </w:tcPr>
          <w:p>
            <w:pPr>
              <w:pStyle w:val="Normal"/>
              <w:rPr/>
            </w:pPr>
            <w:r>
              <w:rPr/>
              <w:t>silver.rejected</w:t>
            </w:r>
          </w:p>
        </w:tc>
        <w:tc>
          <w:tcPr>
            <w:tcW w:w="864" w:type="dxa"/>
            <w:tcBorders>
              <w:top w:val="single" w:sz="4" w:space="0" w:color="BFBFBF"/>
              <w:left w:val="single" w:sz="4" w:space="0" w:color="BFBFBF"/>
              <w:bottom w:val="single" w:sz="4" w:space="0" w:color="BFBFBF"/>
              <w:right w:val="single" w:sz="4" w:space="0" w:color="BFBFBF"/>
            </w:tcBorders>
          </w:tcPr>
          <w:p>
            <w:pPr>
              <w:pStyle w:val="Normal"/>
              <w:rPr/>
            </w:pPr>
            <w:r>
              <w:rPr/>
              <w:t>R/W</w:t>
            </w:r>
          </w:p>
        </w:tc>
        <w:tc>
          <w:tcPr>
            <w:tcW w:w="1575" w:type="dxa"/>
            <w:tcBorders>
              <w:top w:val="single" w:sz="4" w:space="0" w:color="BFBFBF"/>
              <w:left w:val="single" w:sz="4" w:space="0" w:color="BFBFBF"/>
              <w:bottom w:val="single" w:sz="4" w:space="0" w:color="BFBFBF"/>
              <w:right w:val="single" w:sz="4" w:space="0" w:color="BFBFBF"/>
            </w:tcBorders>
          </w:tcPr>
          <w:p>
            <w:pPr>
              <w:pStyle w:val="Normal"/>
              <w:rPr/>
            </w:pPr>
            <w:r>
              <w:rPr/>
              <w:t>R</w:t>
            </w:r>
          </w:p>
        </w:tc>
        <w:tc>
          <w:tcPr>
            <w:tcW w:w="1903" w:type="dxa"/>
            <w:tcBorders>
              <w:top w:val="single" w:sz="4" w:space="0" w:color="BFBFBF"/>
              <w:left w:val="single" w:sz="4" w:space="0" w:color="BFBFBF"/>
              <w:bottom w:val="single" w:sz="4" w:space="0" w:color="BFBFBF"/>
              <w:right w:val="single" w:sz="4" w:space="0" w:color="BFBFBF"/>
            </w:tcBorders>
          </w:tcPr>
          <w:p>
            <w:pPr>
              <w:pStyle w:val="Normal"/>
              <w:rPr/>
            </w:pPr>
            <w:r>
              <w:rPr/>
              <w:t>—</w:t>
            </w:r>
          </w:p>
        </w:tc>
        <w:tc>
          <w:tcPr>
            <w:tcW w:w="2516" w:type="dxa"/>
            <w:tcBorders>
              <w:top w:val="single" w:sz="4" w:space="0" w:color="BFBFBF"/>
              <w:left w:val="single" w:sz="4" w:space="0" w:color="BFBFBF"/>
              <w:bottom w:val="single" w:sz="4" w:space="0" w:color="BFBFBF"/>
              <w:right w:val="single" w:sz="4" w:space="0" w:color="BFBFBF"/>
            </w:tcBorders>
          </w:tcPr>
          <w:p>
            <w:pPr>
              <w:pStyle w:val="Normal"/>
              <w:rPr/>
            </w:pPr>
            <w:r>
              <w:rPr/>
              <w:t>Anomalies isolées — admin uniquement</w:t>
            </w:r>
          </w:p>
        </w:tc>
      </w:tr>
    </w:tbl>
    <w:p>
      <w:pPr>
        <w:pStyle w:val="Heading2"/>
        <w:pBdr>
          <w:bottom w:val="single" w:sz="6" w:space="0" w:color="2E74B5"/>
        </w:pBdr>
        <w:rPr/>
      </w:pPr>
      <w:bookmarkStart w:id="175" w:name="__RefHeading___Toc15729_569645322"/>
      <w:bookmarkStart w:id="176" w:name="_Toc232635377"/>
      <w:bookmarkEnd w:id="175"/>
      <w:r>
        <w:rPr/>
        <w:t>13.3 Audit et corrections appliquées</w:t>
      </w:r>
      <w:bookmarkEnd w:id="176"/>
    </w:p>
    <w:p>
      <w:pPr>
        <w:pStyle w:val="Normal"/>
        <w:rPr/>
      </w:pPr>
      <w:r>
        <w:rPr/>
        <w:t>Anomalie identifiée lors de l'audit : metabase_sales n'avait accès qu'à 4 tables au lieu de 5 — la table fact_shipment_lines était manquante.</w:t>
      </w:r>
    </w:p>
    <w:p>
      <w:pPr>
        <w:pStyle w:val="Normal"/>
        <w:shd w:val="clear" w:color="auto" w:fill="F2F2F2"/>
        <w:rPr>
          <w:lang w:val="en-US"/>
        </w:rPr>
      </w:pPr>
      <w:r>
        <w:rPr>
          <w:rFonts w:ascii="Courier New" w:hAnsi="Courier New"/>
          <w:sz w:val="16"/>
          <w:szCs w:val="16"/>
          <w:lang w:val="en-US"/>
        </w:rPr>
        <w:t>-- Audit exécuté</w:t>
      </w:r>
    </w:p>
    <w:p>
      <w:pPr>
        <w:pStyle w:val="Normal"/>
        <w:shd w:val="clear" w:color="auto" w:fill="F2F2F2"/>
        <w:rPr>
          <w:lang w:val="en-US"/>
        </w:rPr>
      </w:pPr>
      <w:r>
        <w:rPr>
          <w:rFonts w:ascii="Courier New" w:hAnsi="Courier New"/>
          <w:sz w:val="16"/>
          <w:szCs w:val="16"/>
          <w:lang w:val="en-US"/>
        </w:rPr>
        <w:t>SELECT table_name FROM information_schéma.role_table_grants</w:t>
      </w:r>
    </w:p>
    <w:p>
      <w:pPr>
        <w:pStyle w:val="Normal"/>
        <w:shd w:val="clear" w:color="auto" w:fill="F2F2F2"/>
        <w:rPr>
          <w:lang w:val="en-US"/>
        </w:rPr>
      </w:pPr>
      <w:r>
        <w:rPr>
          <w:rFonts w:ascii="Courier New" w:hAnsi="Courier New"/>
          <w:sz w:val="16"/>
          <w:szCs w:val="16"/>
          <w:lang w:val="en-US"/>
        </w:rPr>
        <w:t>WHERE grantee = 'metabase_sales';</w:t>
      </w:r>
    </w:p>
    <w:p>
      <w:pPr>
        <w:pStyle w:val="Normal"/>
        <w:shd w:val="clear" w:color="auto" w:fill="F2F2F2"/>
        <w:rPr>
          <w:lang w:val="en-US"/>
        </w:rPr>
      </w:pPr>
      <w:r>
        <w:rPr>
          <w:rFonts w:ascii="Courier New" w:hAnsi="Courier New"/>
          <w:sz w:val="16"/>
          <w:szCs w:val="16"/>
          <w:lang w:val="en-US"/>
        </w:rPr>
        <w:t>-- Résultat avant correction : 4 tables (fact_shipment_lines absente)</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Correction</w:t>
      </w:r>
    </w:p>
    <w:p>
      <w:pPr>
        <w:pStyle w:val="Normal"/>
        <w:shd w:val="clear" w:color="auto" w:fill="F2F2F2"/>
        <w:rPr>
          <w:lang w:val="en-US"/>
        </w:rPr>
      </w:pPr>
      <w:r>
        <w:rPr>
          <w:rFonts w:ascii="Courier New" w:hAnsi="Courier New"/>
          <w:sz w:val="16"/>
          <w:szCs w:val="16"/>
          <w:lang w:val="en-US"/>
        </w:rPr>
        <w:t>GRANT SELECT ON fact_shipment_lines TO metabase_sales;</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Vérification après correction</w:t>
      </w:r>
    </w:p>
    <w:p>
      <w:pPr>
        <w:pStyle w:val="Normal"/>
        <w:shd w:val="clear" w:color="auto" w:fill="F2F2F2"/>
        <w:rPr/>
      </w:pPr>
      <w:r>
        <w:rPr>
          <w:rFonts w:ascii="Courier New" w:hAnsi="Courier New"/>
          <w:sz w:val="16"/>
          <w:szCs w:val="16"/>
        </w:rPr>
        <w:t>-- metabase_sales : 5 tables accessibles</w:t>
      </w:r>
    </w:p>
    <w:p>
      <w:pPr>
        <w:pStyle w:val="Normal"/>
        <w:shd w:val="clear" w:color="auto" w:fill="F2F2F2"/>
        <w:rPr>
          <w:lang w:val="en-US"/>
        </w:rPr>
      </w:pPr>
      <w:r>
        <w:rPr>
          <w:rFonts w:ascii="Courier New" w:hAnsi="Courier New"/>
          <w:sz w:val="16"/>
          <w:szCs w:val="16"/>
          <w:lang w:val="en-US"/>
        </w:rPr>
        <w:t>-- dim_distances + dim_shipment_headers : permission denied (conforme)</w:t>
      </w:r>
    </w:p>
    <w:p>
      <w:pPr>
        <w:pStyle w:val="Normal"/>
        <w:rPr/>
      </w:pPr>
      <w:r>
        <w:rPr/>
        <w:t>Mots de passe réinitialisés lors de l'audit : metabase_ro → metabase_ro | metabase_sales → metabase_sales</w:t>
      </w:r>
    </w:p>
    <w:p>
      <w:pPr>
        <w:pStyle w:val="Heading2"/>
        <w:pBdr>
          <w:bottom w:val="single" w:sz="6" w:space="0" w:color="2E74B5"/>
        </w:pBdr>
        <w:rPr/>
      </w:pPr>
      <w:bookmarkStart w:id="177" w:name="__RefHeading___Toc15731_569645322"/>
      <w:bookmarkStart w:id="178" w:name="_Toc232635378"/>
      <w:bookmarkEnd w:id="177"/>
      <w:r>
        <w:rPr/>
        <w:t>13.4 Correction connexion Metabase</w:t>
      </w:r>
      <w:bookmarkEnd w:id="178"/>
    </w:p>
    <w:p>
      <w:pPr>
        <w:pStyle w:val="Normal"/>
        <w:rPr/>
      </w:pPr>
      <w:r>
        <w:rPr/>
        <w:t>Anomalie identifiée : les deux connexions Metabase utilisaient un mot de passe obsolète (placeholder **MetabasePass**) — Metabase ne pouvait pas se connecter après réinitialisation PostgreSQL. Conséquence : le schéma n'était pas resynchronisé et fact_shipment_lines restait invisible dans le dashboard Ventes.</w:t>
      </w:r>
    </w:p>
    <w:p>
      <w:pPr>
        <w:pStyle w:val="Normal"/>
        <w:shd w:val="clear" w:color="auto" w:fill="F2F2F2"/>
        <w:rPr/>
      </w:pPr>
      <w:r>
        <w:rPr>
          <w:rFonts w:ascii="Courier New" w:hAnsi="Courier New"/>
          <w:sz w:val="16"/>
          <w:szCs w:val="16"/>
        </w:rPr>
        <w:t>-- Mots de passe mis à jour dans Metabase (API PUT /api/database/:id)</w:t>
      </w:r>
    </w:p>
    <w:p>
      <w:pPr>
        <w:pStyle w:val="Normal"/>
        <w:shd w:val="clear" w:color="auto" w:fill="F2F2F2"/>
        <w:rPr>
          <w:lang w:val="en-US"/>
        </w:rPr>
      </w:pPr>
      <w:r>
        <w:rPr>
          <w:rFonts w:ascii="Courier New" w:hAnsi="Courier New"/>
          <w:sz w:val="16"/>
          <w:szCs w:val="16"/>
          <w:lang w:val="en-US"/>
        </w:rPr>
        <w:t>-- DB 2 — DWH Gold (Complet) : user=metabase_ro / password=metabase_ro</w:t>
      </w:r>
    </w:p>
    <w:p>
      <w:pPr>
        <w:pStyle w:val="Normal"/>
        <w:shd w:val="clear" w:color="auto" w:fill="F2F2F2"/>
        <w:rPr>
          <w:lang w:val="en-US"/>
        </w:rPr>
      </w:pPr>
      <w:r>
        <w:rPr>
          <w:rFonts w:ascii="Courier New" w:hAnsi="Courier New"/>
          <w:sz w:val="16"/>
          <w:szCs w:val="16"/>
          <w:lang w:val="en-US"/>
        </w:rPr>
        <w:t>-- DB 3 — DWH Gold (Ventes) : user=metabase_sales / password=metabase_sales</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Schéma resynchronisé après correction</w:t>
      </w:r>
    </w:p>
    <w:p>
      <w:pPr>
        <w:pStyle w:val="Normal"/>
        <w:shd w:val="clear" w:color="auto" w:fill="F2F2F2"/>
        <w:rPr/>
      </w:pPr>
      <w:r>
        <w:rPr>
          <w:rFonts w:ascii="Courier New" w:hAnsi="Courier New"/>
          <w:sz w:val="16"/>
          <w:szCs w:val="16"/>
        </w:rPr>
        <w:t>POST /api/database/2/sync_schéma → {"status": "ok"}</w:t>
      </w:r>
    </w:p>
    <w:p>
      <w:pPr>
        <w:pStyle w:val="Normal"/>
        <w:shd w:val="clear" w:color="auto" w:fill="F2F2F2"/>
        <w:rPr/>
      </w:pPr>
      <w:r>
        <w:rPr>
          <w:rFonts w:ascii="Courier New" w:hAnsi="Courier New"/>
          <w:sz w:val="16"/>
          <w:szCs w:val="16"/>
        </w:rPr>
        <w:t>POST /api/database/3/sync_schéma → {"status": "ok"}</w:t>
      </w:r>
    </w:p>
    <w:p>
      <w:pPr>
        <w:pStyle w:val="Normal"/>
        <w:shd w:val="clear" w:color="auto" w:fill="F2F2F2"/>
        <w:rPr/>
      </w:pPr>
      <w:r>
        <w:rPr>
          <w:rFonts w:ascii="Courier New" w:hAnsi="Courier New"/>
          <w:sz w:val="16"/>
          <w:szCs w:val="16"/>
        </w:rPr>
        <w:t>POST /api/database/3/rescan_values → {"status": "ok"}</w:t>
      </w:r>
    </w:p>
    <w:p>
      <w:pPr>
        <w:pStyle w:val="Normal"/>
        <w:shd w:val="clear" w:color="auto" w:fill="F2F2F2"/>
        <w:rPr/>
      </w:pPr>
      <w:r>
        <w:rPr/>
      </w:r>
    </w:p>
    <w:p>
      <w:pPr>
        <w:pStyle w:val="Normal"/>
        <w:shd w:val="clear" w:color="auto" w:fill="F2F2F2"/>
        <w:rPr/>
      </w:pPr>
      <w:r>
        <w:rPr>
          <w:rFonts w:ascii="Courier New" w:hAnsi="Courier New"/>
          <w:sz w:val="16"/>
          <w:szCs w:val="16"/>
        </w:rPr>
        <w:t>-- Vérification finale (DWH Gold Ventes - 5 tables visibles)</w:t>
      </w:r>
    </w:p>
    <w:p>
      <w:pPr>
        <w:pStyle w:val="Normal"/>
        <w:shd w:val="clear" w:color="auto" w:fill="F2F2F2"/>
        <w:rPr>
          <w:lang w:val="en-US"/>
        </w:rPr>
      </w:pPr>
      <w:r>
        <w:rPr>
          <w:rFonts w:ascii="Courier New" w:hAnsi="Courier New"/>
          <w:sz w:val="16"/>
          <w:szCs w:val="16"/>
          <w:lang w:val="en-US"/>
        </w:rPr>
        <w:t>dim_articles / dim_customers / dim_date / fact_ecommerce_lines / fact_shipment_lines</w:t>
      </w:r>
    </w:p>
    <w:p>
      <w:pPr>
        <w:pStyle w:val="Heading2"/>
        <w:pBdr>
          <w:bottom w:val="single" w:sz="6" w:space="0" w:color="2E74B5"/>
        </w:pBdr>
        <w:rPr/>
      </w:pPr>
      <w:bookmarkStart w:id="179" w:name="__RefHeading___Toc15733_569645322"/>
      <w:bookmarkStart w:id="180" w:name="_Toc232635379"/>
      <w:bookmarkEnd w:id="179"/>
      <w:r>
        <w:rPr/>
        <w:t>13.5 Guide de connexion — accès au Data Warehouse et à Metabase</w:t>
      </w:r>
      <w:bookmarkEnd w:id="180"/>
    </w:p>
    <w:p>
      <w:pPr>
        <w:pStyle w:val="Normal"/>
        <w:rPr>
          <w:b/>
          <w:bCs/>
        </w:rPr>
      </w:pPr>
      <w:r>
        <w:rPr>
          <w:b/>
          <w:bCs/>
        </w:rPr>
        <w:t>Connexion PostgreSQL Gold</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998"/>
        <w:gridCol w:w="855"/>
        <w:gridCol w:w="999"/>
        <w:gridCol w:w="5508"/>
      </w:tblGrid>
      <w:tr>
        <w:trPr/>
        <w:tc>
          <w:tcPr>
            <w:tcW w:w="2853"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Paramètre</w:t>
            </w:r>
          </w:p>
        </w:tc>
        <w:tc>
          <w:tcPr>
            <w:tcW w:w="6507"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Container Docker</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dwh_postgres</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Host (depuis l'hôte)</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localhost</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Port (depuis l'hôte)</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5433 (remapping Docker du port interne 5432)</w:t>
            </w:r>
          </w:p>
        </w:tc>
      </w:tr>
      <w:tr>
        <w:trPr/>
        <w:tc>
          <w:tcPr>
            <w:tcW w:w="2853" w:type="dxa"/>
            <w:gridSpan w:val="2"/>
            <w:tcBorders>
              <w:top w:val="single" w:sz="4" w:space="0" w:color="BFBFBF"/>
              <w:left w:val="single" w:sz="4" w:space="0" w:color="BFBFBF"/>
              <w:bottom w:val="single" w:sz="4" w:space="0" w:color="BFBFBF"/>
              <w:right w:val="single" w:sz="4" w:space="0" w:color="BFBFBF"/>
            </w:tcBorders>
          </w:tcPr>
          <w:p>
            <w:pPr>
              <w:pStyle w:val="Normal"/>
              <w:rPr/>
            </w:pPr>
            <w:r>
              <w:rPr/>
              <w:t>Base de données</w:t>
            </w:r>
          </w:p>
        </w:tc>
        <w:tc>
          <w:tcPr>
            <w:tcW w:w="6507" w:type="dxa"/>
            <w:gridSpan w:val="2"/>
            <w:tcBorders>
              <w:top w:val="single" w:sz="4" w:space="0" w:color="BFBFBF"/>
              <w:left w:val="single" w:sz="4" w:space="0" w:color="BFBFBF"/>
              <w:bottom w:val="single" w:sz="4" w:space="0" w:color="BFBFBF"/>
              <w:right w:val="single" w:sz="4" w:space="0" w:color="BFBFBF"/>
            </w:tcBorders>
          </w:tcPr>
          <w:p>
            <w:pPr>
              <w:pStyle w:val="Normal"/>
              <w:rPr/>
            </w:pPr>
            <w:r>
              <w:rPr/>
              <w:t>data_warehouse_gold</w:t>
            </w:r>
          </w:p>
        </w:tc>
      </w:tr>
      <w:tr>
        <w:trPr/>
        <w:tc>
          <w:tcPr>
            <w:tcW w:w="199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Utilisateur</w:t>
            </w:r>
          </w:p>
        </w:tc>
        <w:tc>
          <w:tcPr>
            <w:tcW w:w="1854"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Mot de passe</w:t>
            </w:r>
          </w:p>
        </w:tc>
        <w:tc>
          <w:tcPr>
            <w:tcW w:w="5508"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Usage / Accès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nyanu</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Administration ETL — Apache Hop — SUPERUSER</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metabase_ro</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Lecture analytique globale — SELECT sur 7 tables Gold + vues</w:t>
            </w:r>
          </w:p>
        </w:tc>
      </w:tr>
      <w:tr>
        <w:trPr/>
        <w:tc>
          <w:tcPr>
            <w:tcW w:w="1998" w:type="dxa"/>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1854" w:type="dxa"/>
            <w:gridSpan w:val="2"/>
            <w:tcBorders>
              <w:top w:val="single" w:sz="4" w:space="0" w:color="BFBFBF"/>
              <w:left w:val="single" w:sz="4" w:space="0" w:color="BFBFBF"/>
              <w:bottom w:val="single" w:sz="4" w:space="0" w:color="BFBFBF"/>
              <w:right w:val="single" w:sz="4" w:space="0" w:color="BFBFBF"/>
            </w:tcBorders>
          </w:tcPr>
          <w:p>
            <w:pPr>
              <w:pStyle w:val="Normal"/>
              <w:rPr/>
            </w:pPr>
            <w:r>
              <w:rPr/>
              <w:t>metabase_sales</w:t>
            </w:r>
          </w:p>
        </w:tc>
        <w:tc>
          <w:tcPr>
            <w:tcW w:w="5508" w:type="dxa"/>
            <w:tcBorders>
              <w:top w:val="single" w:sz="4" w:space="0" w:color="BFBFBF"/>
              <w:left w:val="single" w:sz="4" w:space="0" w:color="BFBFBF"/>
              <w:bottom w:val="single" w:sz="4" w:space="0" w:color="BFBFBF"/>
              <w:right w:val="single" w:sz="4" w:space="0" w:color="BFBFBF"/>
            </w:tcBorders>
          </w:tcPr>
          <w:p>
            <w:pPr>
              <w:pStyle w:val="Normal"/>
              <w:rPr/>
            </w:pPr>
            <w:r>
              <w:rPr/>
              <w:t>Équipe commerciale — SELECT sur 5 tables</w:t>
            </w:r>
          </w:p>
        </w:tc>
      </w:tr>
    </w:tbl>
    <w:p>
      <w:pPr>
        <w:pStyle w:val="Normal"/>
        <w:shd w:val="clear" w:color="auto" w:fill="F2F2F2"/>
        <w:rPr/>
      </w:pPr>
      <w:r>
        <w:rPr>
          <w:rFonts w:ascii="Courier New" w:hAnsi="Courier New"/>
          <w:sz w:val="16"/>
          <w:szCs w:val="16"/>
        </w:rPr>
        <w:t># Connexion en ligne de commande</w:t>
      </w:r>
    </w:p>
    <w:p>
      <w:pPr>
        <w:pStyle w:val="Normal"/>
        <w:shd w:val="clear" w:color="auto" w:fill="F2F2F2"/>
        <w:rPr/>
      </w:pPr>
      <w:r>
        <w:rPr>
          <w:rFonts w:ascii="Courier New" w:hAnsi="Courier New"/>
          <w:sz w:val="16"/>
          <w:szCs w:val="16"/>
        </w:rPr>
        <w:t>docker exec -it -e PGPASSWORD='nyanu' dwh_postgres \</w:t>
      </w:r>
    </w:p>
    <w:p>
      <w:pPr>
        <w:pStyle w:val="Normal"/>
        <w:shd w:val="clear" w:color="auto" w:fill="F2F2F2"/>
        <w:rPr>
          <w:lang w:val="en-US"/>
        </w:rPr>
      </w:pPr>
      <w:r>
        <w:rPr>
          <w:rFonts w:ascii="Courier New" w:hAnsi="Courier New"/>
          <w:sz w:val="16"/>
          <w:szCs w:val="16"/>
        </w:rPr>
        <w:t xml:space="preserve">  </w:t>
      </w:r>
      <w:r>
        <w:rPr>
          <w:rFonts w:ascii="Courier New" w:hAnsi="Courier New"/>
          <w:sz w:val="16"/>
          <w:szCs w:val="16"/>
          <w:lang w:val="en-US"/>
        </w:rPr>
        <w:t>psql -U nyanu -d data_warehouse_gold</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Depuis un client externe (DBeaver, pgAdmin, TablePlus...)</w:t>
      </w:r>
    </w:p>
    <w:p>
      <w:pPr>
        <w:pStyle w:val="Normal"/>
        <w:shd w:val="clear" w:color="auto" w:fill="F2F2F2"/>
        <w:rPr>
          <w:lang w:val="en-US"/>
        </w:rPr>
      </w:pPr>
      <w:r>
        <w:rPr>
          <w:rFonts w:ascii="Courier New" w:hAnsi="Courier New"/>
          <w:sz w:val="16"/>
          <w:szCs w:val="16"/>
          <w:lang w:val="en-US"/>
        </w:rPr>
        <w:t>Host : localhost | Port : 5433 | Database : data_warehouse_gold</w:t>
      </w:r>
    </w:p>
    <w:p>
      <w:pPr>
        <w:pStyle w:val="Normal"/>
        <w:shd w:val="clear" w:color="auto" w:fill="F2F2F2"/>
        <w:rPr/>
      </w:pPr>
      <w:r>
        <w:rPr>
          <w:rFonts w:ascii="Courier New" w:hAnsi="Courier New"/>
          <w:sz w:val="16"/>
          <w:szCs w:val="16"/>
        </w:rPr>
        <w:t>User : nyanu (ou metabase_ro / metabase_sales) | Password : (même valeur)</w:t>
      </w:r>
    </w:p>
    <w:p>
      <w:pPr>
        <w:pStyle w:val="Normal"/>
        <w:rPr/>
      </w:pPr>
      <w:r>
        <w:rPr/>
      </w:r>
    </w:p>
    <w:p>
      <w:pPr>
        <w:pStyle w:val="Normal"/>
        <w:rPr>
          <w:b/>
          <w:bCs/>
        </w:rPr>
      </w:pPr>
      <w:r>
        <w:rPr>
          <w:b/>
          <w:bCs/>
        </w:rPr>
        <w:t>Connexion Metabase (Business Intelligence)</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400"/>
        <w:gridCol w:w="600"/>
        <w:gridCol w:w="1599"/>
        <w:gridCol w:w="1401"/>
        <w:gridCol w:w="1800"/>
        <w:gridCol w:w="2560"/>
      </w:tblGrid>
      <w:tr>
        <w:trPr/>
        <w:tc>
          <w:tcPr>
            <w:tcW w:w="2000"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Paramètre</w:t>
            </w:r>
          </w:p>
        </w:tc>
        <w:tc>
          <w:tcPr>
            <w:tcW w:w="7360" w:type="dxa"/>
            <w:gridSpan w:val="4"/>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URL</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http://localhost:3000</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Container Docker</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analytics_metabase</w:t>
            </w:r>
          </w:p>
        </w:tc>
      </w:tr>
      <w:tr>
        <w:trPr/>
        <w:tc>
          <w:tcPr>
            <w:tcW w:w="2000" w:type="dxa"/>
            <w:gridSpan w:val="2"/>
            <w:tcBorders>
              <w:top w:val="single" w:sz="4" w:space="0" w:color="BFBFBF"/>
              <w:left w:val="single" w:sz="4" w:space="0" w:color="BFBFBF"/>
              <w:bottom w:val="single" w:sz="4" w:space="0" w:color="BFBFBF"/>
              <w:right w:val="single" w:sz="4" w:space="0" w:color="BFBFBF"/>
            </w:tcBorders>
          </w:tcPr>
          <w:p>
            <w:pPr>
              <w:pStyle w:val="Normal"/>
              <w:rPr/>
            </w:pPr>
            <w:r>
              <w:rPr/>
              <w:t>Version</w:t>
            </w:r>
          </w:p>
        </w:tc>
        <w:tc>
          <w:tcPr>
            <w:tcW w:w="7360" w:type="dxa"/>
            <w:gridSpan w:val="4"/>
            <w:tcBorders>
              <w:top w:val="single" w:sz="4" w:space="0" w:color="BFBFBF"/>
              <w:left w:val="single" w:sz="4" w:space="0" w:color="BFBFBF"/>
              <w:bottom w:val="single" w:sz="4" w:space="0" w:color="BFBFBF"/>
              <w:right w:val="single" w:sz="4" w:space="0" w:color="BFBFBF"/>
            </w:tcBorders>
          </w:tcPr>
          <w:p>
            <w:pPr>
              <w:pStyle w:val="Normal"/>
              <w:rPr/>
            </w:pPr>
            <w:r>
              <w:rPr/>
              <w:t>Metabase v0.52.9</w:t>
            </w:r>
          </w:p>
        </w:tc>
      </w:tr>
      <w:tr>
        <w:trPr/>
        <w:tc>
          <w:tcPr>
            <w:tcW w:w="1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Compte</w:t>
            </w:r>
          </w:p>
        </w:tc>
        <w:tc>
          <w:tcPr>
            <w:tcW w:w="2199" w:type="dxa"/>
            <w:gridSpan w:val="2"/>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Email</w:t>
            </w:r>
          </w:p>
        </w:tc>
        <w:tc>
          <w:tcPr>
            <w:tcW w:w="14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Mot de passe</w:t>
            </w:r>
          </w:p>
        </w:tc>
        <w:tc>
          <w:tcPr>
            <w:tcW w:w="1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Rôle</w:t>
            </w:r>
          </w:p>
        </w:tc>
        <w:tc>
          <w:tcPr>
            <w:tcW w:w="2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Dashboards accessibles</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Admin</w:t>
            </w:r>
          </w:p>
        </w:tc>
        <w:tc>
          <w:tcPr>
            <w:tcW w:w="2199" w:type="dxa"/>
            <w:gridSpan w:val="2"/>
            <w:tcBorders>
              <w:top w:val="single" w:sz="4" w:space="0" w:color="BFBFBF"/>
              <w:left w:val="single" w:sz="4" w:space="0" w:color="BFBFBF"/>
              <w:bottom w:val="single" w:sz="4" w:space="0" w:color="BFBFBF"/>
              <w:right w:val="single" w:sz="4" w:space="0" w:color="BFBFBF"/>
            </w:tcBorders>
          </w:tcPr>
          <w:p>
            <w:pPr>
              <w:pStyle w:val="Normal"/>
              <w:rPr/>
            </w:pPr>
            <w:r>
              <w:rPr/>
              <w:t>admin@etl-projet.local</w:t>
            </w:r>
          </w:p>
        </w:tc>
        <w:tc>
          <w:tcPr>
            <w:tcW w:w="1401" w:type="dxa"/>
            <w:tcBorders>
              <w:top w:val="single" w:sz="4" w:space="0" w:color="BFBFBF"/>
              <w:left w:val="single" w:sz="4" w:space="0" w:color="BFBFBF"/>
              <w:bottom w:val="single" w:sz="4" w:space="0" w:color="BFBFBF"/>
              <w:right w:val="single" w:sz="4" w:space="0" w:color="BFBFBF"/>
            </w:tcBorders>
          </w:tcPr>
          <w:p>
            <w:pPr>
              <w:pStyle w:val="Normal"/>
              <w:jc w:val="center"/>
              <w:rPr/>
            </w:pPr>
            <w:r>
              <w:rPr/>
              <w:t>-</w:t>
            </w:r>
          </w:p>
        </w:tc>
        <w:tc>
          <w:tcPr>
            <w:tcW w:w="1800" w:type="dxa"/>
            <w:tcBorders>
              <w:top w:val="single" w:sz="4" w:space="0" w:color="BFBFBF"/>
              <w:left w:val="single" w:sz="4" w:space="0" w:color="BFBFBF"/>
              <w:bottom w:val="single" w:sz="4" w:space="0" w:color="BFBFBF"/>
              <w:right w:val="single" w:sz="4" w:space="0" w:color="BFBFBF"/>
            </w:tcBorders>
          </w:tcPr>
          <w:p>
            <w:pPr>
              <w:pStyle w:val="Normal"/>
              <w:rPr/>
            </w:pPr>
            <w:r>
              <w:rPr/>
              <w:t>Administrateur</w:t>
            </w:r>
          </w:p>
        </w:tc>
        <w:tc>
          <w:tcPr>
            <w:tcW w:w="2560" w:type="dxa"/>
            <w:tcBorders>
              <w:top w:val="single" w:sz="4" w:space="0" w:color="BFBFBF"/>
              <w:left w:val="single" w:sz="4" w:space="0" w:color="BFBFBF"/>
              <w:bottom w:val="single" w:sz="4" w:space="0" w:color="BFBFBF"/>
              <w:right w:val="single" w:sz="4" w:space="0" w:color="BFBFBF"/>
            </w:tcBorders>
          </w:tcPr>
          <w:p>
            <w:pPr>
              <w:pStyle w:val="Normal"/>
              <w:rPr/>
            </w:pPr>
            <w:r>
              <w:rPr/>
              <w:t>Tous les dashboards + configuration</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Analytique (Ventes)</w:t>
            </w:r>
          </w:p>
        </w:tc>
        <w:tc>
          <w:tcPr>
            <w:tcW w:w="2199" w:type="dxa"/>
            <w:gridSpan w:val="2"/>
            <w:tcBorders>
              <w:top w:val="single" w:sz="4" w:space="0" w:color="BFBFBF"/>
              <w:left w:val="single" w:sz="4" w:space="0" w:color="BFBFBF"/>
              <w:bottom w:val="single" w:sz="4" w:space="0" w:color="BFBFBF"/>
              <w:right w:val="single" w:sz="4" w:space="0" w:color="BFBFBF"/>
            </w:tcBorders>
          </w:tcPr>
          <w:p>
            <w:pPr>
              <w:pStyle w:val="Normal"/>
              <w:rPr/>
            </w:pPr>
            <w:r>
              <w:rPr/>
              <w:t>vente@etl-projet.local</w:t>
            </w:r>
          </w:p>
        </w:tc>
        <w:tc>
          <w:tcPr>
            <w:tcW w:w="1401" w:type="dxa"/>
            <w:tcBorders>
              <w:top w:val="single" w:sz="4" w:space="0" w:color="BFBFBF"/>
              <w:left w:val="single" w:sz="4" w:space="0" w:color="BFBFBF"/>
              <w:bottom w:val="single" w:sz="4" w:space="0" w:color="BFBFBF"/>
              <w:right w:val="single" w:sz="4" w:space="0" w:color="BFBFBF"/>
            </w:tcBorders>
          </w:tcPr>
          <w:p>
            <w:pPr>
              <w:pStyle w:val="Normal"/>
              <w:jc w:val="center"/>
              <w:rPr/>
            </w:pPr>
            <w:r>
              <w:rPr/>
              <w:t>-</w:t>
            </w:r>
          </w:p>
        </w:tc>
        <w:tc>
          <w:tcPr>
            <w:tcW w:w="1800" w:type="dxa"/>
            <w:tcBorders>
              <w:top w:val="single" w:sz="4" w:space="0" w:color="BFBFBF"/>
              <w:left w:val="single" w:sz="4" w:space="0" w:color="BFBFBF"/>
              <w:bottom w:val="single" w:sz="4" w:space="0" w:color="BFBFBF"/>
              <w:right w:val="single" w:sz="4" w:space="0" w:color="BFBFBF"/>
            </w:tcBorders>
          </w:tcPr>
          <w:p>
            <w:pPr>
              <w:pStyle w:val="Normal"/>
              <w:rPr/>
            </w:pPr>
            <w:r>
              <w:rPr/>
              <w:t>Utilisateur lecture seule</w:t>
            </w:r>
          </w:p>
        </w:tc>
        <w:tc>
          <w:tcPr>
            <w:tcW w:w="256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Dashboards connectés DWH Gold (Ventes)</w:t>
            </w:r>
          </w:p>
        </w:tc>
      </w:tr>
      <w:tr>
        <w:trPr/>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Logistique</w:t>
            </w:r>
          </w:p>
        </w:tc>
        <w:tc>
          <w:tcPr>
            <w:tcW w:w="2199" w:type="dxa"/>
            <w:gridSpan w:val="2"/>
            <w:tcBorders>
              <w:top w:val="single" w:sz="4" w:space="0" w:color="BFBFBF"/>
              <w:left w:val="single" w:sz="4" w:space="0" w:color="BFBFBF"/>
              <w:bottom w:val="single" w:sz="4" w:space="0" w:color="BFBFBF"/>
              <w:right w:val="single" w:sz="4" w:space="0" w:color="BFBFBF"/>
            </w:tcBorders>
          </w:tcPr>
          <w:p>
            <w:pPr>
              <w:pStyle w:val="Normal"/>
              <w:rPr/>
            </w:pPr>
            <w:r>
              <w:rPr/>
              <w:t>logistique@etl-projet.local</w:t>
            </w:r>
          </w:p>
        </w:tc>
        <w:tc>
          <w:tcPr>
            <w:tcW w:w="1401" w:type="dxa"/>
            <w:tcBorders>
              <w:top w:val="single" w:sz="4" w:space="0" w:color="BFBFBF"/>
              <w:left w:val="single" w:sz="4" w:space="0" w:color="BFBFBF"/>
              <w:bottom w:val="single" w:sz="4" w:space="0" w:color="BFBFBF"/>
              <w:right w:val="single" w:sz="4" w:space="0" w:color="BFBFBF"/>
            </w:tcBorders>
          </w:tcPr>
          <w:p>
            <w:pPr>
              <w:pStyle w:val="Normal"/>
              <w:jc w:val="center"/>
              <w:rPr/>
            </w:pPr>
            <w:r>
              <w:rPr/>
              <w:t>-</w:t>
            </w:r>
          </w:p>
        </w:tc>
        <w:tc>
          <w:tcPr>
            <w:tcW w:w="1800" w:type="dxa"/>
            <w:tcBorders>
              <w:top w:val="single" w:sz="4" w:space="0" w:color="BFBFBF"/>
              <w:left w:val="single" w:sz="4" w:space="0" w:color="BFBFBF"/>
              <w:bottom w:val="single" w:sz="4" w:space="0" w:color="BFBFBF"/>
              <w:right w:val="single" w:sz="4" w:space="0" w:color="BFBFBF"/>
            </w:tcBorders>
          </w:tcPr>
          <w:p>
            <w:pPr>
              <w:pStyle w:val="Normal"/>
              <w:rPr/>
            </w:pPr>
            <w:r>
              <w:rPr/>
              <w:t>Utilisateur lecture seule</w:t>
            </w:r>
          </w:p>
        </w:tc>
        <w:tc>
          <w:tcPr>
            <w:tcW w:w="256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Dashboard Logistique (#15) uniquement</w:t>
            </w:r>
          </w:p>
        </w:tc>
      </w:tr>
    </w:tbl>
    <w:p>
      <w:pPr>
        <w:pStyle w:val="Normal"/>
        <w:rPr>
          <w:lang w:val="en-US"/>
        </w:rPr>
      </w:pPr>
      <w:r>
        <w:rPr>
          <w:lang w:val="en-US"/>
        </w:rPr>
      </w:r>
      <w:r>
        <w:br w:type="page"/>
      </w:r>
    </w:p>
    <w:p>
      <w:pPr>
        <w:pStyle w:val="Heading1"/>
        <w:shd w:val="clear" w:color="auto" w:fill="1F3864"/>
        <w:spacing w:before="0" w:after="200"/>
        <w:rPr/>
      </w:pPr>
      <w:bookmarkStart w:id="181" w:name="__RefHeading___Toc15735_569645322"/>
      <w:bookmarkStart w:id="182" w:name="_Toc232635380"/>
      <w:bookmarkEnd w:id="181"/>
      <w:r>
        <w:rPr/>
        <w:t>14. Plan de Reprise d'Activité (PRA)</w:t>
      </w:r>
      <w:bookmarkEnd w:id="182"/>
    </w:p>
    <w:p>
      <w:pPr>
        <w:pStyle w:val="Normal"/>
        <w:rPr/>
      </w:pPr>
      <w:r>
        <w:rPr/>
        <w:t>Ce plan documente les procédures de reprise pour chaque scénario de défaillance susceptible d'affecter le pipeline ETL. L'architecture Docker locale et l'idempotence du pipeline (CDC + UPSERT) rendent la plupart des reprises rapides et non destructrices.</w:t>
      </w:r>
    </w:p>
    <w:p>
      <w:pPr>
        <w:pStyle w:val="Heading2"/>
        <w:pBdr>
          <w:bottom w:val="single" w:sz="6" w:space="0" w:color="2E74B5"/>
        </w:pBdr>
        <w:rPr/>
      </w:pPr>
      <w:bookmarkStart w:id="183" w:name="__RefHeading___Toc15737_569645322"/>
      <w:bookmarkStart w:id="184" w:name="_Toc232635381"/>
      <w:bookmarkEnd w:id="183"/>
      <w:r>
        <w:rPr/>
        <w:t>14.1 Périmètre et hypothèses</w:t>
      </w:r>
      <w:bookmarkEnd w:id="184"/>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6560"/>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Hypothèse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Valeur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Architecture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100% locale — Docker Compose sur bastion Linux. Aucun service cloud.</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Persistance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Volumes bind-mount : ./minio/data, ./postgres_gold/data, ./n8n_data — données conservées entre redémarrages</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Idempotence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CDC MD5 (n8n) + UPSERT INSERT...ON CONFLICT (Apache Hop) — toute re-exécution est sans effet si les données n'ont pas changé</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Sauvegarde chaude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Fichiers sources dans staging/flat_files/ — restauration immédiate sans réseau</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RTO</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Recovery Time Objective = temps avant reprise normale du pipeline</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RPO</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Recovery Point Objective = perte de données maximale acceptable</w:t>
            </w:r>
          </w:p>
        </w:tc>
      </w:tr>
    </w:tbl>
    <w:p>
      <w:pPr>
        <w:pStyle w:val="Heading2"/>
        <w:pBdr>
          <w:bottom w:val="single" w:sz="6" w:space="0" w:color="2E74B5"/>
        </w:pBdr>
        <w:rPr/>
      </w:pPr>
      <w:bookmarkStart w:id="185" w:name="__RefHeading___Toc15739_569645322"/>
      <w:bookmarkStart w:id="186" w:name="_Toc232635382"/>
      <w:bookmarkEnd w:id="185"/>
      <w:r>
        <w:rPr/>
        <w:t>14.2 Scénario 1 — Source de données corrompue, renommée ou supprimée</w:t>
      </w:r>
      <w:bookmarkEnd w:id="186"/>
    </w:p>
    <w:p>
      <w:pPr>
        <w:pStyle w:val="Normal"/>
        <w:rPr/>
      </w:pPr>
      <w:r>
        <w:rPr/>
        <w:t>Détection : WF-04 bloque immédiatement avec l'un des codes suivants : FICHIER_ABSENT, FICHIER_TROP_PETIT (taille &lt; seuil), EN_TETE_INVALIDE (header CSV inattendu), JSON_INVALIDE. WF-01, WF-02, WF-03 et Apache Hop ne sont jamais déclenchés.</w:t>
      </w:r>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799"/>
        <w:gridCol w:w="6560"/>
      </w:tblGrid>
      <w:tr>
        <w:trPr/>
        <w:tc>
          <w:tcPr>
            <w:tcW w:w="27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Cause</w:t>
            </w:r>
          </w:p>
        </w:tc>
        <w:tc>
          <w:tcPr>
            <w:tcW w:w="65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Procédure de résolution</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Fichier renommé ou supprimé</w:t>
            </w:r>
          </w:p>
        </w:tc>
        <w:tc>
          <w:tcPr>
            <w:tcW w:w="656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cp staging/flat_files/data.csv data_sources/data.csv &amp;&amp; curl -X POST http://localhost:5678/webhook/pipeline-init -d '{}'</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Fichier tronqué</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Restaurer depuis staging/flat_files/ (20 MB / 89 MB — sauvegarde chaude)</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En-tête CSV corrompu</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Vérifier que le fichier commence par : InvoiceNo,StockCode,... Si non : restaurer</w:t>
            </w:r>
          </w:p>
        </w:tc>
      </w:tr>
      <w:tr>
        <w:trPr/>
        <w:tc>
          <w:tcPr>
            <w:tcW w:w="2799" w:type="dxa"/>
            <w:tcBorders>
              <w:top w:val="single" w:sz="4" w:space="0" w:color="BFBFBF"/>
              <w:left w:val="single" w:sz="4" w:space="0" w:color="BFBFBF"/>
              <w:bottom w:val="single" w:sz="4" w:space="0" w:color="BFBFBF"/>
              <w:right w:val="single" w:sz="4" w:space="0" w:color="BFBFBF"/>
            </w:tcBorders>
          </w:tcPr>
          <w:p>
            <w:pPr>
              <w:pStyle w:val="Normal"/>
              <w:rPr/>
            </w:pPr>
            <w:r>
              <w:rPr/>
              <w:t>JSON invalide</w:t>
            </w:r>
          </w:p>
        </w:tc>
        <w:tc>
          <w:tcPr>
            <w:tcW w:w="6560" w:type="dxa"/>
            <w:tcBorders>
              <w:top w:val="single" w:sz="4" w:space="0" w:color="BFBFBF"/>
              <w:left w:val="single" w:sz="4" w:space="0" w:color="BFBFBF"/>
              <w:bottom w:val="single" w:sz="4" w:space="0" w:color="BFBFBF"/>
              <w:right w:val="single" w:sz="4" w:space="0" w:color="BFBFBF"/>
            </w:tcBorders>
          </w:tcPr>
          <w:p>
            <w:pPr>
              <w:pStyle w:val="Normal"/>
              <w:rPr/>
            </w:pPr>
            <w:r>
              <w:rPr/>
              <w:t>head -c 5 data_sources/data.json — doit commencer par '['. Sinon : restaurer</w:t>
            </w:r>
          </w:p>
        </w:tc>
      </w:tr>
    </w:tbl>
    <w:p>
      <w:pPr>
        <w:pStyle w:val="Normal"/>
        <w:rPr/>
      </w:pPr>
      <w:r>
        <w:rPr/>
        <w:t>RTO : &lt; 2 minutes. RPO : 0 (staging/flat_files/ est la sauvegarde chaude — toujours disponible).</w:t>
      </w:r>
    </w:p>
    <w:p>
      <w:pPr>
        <w:pStyle w:val="Heading2"/>
        <w:pBdr>
          <w:bottom w:val="single" w:sz="6" w:space="0" w:color="2E74B5"/>
        </w:pBdr>
        <w:rPr/>
      </w:pPr>
      <w:bookmarkStart w:id="187" w:name="__RefHeading___Toc15741_569645322"/>
      <w:bookmarkStart w:id="188" w:name="_Toc232635383"/>
      <w:bookmarkEnd w:id="187"/>
      <w:r>
        <w:rPr/>
        <w:t>14.3 Scénario 2 — Base source database_extern_local</w:t>
      </w:r>
      <w:bookmarkEnd w:id="188"/>
    </w:p>
    <w:p>
      <w:pPr>
        <w:pStyle w:val="Normal"/>
        <w:rPr>
          <w:b/>
          <w:bCs/>
        </w:rPr>
      </w:pPr>
      <w:r>
        <w:rPr>
          <w:b/>
          <w:bCs/>
        </w:rPr>
        <w:t>Cas A — Container arrêté (machine Windows accessible)</w:t>
      </w:r>
    </w:p>
    <w:p>
      <w:pPr>
        <w:pStyle w:val="Normal"/>
        <w:shd w:val="clear" w:color="auto" w:fill="F2F2F2"/>
        <w:rPr/>
      </w:pPr>
      <w:r>
        <w:rPr>
          <w:rFonts w:ascii="Courier New" w:hAnsi="Courier New"/>
          <w:sz w:val="16"/>
          <w:szCs w:val="16"/>
        </w:rPr>
        <w:t># Sur la machine Windows (PowerShell)</w:t>
      </w:r>
    </w:p>
    <w:p>
      <w:pPr>
        <w:pStyle w:val="Normal"/>
        <w:shd w:val="clear" w:color="auto" w:fill="F2F2F2"/>
        <w:rPr/>
      </w:pPr>
      <w:r>
        <w:rPr>
          <w:rFonts w:ascii="Courier New" w:hAnsi="Courier New"/>
          <w:sz w:val="16"/>
          <w:szCs w:val="16"/>
        </w:rPr>
        <w:t>cd "D:\Projet de SI"</w:t>
      </w:r>
    </w:p>
    <w:p>
      <w:pPr>
        <w:pStyle w:val="Normal"/>
        <w:shd w:val="clear" w:color="auto" w:fill="F2F2F2"/>
        <w:rPr>
          <w:lang w:val="en-US"/>
        </w:rPr>
      </w:pPr>
      <w:r>
        <w:rPr>
          <w:rFonts w:ascii="Courier New" w:hAnsi="Courier New"/>
          <w:sz w:val="16"/>
          <w:szCs w:val="16"/>
          <w:lang w:val="en-US"/>
        </w:rPr>
        <w:t>docker compose up -d db_postgres</w:t>
      </w:r>
    </w:p>
    <w:p>
      <w:pPr>
        <w:pStyle w:val="Normal"/>
        <w:shd w:val="clear" w:color="auto" w:fill="F2F2F2"/>
        <w:rPr>
          <w:lang w:val="en-US"/>
        </w:rPr>
      </w:pPr>
      <w:r>
        <w:rPr>
          <w:rFonts w:ascii="Courier New" w:hAnsi="Courier New"/>
          <w:sz w:val="16"/>
          <w:szCs w:val="16"/>
          <w:lang w:val="en-US"/>
        </w:rPr>
        <w:t>docker exec db_postgres pg_isready -U postgres -d database_extern_local</w:t>
      </w:r>
    </w:p>
    <w:p>
      <w:pPr>
        <w:pStyle w:val="Normal"/>
        <w:shd w:val="clear" w:color="auto" w:fill="F2F2F2"/>
        <w:rPr>
          <w:lang w:val="en-US"/>
        </w:rPr>
      </w:pPr>
      <w:r>
        <w:rPr>
          <w:rFonts w:ascii="Courier New" w:hAnsi="Courier New"/>
          <w:sz w:val="16"/>
          <w:szCs w:val="16"/>
          <w:lang w:val="en-US"/>
        </w:rPr>
        <w:t># → /var/run/postgresql:5432 - accepting connections</w:t>
      </w:r>
    </w:p>
    <w:p>
      <w:pPr>
        <w:pStyle w:val="Normal"/>
        <w:shd w:val="clear" w:color="auto" w:fill="F2F2F2"/>
        <w:rPr/>
      </w:pPr>
      <w:r>
        <w:rPr>
          <w:rFonts w:ascii="Courier New" w:hAnsi="Courier New"/>
          <w:sz w:val="16"/>
          <w:szCs w:val="16"/>
          <w:lang w:val="en-US"/>
        </w:rPr>
        <w:t xml:space="preserve"># RTO : &lt; 2 min. </w:t>
      </w:r>
      <w:r>
        <w:rPr>
          <w:rFonts w:ascii="Courier New" w:hAnsi="Courier New"/>
          <w:sz w:val="16"/>
          <w:szCs w:val="16"/>
        </w:rPr>
        <w:t>RPO : 0 — bind-mount préserve toutes les données.</w:t>
      </w:r>
    </w:p>
    <w:p>
      <w:pPr>
        <w:pStyle w:val="Normal"/>
        <w:rPr>
          <w:b/>
          <w:bCs/>
        </w:rPr>
      </w:pPr>
      <w:r>
        <w:rPr>
          <w:b/>
          <w:bCs/>
        </w:rPr>
      </w:r>
    </w:p>
    <w:p>
      <w:pPr>
        <w:pStyle w:val="Normal"/>
        <w:rPr>
          <w:b/>
          <w:bCs/>
        </w:rPr>
      </w:pPr>
      <w:r>
        <w:rPr>
          <w:b/>
          <w:bCs/>
        </w:rPr>
        <w:t>Cas B — Machine Windows inaccessible</w:t>
      </w:r>
    </w:p>
    <w:p>
      <w:pPr>
        <w:pStyle w:val="Normal"/>
        <w:shd w:val="clear" w:color="auto" w:fill="F2F2F2"/>
        <w:rPr/>
      </w:pPr>
      <w:r>
        <w:rPr>
          <w:rFonts w:ascii="Courier New" w:hAnsi="Courier New"/>
          <w:sz w:val="16"/>
          <w:szCs w:val="16"/>
        </w:rPr>
        <w:t># Étape 1 — Copier postgres_data via WinSCP (ARRÊTER le container AVANT)</w:t>
      </w:r>
    </w:p>
    <w:p>
      <w:pPr>
        <w:pStyle w:val="Normal"/>
        <w:shd w:val="clear" w:color="auto" w:fill="F2F2F2"/>
        <w:rPr/>
      </w:pPr>
      <w:r>
        <w:rPr>
          <w:rFonts w:ascii="Courier New" w:hAnsi="Courier New"/>
          <w:sz w:val="16"/>
          <w:szCs w:val="16"/>
        </w:rPr>
        <w:t># Source Windows : D:\Projet de SI\postgres_data\</w:t>
      </w:r>
    </w:p>
    <w:p>
      <w:pPr>
        <w:pStyle w:val="Normal"/>
        <w:shd w:val="clear" w:color="auto" w:fill="F2F2F2"/>
        <w:rPr/>
      </w:pPr>
      <w:r>
        <w:rPr>
          <w:rFonts w:ascii="Courier New" w:hAnsi="Courier New"/>
          <w:sz w:val="16"/>
          <w:szCs w:val="16"/>
        </w:rPr>
        <w:t># Destination Linux : /home/nyanu/Documents/ETL_Projet/postgres_data_extern_backup/</w:t>
      </w:r>
    </w:p>
    <w:p>
      <w:pPr>
        <w:pStyle w:val="Normal"/>
        <w:shd w:val="clear" w:color="auto" w:fill="F2F2F2"/>
        <w:rPr/>
      </w:pPr>
      <w:r>
        <w:rPr/>
      </w:r>
    </w:p>
    <w:p>
      <w:pPr>
        <w:pStyle w:val="Normal"/>
        <w:shd w:val="clear" w:color="auto" w:fill="F2F2F2"/>
        <w:rPr/>
      </w:pPr>
      <w:r>
        <w:rPr>
          <w:rFonts w:ascii="Courier New" w:hAnsi="Courier New"/>
          <w:sz w:val="16"/>
          <w:szCs w:val="16"/>
        </w:rPr>
        <w:t># Étape 2 — Lancer le container de secours sur Linux</w:t>
      </w:r>
    </w:p>
    <w:p>
      <w:pPr>
        <w:pStyle w:val="Normal"/>
        <w:shd w:val="clear" w:color="auto" w:fill="F2F2F2"/>
        <w:rPr>
          <w:lang w:val="en-US"/>
        </w:rPr>
      </w:pPr>
      <w:r>
        <w:rPr>
          <w:rFonts w:ascii="Courier New" w:hAnsi="Courier New"/>
          <w:sz w:val="16"/>
          <w:szCs w:val="16"/>
          <w:lang w:val="en-US"/>
        </w:rPr>
        <w:t>cat &gt; docker-compose-extern-fallback.yml &lt;&lt; 'EOF'</w:t>
      </w:r>
    </w:p>
    <w:p>
      <w:pPr>
        <w:pStyle w:val="Normal"/>
        <w:shd w:val="clear" w:color="auto" w:fill="F2F2F2"/>
        <w:rPr>
          <w:lang w:val="en-US"/>
        </w:rPr>
      </w:pPr>
      <w:r>
        <w:rPr>
          <w:rFonts w:ascii="Courier New" w:hAnsi="Courier New"/>
          <w:sz w:val="16"/>
          <w:szCs w:val="16"/>
          <w:lang w:val="en-US"/>
        </w:rPr>
        <w:t>services:</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db_extern_fallback:</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image: postgres:16</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container_name: db_extern_fallback</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ports: ["5434:5432"]</w:t>
      </w:r>
    </w:p>
    <w:p>
      <w:pPr>
        <w:pStyle w:val="Normal"/>
        <w:shd w:val="clear" w:color="auto" w:fill="F2F2F2"/>
        <w:rPr/>
      </w:pPr>
      <w:r>
        <w:rPr>
          <w:rFonts w:ascii="Courier New" w:hAnsi="Courier New"/>
          <w:sz w:val="16"/>
          <w:szCs w:val="16"/>
        </w:rPr>
        <w:t xml:space="preserve">    </w:t>
      </w:r>
      <w:r>
        <w:rPr>
          <w:rFonts w:ascii="Courier New" w:hAnsi="Courier New"/>
          <w:sz w:val="16"/>
          <w:szCs w:val="16"/>
        </w:rPr>
        <w:t>environment:</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POSTGRES_USER: postgres</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POSTGRES_PASSWORD: postgres</w:t>
      </w:r>
    </w:p>
    <w:p>
      <w:pPr>
        <w:pStyle w:val="Normal"/>
        <w:shd w:val="clear" w:color="auto" w:fill="F2F2F2"/>
        <w:rPr/>
      </w:pPr>
      <w:r>
        <w:rPr>
          <w:rFonts w:ascii="Courier New" w:hAnsi="Courier New"/>
          <w:sz w:val="16"/>
          <w:szCs w:val="16"/>
        </w:rPr>
        <w:t xml:space="preserve">      </w:t>
      </w:r>
      <w:r>
        <w:rPr>
          <w:rFonts w:ascii="Courier New" w:hAnsi="Courier New"/>
          <w:sz w:val="16"/>
          <w:szCs w:val="16"/>
        </w:rPr>
        <w:t>POSTGRES_DB: database_extern_local</w:t>
      </w:r>
    </w:p>
    <w:p>
      <w:pPr>
        <w:pStyle w:val="Normal"/>
        <w:shd w:val="clear" w:color="auto" w:fill="F2F2F2"/>
        <w:rPr/>
      </w:pPr>
      <w:r>
        <w:rPr>
          <w:rFonts w:ascii="Courier New" w:hAnsi="Courier New"/>
          <w:sz w:val="16"/>
          <w:szCs w:val="16"/>
        </w:rPr>
        <w:t xml:space="preserve">    </w:t>
      </w:r>
      <w:r>
        <w:rPr>
          <w:rFonts w:ascii="Courier New" w:hAnsi="Courier New"/>
          <w:sz w:val="16"/>
          <w:szCs w:val="16"/>
        </w:rPr>
        <w:t>volumes:</w:t>
      </w:r>
    </w:p>
    <w:p>
      <w:pPr>
        <w:pStyle w:val="Normal"/>
        <w:shd w:val="clear" w:color="auto" w:fill="F2F2F2"/>
        <w:rPr/>
      </w:pPr>
      <w:r>
        <w:rPr>
          <w:rFonts w:ascii="Courier New" w:hAnsi="Courier New"/>
          <w:sz w:val="16"/>
          <w:szCs w:val="16"/>
        </w:rPr>
        <w:t xml:space="preserve">      </w:t>
      </w:r>
      <w:r>
        <w:rPr>
          <w:rFonts w:ascii="Courier New" w:hAnsi="Courier New"/>
          <w:sz w:val="16"/>
          <w:szCs w:val="16"/>
        </w:rPr>
        <w:t>- ./postgres_data_extern_backup:/var/lib/postgresql/data</w:t>
      </w:r>
    </w:p>
    <w:p>
      <w:pPr>
        <w:pStyle w:val="Normal"/>
        <w:shd w:val="clear" w:color="auto" w:fill="F2F2F2"/>
        <w:rPr/>
      </w:pPr>
      <w:r>
        <w:rPr>
          <w:rFonts w:ascii="Courier New" w:hAnsi="Courier New"/>
          <w:sz w:val="16"/>
          <w:szCs w:val="16"/>
        </w:rPr>
        <w:t xml:space="preserve">    </w:t>
      </w:r>
      <w:r>
        <w:rPr>
          <w:rFonts w:ascii="Courier New" w:hAnsi="Courier New"/>
          <w:sz w:val="16"/>
          <w:szCs w:val="16"/>
        </w:rPr>
        <w:t>networks: [etl_network]</w:t>
      </w:r>
    </w:p>
    <w:p>
      <w:pPr>
        <w:pStyle w:val="Normal"/>
        <w:shd w:val="clear" w:color="auto" w:fill="F2F2F2"/>
        <w:rPr>
          <w:lang w:val="en-US"/>
        </w:rPr>
      </w:pPr>
      <w:r>
        <w:rPr>
          <w:rFonts w:ascii="Courier New" w:hAnsi="Courier New"/>
          <w:sz w:val="16"/>
          <w:szCs w:val="16"/>
          <w:lang w:val="en-US"/>
        </w:rPr>
        <w:t>EOF</w:t>
      </w:r>
    </w:p>
    <w:p>
      <w:pPr>
        <w:pStyle w:val="Normal"/>
        <w:shd w:val="clear" w:color="auto" w:fill="F2F2F2"/>
        <w:rPr>
          <w:lang w:val="en-US"/>
        </w:rPr>
      </w:pPr>
      <w:r>
        <w:rPr>
          <w:rFonts w:ascii="Courier New" w:hAnsi="Courier New"/>
          <w:sz w:val="16"/>
          <w:szCs w:val="16"/>
          <w:lang w:val="en-US"/>
        </w:rPr>
        <w:t>docker compose -f docker-compose-extern-fallback.yml up -d</w:t>
      </w:r>
    </w:p>
    <w:p>
      <w:pPr>
        <w:pStyle w:val="Normal"/>
        <w:shd w:val="clear" w:color="auto" w:fill="F2F2F2"/>
        <w:rPr/>
      </w:pPr>
      <w:r>
        <w:rPr>
          <w:rFonts w:ascii="Courier New" w:hAnsi="Courier New"/>
          <w:sz w:val="16"/>
          <w:szCs w:val="16"/>
        </w:rPr>
        <w:t># RTO : &lt; 20 min. RPO : Dernière copie manuelle de postgres_data/.</w:t>
      </w:r>
    </w:p>
    <w:p>
      <w:pPr>
        <w:pStyle w:val="Normal"/>
        <w:rPr>
          <w:b/>
        </w:rPr>
      </w:pPr>
      <w:r>
        <w:rPr>
          <w:b/>
        </w:rPr>
      </w:r>
    </w:p>
    <w:p>
      <w:pPr>
        <w:pStyle w:val="Normal"/>
        <w:rPr/>
      </w:pPr>
      <w:r>
        <w:rPr>
          <w:b/>
        </w:rPr>
        <w:t>Avertissement : Ne jamais synchroniser postgres_data/ en temps réel !</w:t>
      </w:r>
    </w:p>
    <w:p>
      <w:pPr>
        <w:pStyle w:val="Normal"/>
        <w:rPr>
          <w:lang w:val="en-US"/>
        </w:rPr>
      </w:pPr>
      <w:r>
        <w:rPr/>
        <w:t xml:space="preserve">PostgreSQL maintient des verrous de fichiers (WAL, shared_memory). Copier pendant que le container tourne produit un état inconsistant. </w:t>
      </w:r>
      <w:r>
        <w:rPr>
          <w:lang w:val="en-US"/>
        </w:rPr>
        <w:t>Procédure : STOP → COPY → START.</w:t>
      </w:r>
    </w:p>
    <w:p>
      <w:pPr>
        <w:pStyle w:val="Heading2"/>
        <w:pBdr>
          <w:bottom w:val="single" w:sz="6" w:space="0" w:color="2E74B5"/>
        </w:pBdr>
        <w:rPr>
          <w:lang w:val="en-US"/>
        </w:rPr>
      </w:pPr>
      <w:bookmarkStart w:id="189" w:name="__RefHeading___Toc15743_569645322"/>
      <w:bookmarkStart w:id="190" w:name="_Toc232635384"/>
      <w:bookmarkEnd w:id="189"/>
      <w:r>
        <w:rPr>
          <w:lang w:val="en-US"/>
        </w:rPr>
        <w:t>14.4 Scénario 3 — PostgreSQL Gold (Data Warehouse) tombe</w:t>
      </w:r>
      <w:bookmarkEnd w:id="190"/>
    </w:p>
    <w:p>
      <w:pPr>
        <w:pStyle w:val="Normal"/>
        <w:shd w:val="clear" w:color="auto" w:fill="F2F2F2"/>
        <w:rPr>
          <w:lang w:val="en-US"/>
        </w:rPr>
      </w:pPr>
      <w:r>
        <w:rPr>
          <w:rFonts w:ascii="Courier New" w:hAnsi="Courier New"/>
          <w:sz w:val="16"/>
          <w:szCs w:val="16"/>
          <w:lang w:val="en-US"/>
        </w:rPr>
        <w:t># Redémarrage simple</w:t>
      </w:r>
    </w:p>
    <w:p>
      <w:pPr>
        <w:pStyle w:val="Normal"/>
        <w:shd w:val="clear" w:color="auto" w:fill="F2F2F2"/>
        <w:rPr>
          <w:lang w:val="en-US"/>
        </w:rPr>
      </w:pPr>
      <w:r>
        <w:rPr>
          <w:rFonts w:ascii="Courier New" w:hAnsi="Courier New"/>
          <w:sz w:val="16"/>
          <w:szCs w:val="16"/>
          <w:lang w:val="en-US"/>
        </w:rPr>
        <w:t>docker compose restart postgres_gold</w:t>
      </w:r>
    </w:p>
    <w:p>
      <w:pPr>
        <w:pStyle w:val="Normal"/>
        <w:shd w:val="clear" w:color="auto" w:fill="F2F2F2"/>
        <w:rPr>
          <w:lang w:val="en-US"/>
        </w:rPr>
      </w:pPr>
      <w:r>
        <w:rPr>
          <w:rFonts w:ascii="Courier New" w:hAnsi="Courier New"/>
          <w:sz w:val="16"/>
          <w:szCs w:val="16"/>
          <w:lang w:val="en-US"/>
        </w:rPr>
        <w:t>docker exec dwh_postgres pg_isready -U nyanu -d data_warehouse_gold</w:t>
      </w:r>
    </w:p>
    <w:p>
      <w:pPr>
        <w:pStyle w:val="Normal"/>
        <w:shd w:val="clear" w:color="auto" w:fill="F2F2F2"/>
        <w:rPr/>
      </w:pPr>
      <w:r>
        <w:rPr>
          <w:rFonts w:ascii="Courier New" w:hAnsi="Courier New"/>
          <w:sz w:val="16"/>
          <w:szCs w:val="16"/>
        </w:rPr>
        <w:t># → /var/run/postgresql:5432 - accepting connections</w:t>
      </w:r>
    </w:p>
    <w:p>
      <w:pPr>
        <w:pStyle w:val="Normal"/>
        <w:shd w:val="clear" w:color="auto" w:fill="F2F2F2"/>
        <w:rPr/>
      </w:pPr>
      <w:r>
        <w:rPr/>
      </w:r>
    </w:p>
    <w:p>
      <w:pPr>
        <w:pStyle w:val="Normal"/>
        <w:shd w:val="clear" w:color="auto" w:fill="F2F2F2"/>
        <w:rPr/>
      </w:pPr>
      <w:r>
        <w:rPr>
          <w:rFonts w:ascii="Courier New" w:hAnsi="Courier New"/>
          <w:sz w:val="16"/>
          <w:szCs w:val="16"/>
        </w:rPr>
        <w:t># Restauration depuis dump (corruption volume)</w:t>
      </w:r>
    </w:p>
    <w:p>
      <w:pPr>
        <w:pStyle w:val="Normal"/>
        <w:shd w:val="clear" w:color="auto" w:fill="F2F2F2"/>
        <w:rPr>
          <w:lang w:val="en-US"/>
        </w:rPr>
      </w:pPr>
      <w:r>
        <w:rPr>
          <w:rFonts w:ascii="Courier New" w:hAnsi="Courier New"/>
          <w:sz w:val="16"/>
          <w:szCs w:val="16"/>
          <w:lang w:val="en-US"/>
        </w:rPr>
        <w:t>docker exec dwh_postgres pg_restore -U nyanu -d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/var/lib/postgresql/data/backup_YYYYMMDD.dump</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Sauvegarde préventive (quotidienne recommandée)</w:t>
      </w:r>
    </w:p>
    <w:p>
      <w:pPr>
        <w:pStyle w:val="Normal"/>
        <w:shd w:val="clear" w:color="auto" w:fill="F2F2F2"/>
        <w:rPr/>
      </w:pPr>
      <w:r>
        <w:rPr>
          <w:rFonts w:ascii="Courier New" w:hAnsi="Courier New"/>
          <w:sz w:val="16"/>
          <w:szCs w:val="16"/>
        </w:rPr>
        <w:t>docker exec dwh_postgres pg_dump -U nyanu data_warehouse_gold \</w:t>
      </w:r>
    </w:p>
    <w:p>
      <w:pPr>
        <w:pStyle w:val="Normal"/>
        <w:shd w:val="clear" w:color="auto" w:fill="F2F2F2"/>
        <w:rPr/>
      </w:pPr>
      <w:r>
        <w:rPr>
          <w:rFonts w:ascii="Courier New" w:hAnsi="Courier New"/>
          <w:sz w:val="16"/>
          <w:szCs w:val="16"/>
        </w:rPr>
        <w:t xml:space="preserve">  </w:t>
      </w:r>
      <w:r>
        <w:rPr>
          <w:rFonts w:ascii="Courier New" w:hAnsi="Courier New"/>
          <w:sz w:val="16"/>
          <w:szCs w:val="16"/>
        </w:rPr>
        <w:t>-F c -f /var/lib/postgresql/data/backup_$(date +%Y%m%d).dump</w:t>
      </w:r>
    </w:p>
    <w:p>
      <w:pPr>
        <w:pStyle w:val="Normal"/>
        <w:rPr/>
      </w:pPr>
      <w:r>
        <w:rPr/>
        <w:t>RTO : &lt; 5 min (redémarrage simple) | &lt; 30 min (restauration depuis dump). RPO : Dernière sauvegarde pg_dump.</w:t>
      </w:r>
    </w:p>
    <w:p>
      <w:pPr>
        <w:pStyle w:val="Normal"/>
        <w:rPr/>
      </w:pPr>
      <w:r>
        <w:rPr/>
        <w:t>Atout architecture Medallion : si le volume PostgreSQL est entièrement perdu, une re-exécution complète du pipeline (curl -X POST http://localhost:5678/webhook/run-etl-projet) reconstruit intégralement le DWH Gold depuis les fichiers Bronze dans MinIO.</w:t>
      </w:r>
    </w:p>
    <w:p>
      <w:pPr>
        <w:pStyle w:val="Normal"/>
        <w:rPr>
          <w:b/>
          <w:bCs/>
        </w:rPr>
      </w:pPr>
      <w:r>
        <w:rPr>
          <w:b/>
          <w:bCs/>
        </w:rPr>
      </w:r>
    </w:p>
    <w:p>
      <w:pPr>
        <w:pStyle w:val="Normal"/>
        <w:rPr>
          <w:b/>
          <w:bCs/>
        </w:rPr>
      </w:pPr>
      <w:r>
        <w:rPr>
          <w:b/>
          <w:bCs/>
        </w:rPr>
        <w:t>Cas C — Données supprimées (container actif, tables vidées)</w:t>
      </w:r>
    </w:p>
    <w:tbl>
      <w:tblPr>
        <w:tblW w:w="88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00"/>
        <w:gridCol w:w="1400"/>
        <w:gridCol w:w="3500"/>
        <w:gridCol w:w="1099"/>
      </w:tblGrid>
      <w:tr>
        <w:trPr/>
        <w:tc>
          <w:tcPr>
            <w:tcW w:w="28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Cas</w:t>
            </w:r>
          </w:p>
        </w:tc>
        <w:tc>
          <w:tcPr>
            <w:tcW w:w="14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Staging intact ?</w:t>
            </w:r>
          </w:p>
        </w:tc>
        <w:tc>
          <w:tcPr>
            <w:tcW w:w="350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Procédure</w:t>
            </w:r>
          </w:p>
        </w:tc>
        <w:tc>
          <w:tcPr>
            <w:tcW w:w="10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RTO</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Tables TRUNCATE ou DROP</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Oui</w:t>
            </w:r>
          </w:p>
        </w:tc>
        <w:tc>
          <w:tcPr>
            <w:tcW w:w="3500"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docker exec transform_hop hop-run.sh main_etl.hwf</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Volume PostgreSQL effacé</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Oui</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postgres_gold → puis hop-run.sh</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Volume effacé + staging vide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Non</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curl pipeline-init (re-ingère tout + refait Hop)</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r>
      <w:tr>
        <w:trPr/>
        <w:tc>
          <w:tcPr>
            <w:tcW w:w="2800" w:type="dxa"/>
            <w:tcBorders>
              <w:top w:val="single" w:sz="4" w:space="0" w:color="BFBFBF"/>
              <w:left w:val="single" w:sz="4" w:space="0" w:color="BFBFBF"/>
              <w:bottom w:val="single" w:sz="4" w:space="0" w:color="BFBFBF"/>
              <w:right w:val="single" w:sz="4" w:space="0" w:color="BFBFBF"/>
            </w:tcBorders>
          </w:tcPr>
          <w:p>
            <w:pPr>
              <w:pStyle w:val="Normal"/>
              <w:rPr/>
            </w:pPr>
            <w:r>
              <w:rPr/>
              <w:t>Backup pg_dump disponible</w:t>
            </w:r>
          </w:p>
        </w:tc>
        <w:tc>
          <w:tcPr>
            <w:tcW w:w="1400" w:type="dxa"/>
            <w:tcBorders>
              <w:top w:val="single" w:sz="4" w:space="0" w:color="BFBFBF"/>
              <w:left w:val="single" w:sz="4" w:space="0" w:color="BFBFBF"/>
              <w:bottom w:val="single" w:sz="4" w:space="0" w:color="BFBFBF"/>
              <w:right w:val="single" w:sz="4" w:space="0" w:color="BFBFBF"/>
            </w:tcBorders>
          </w:tcPr>
          <w:p>
            <w:pPr>
              <w:pStyle w:val="Normal"/>
              <w:rPr/>
            </w:pPr>
            <w:r>
              <w:rPr/>
              <w:t>N/A</w:t>
            </w:r>
          </w:p>
        </w:tc>
        <w:tc>
          <w:tcPr>
            <w:tcW w:w="3500" w:type="dxa"/>
            <w:tcBorders>
              <w:top w:val="single" w:sz="4" w:space="0" w:color="BFBFBF"/>
              <w:left w:val="single" w:sz="4" w:space="0" w:color="BFBFBF"/>
              <w:bottom w:val="single" w:sz="4" w:space="0" w:color="BFBFBF"/>
              <w:right w:val="single" w:sz="4" w:space="0" w:color="BFBFBF"/>
            </w:tcBorders>
          </w:tcPr>
          <w:p>
            <w:pPr>
              <w:pStyle w:val="Normal"/>
              <w:rPr/>
            </w:pPr>
            <w:r>
              <w:rPr/>
              <w:t>pg_restore → données cohérentes à la date du dump</w:t>
            </w:r>
          </w:p>
        </w:tc>
        <w:tc>
          <w:tcPr>
            <w:tcW w:w="1099"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r>
    </w:tbl>
    <w:p>
      <w:pPr>
        <w:pStyle w:val="Heading2"/>
        <w:pBdr>
          <w:bottom w:val="single" w:sz="6" w:space="0" w:color="2E74B5"/>
        </w:pBdr>
        <w:rPr>
          <w:lang w:val="it-IT"/>
        </w:rPr>
      </w:pPr>
      <w:bookmarkStart w:id="191" w:name="__RefHeading___Toc15745_569645322"/>
      <w:bookmarkStart w:id="192" w:name="_Toc232635385"/>
      <w:bookmarkEnd w:id="191"/>
      <w:r>
        <w:rPr>
          <w:lang w:val="it-IT"/>
        </w:rPr>
        <w:t>14.5 Scénario 4 — MinIO (Data Lake Bronze) tombe</w:t>
      </w:r>
      <w:bookmarkEnd w:id="192"/>
    </w:p>
    <w:p>
      <w:pPr>
        <w:pStyle w:val="Normal"/>
        <w:shd w:val="clear" w:color="auto" w:fill="F2F2F2"/>
        <w:rPr/>
      </w:pPr>
      <w:r>
        <w:rPr>
          <w:rFonts w:ascii="Courier New" w:hAnsi="Courier New"/>
          <w:sz w:val="16"/>
          <w:szCs w:val="16"/>
        </w:rPr>
        <w:t>docker compose restart minio</w:t>
      </w:r>
    </w:p>
    <w:p>
      <w:pPr>
        <w:pStyle w:val="Normal"/>
        <w:shd w:val="clear" w:color="auto" w:fill="F2F2F2"/>
        <w:rPr/>
      </w:pPr>
      <w:r>
        <w:rPr>
          <w:rFonts w:ascii="Courier New" w:hAnsi="Courier New"/>
          <w:sz w:val="16"/>
          <w:szCs w:val="16"/>
        </w:rPr>
        <w:t>curl http://localhost:9000/minio/health/live  # → HTTP 200</w:t>
      </w:r>
    </w:p>
    <w:p>
      <w:pPr>
        <w:pStyle w:val="Normal"/>
        <w:shd w:val="clear" w:color="auto" w:fill="F2F2F2"/>
        <w:rPr/>
      </w:pPr>
      <w:r>
        <w:rPr/>
      </w:r>
    </w:p>
    <w:p>
      <w:pPr>
        <w:pStyle w:val="Normal"/>
        <w:shd w:val="clear" w:color="auto" w:fill="F2F2F2"/>
        <w:rPr/>
      </w:pPr>
      <w:r>
        <w:rPr>
          <w:rFonts w:ascii="Courier New" w:hAnsi="Courier New"/>
          <w:sz w:val="16"/>
          <w:szCs w:val="16"/>
        </w:rPr>
        <w:t># Vérifier les buckets</w:t>
      </w:r>
    </w:p>
    <w:p>
      <w:pPr>
        <w:pStyle w:val="Normal"/>
        <w:shd w:val="clear" w:color="auto" w:fill="F2F2F2"/>
        <w:rPr>
          <w:lang w:val="en-US"/>
        </w:rPr>
      </w:pPr>
      <w:r>
        <w:rPr>
          <w:rFonts w:ascii="Courier New" w:hAnsi="Courier New"/>
          <w:sz w:val="16"/>
          <w:szCs w:val="16"/>
          <w:lang w:val="en-US"/>
        </w:rPr>
        <w:t>docker run --rm --network etl_network \</w:t>
      </w:r>
    </w:p>
    <w:p>
      <w:pPr>
        <w:pStyle w:val="Normal"/>
        <w:shd w:val="clear" w:color="auto" w:fill="F2F2F2"/>
        <w:rPr>
          <w:lang w:val="it-IT"/>
        </w:rPr>
      </w:pPr>
      <w:r>
        <w:rPr>
          <w:rFonts w:ascii="Courier New" w:hAnsi="Courier New"/>
          <w:sz w:val="16"/>
          <w:szCs w:val="16"/>
          <w:lang w:val="en-US"/>
        </w:rPr>
        <w:t xml:space="preserve">  </w:t>
      </w:r>
      <w:r>
        <w:rPr>
          <w:rFonts w:ascii="Courier New" w:hAnsi="Courier New"/>
          <w:sz w:val="16"/>
          <w:szCs w:val="16"/>
          <w:lang w:val="it-IT"/>
        </w:rPr>
        <w:t>-e MC_HOST_local=http://nyanu:nyanu1234@172.18.0.3:9000 \</w:t>
      </w:r>
    </w:p>
    <w:p>
      <w:pPr>
        <w:pStyle w:val="Normal"/>
        <w:shd w:val="clear" w:color="auto" w:fill="F2F2F2"/>
        <w:rPr/>
      </w:pPr>
      <w:r>
        <w:rPr>
          <w:rFonts w:ascii="Courier New" w:hAnsi="Courier New"/>
          <w:sz w:val="16"/>
          <w:szCs w:val="16"/>
          <w:lang w:val="it-IT"/>
        </w:rPr>
        <w:t xml:space="preserve">  </w:t>
      </w:r>
      <w:r>
        <w:rPr>
          <w:rFonts w:ascii="Courier New" w:hAnsi="Courier New"/>
          <w:sz w:val="16"/>
          <w:szCs w:val="16"/>
        </w:rPr>
        <w:t>minio/mc ls local/bronze/</w:t>
      </w:r>
    </w:p>
    <w:p>
      <w:pPr>
        <w:pStyle w:val="Normal"/>
        <w:shd w:val="clear" w:color="auto" w:fill="F2F2F2"/>
        <w:rPr/>
      </w:pPr>
      <w:r>
        <w:rPr/>
      </w:r>
    </w:p>
    <w:p>
      <w:pPr>
        <w:pStyle w:val="Normal"/>
        <w:shd w:val="clear" w:color="auto" w:fill="F2F2F2"/>
        <w:rPr/>
      </w:pPr>
      <w:r>
        <w:rPr>
          <w:rFonts w:ascii="Courier New" w:hAnsi="Courier New"/>
          <w:sz w:val="16"/>
          <w:szCs w:val="16"/>
        </w:rPr>
        <w:t># Si données perdues : re-ingérer depuis data_sources</w:t>
      </w:r>
    </w:p>
    <w:p>
      <w:pPr>
        <w:pStyle w:val="Normal"/>
        <w:shd w:val="clear" w:color="auto" w:fill="F2F2F2"/>
        <w:rPr>
          <w:lang w:val="en-US"/>
        </w:rPr>
      </w:pPr>
      <w:r>
        <w:rPr>
          <w:rFonts w:ascii="Courier New" w:hAnsi="Courier New"/>
          <w:sz w:val="16"/>
          <w:szCs w:val="16"/>
          <w:lang w:val="en-US"/>
        </w:rPr>
        <w:t>curl -X POST http://localhost:5678/webhook/run-etl-projet -d '{}'</w:t>
      </w:r>
    </w:p>
    <w:p>
      <w:pPr>
        <w:pStyle w:val="Normal"/>
        <w:rPr/>
      </w:pPr>
      <w:r>
        <w:rPr/>
        <w:t>RTO : &lt; 3 min (redémarrage) | &lt; 20 min (re-ingestion complète). RPO : 0. MinIO n'est que la couche Bronze — tant que data_sources/ est intact, une re-ingestion complète est possible sans perte de données finale dans le DWH Gold.</w:t>
      </w:r>
    </w:p>
    <w:p>
      <w:pPr>
        <w:pStyle w:val="Heading2"/>
        <w:pBdr>
          <w:bottom w:val="single" w:sz="6" w:space="0" w:color="2E74B5"/>
        </w:pBdr>
        <w:rPr/>
      </w:pPr>
      <w:bookmarkStart w:id="193" w:name="__RefHeading___Toc15747_569645322"/>
      <w:bookmarkStart w:id="194" w:name="_Toc232635386"/>
      <w:bookmarkEnd w:id="193"/>
      <w:r>
        <w:rPr/>
        <w:t>14.6 Scénario 5 — Coupure Internet</w:t>
      </w:r>
      <w:bookmarkEnd w:id="194"/>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9"/>
        <w:gridCol w:w="2001"/>
        <w:gridCol w:w="4360"/>
      </w:tblGrid>
      <w:tr>
        <w:trPr/>
        <w:tc>
          <w:tcPr>
            <w:tcW w:w="299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Composant</w:t>
            </w:r>
          </w:p>
        </w:tc>
        <w:tc>
          <w:tcPr>
            <w:tcW w:w="2001"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Dépendance Internet</w:t>
            </w:r>
          </w:p>
        </w:tc>
        <w:tc>
          <w:tcPr>
            <w:tcW w:w="436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Impact si coupure</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n8n, MinIO, PostgreSQL, Metabase</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Aucune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 services Docker locaux</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Notifications MinIO → n8n</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Aucune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 réseau Docker interne (172.18.0.0/16)</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WF-03 Google Distance Matrix API</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Requise</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WF-03 bloque — paires O/D non calculées</w:t>
            </w:r>
          </w:p>
        </w:tc>
      </w:tr>
      <w:tr>
        <w:trPr/>
        <w:tc>
          <w:tcPr>
            <w:tcW w:w="2999" w:type="dxa"/>
            <w:tcBorders>
              <w:top w:val="single" w:sz="4" w:space="0" w:color="BFBFBF"/>
              <w:left w:val="single" w:sz="4" w:space="0" w:color="BFBFBF"/>
              <w:bottom w:val="single" w:sz="4" w:space="0" w:color="BFBFBF"/>
              <w:right w:val="single" w:sz="4" w:space="0" w:color="BFBFBF"/>
            </w:tcBorders>
          </w:tcPr>
          <w:p>
            <w:pPr>
              <w:pStyle w:val="Normal"/>
              <w:rPr/>
            </w:pPr>
            <w:r>
              <w:rPr/>
              <w:t>Pull images Docker</w:t>
            </w:r>
          </w:p>
        </w:tc>
        <w:tc>
          <w:tcPr>
            <w:tcW w:w="2001" w:type="dxa"/>
            <w:tcBorders>
              <w:top w:val="single" w:sz="4" w:space="0" w:color="BFBFBF"/>
              <w:left w:val="single" w:sz="4" w:space="0" w:color="BFBFBF"/>
              <w:bottom w:val="single" w:sz="4" w:space="0" w:color="BFBFBF"/>
              <w:right w:val="single" w:sz="4" w:space="0" w:color="BFBFBF"/>
            </w:tcBorders>
          </w:tcPr>
          <w:p>
            <w:pPr>
              <w:pStyle w:val="Normal"/>
              <w:rPr/>
            </w:pPr>
            <w:r>
              <w:rPr/>
              <w:t>Uniquement au premier pull</w:t>
            </w:r>
          </w:p>
        </w:tc>
        <w:tc>
          <w:tcPr>
            <w:tcW w:w="4360" w:type="dxa"/>
            <w:tcBorders>
              <w:top w:val="single" w:sz="4" w:space="0" w:color="BFBFBF"/>
              <w:left w:val="single" w:sz="4" w:space="0" w:color="BFBFBF"/>
              <w:bottom w:val="single" w:sz="4" w:space="0" w:color="BFBFBF"/>
              <w:right w:val="single" w:sz="4" w:space="0" w:color="BFBFBF"/>
            </w:tcBorders>
          </w:tcPr>
          <w:p>
            <w:pPr>
              <w:pStyle w:val="Normal"/>
              <w:rPr/>
            </w:pPr>
            <w:r>
              <w:rPr/>
              <w:t>Zéro si images déjà en cache local</w:t>
            </w:r>
          </w:p>
        </w:tc>
      </w:tr>
    </w:tbl>
    <w:p>
      <w:pPr>
        <w:pStyle w:val="Normal"/>
        <w:rPr/>
      </w:pPr>
      <w:r>
        <w:rPr/>
        <w:t>Résolution : WF-03 est event-driven — il se re-exécutera automatiquement au prochain dépôt de salesshipmentheader dans MinIO. Les distances déjà calculées restent dans MinIO et le DWH Gold. RTO : 0. RPO : 0 pour les données existantes. Seuls les nouveaux calculs de distances sont différés.</w:t>
      </w:r>
    </w:p>
    <w:p>
      <w:pPr>
        <w:pStyle w:val="Heading2"/>
        <w:pBdr>
          <w:bottom w:val="single" w:sz="6" w:space="0" w:color="2E74B5"/>
        </w:pBdr>
        <w:rPr/>
      </w:pPr>
      <w:bookmarkStart w:id="195" w:name="__RefHeading___Toc15749_569645322"/>
      <w:bookmarkStart w:id="196" w:name="_Toc232635387"/>
      <w:bookmarkEnd w:id="195"/>
      <w:r>
        <w:rPr/>
        <w:t>14.7 Scénario 6 — Panne complète de la machine</w:t>
      </w:r>
      <w:bookmarkEnd w:id="196"/>
    </w:p>
    <w:p>
      <w:pPr>
        <w:pStyle w:val="Normal"/>
        <w:shd w:val="clear" w:color="auto" w:fill="F2F2F2"/>
        <w:rPr/>
      </w:pPr>
      <w:r>
        <w:rPr>
          <w:rFonts w:ascii="Courier New" w:hAnsi="Courier New"/>
          <w:sz w:val="16"/>
          <w:szCs w:val="16"/>
        </w:rPr>
        <w:t>cd /home/nyanu/Documents/ETL_Projet</w:t>
      </w:r>
    </w:p>
    <w:p>
      <w:pPr>
        <w:pStyle w:val="Normal"/>
        <w:shd w:val="clear" w:color="auto" w:fill="F2F2F2"/>
        <w:rPr/>
      </w:pPr>
      <w:r>
        <w:rPr>
          <w:rFonts w:ascii="Courier New" w:hAnsi="Courier New"/>
          <w:sz w:val="16"/>
          <w:szCs w:val="16"/>
        </w:rPr>
        <w:t>docker compose up -d</w:t>
      </w:r>
    </w:p>
    <w:p>
      <w:pPr>
        <w:pStyle w:val="Normal"/>
        <w:shd w:val="clear" w:color="auto" w:fill="F2F2F2"/>
        <w:rPr/>
      </w:pPr>
      <w:r>
        <w:rPr>
          <w:rFonts w:ascii="Courier New" w:hAnsi="Courier New"/>
          <w:sz w:val="16"/>
          <w:szCs w:val="16"/>
        </w:rPr>
        <w:t># Les données sont préservées dans les volumes bind-mount :</w:t>
      </w:r>
    </w:p>
    <w:p>
      <w:pPr>
        <w:pStyle w:val="Normal"/>
        <w:shd w:val="clear" w:color="auto" w:fill="F2F2F2"/>
        <w:rPr/>
      </w:pPr>
      <w:r>
        <w:rPr>
          <w:rFonts w:ascii="Courier New" w:hAnsi="Courier New"/>
          <w:sz w:val="16"/>
          <w:szCs w:val="16"/>
        </w:rPr>
        <w:t># ./minio/data → tous les fichiers Bronze intacts</w:t>
      </w:r>
    </w:p>
    <w:p>
      <w:pPr>
        <w:pStyle w:val="Normal"/>
        <w:shd w:val="clear" w:color="auto" w:fill="F2F2F2"/>
        <w:rPr>
          <w:lang w:val="en-US"/>
        </w:rPr>
      </w:pPr>
      <w:r>
        <w:rPr>
          <w:rFonts w:ascii="Courier New" w:hAnsi="Courier New"/>
          <w:sz w:val="16"/>
          <w:szCs w:val="16"/>
          <w:lang w:val="en-US"/>
        </w:rPr>
        <w:t># ./postgres_gold/data → DWH Gold intact</w:t>
      </w:r>
    </w:p>
    <w:p>
      <w:pPr>
        <w:pStyle w:val="Normal"/>
        <w:shd w:val="clear" w:color="auto" w:fill="F2F2F2"/>
        <w:rPr/>
      </w:pPr>
      <w:r>
        <w:rPr>
          <w:rFonts w:ascii="Courier New" w:hAnsi="Courier New"/>
          <w:sz w:val="16"/>
          <w:szCs w:val="16"/>
        </w:rPr>
        <w:t># ./n8n_data → workflows et historique intacts</w:t>
      </w:r>
    </w:p>
    <w:p>
      <w:pPr>
        <w:pStyle w:val="Normal"/>
        <w:shd w:val="clear" w:color="auto" w:fill="F2F2F2"/>
        <w:rPr/>
      </w:pPr>
      <w:r>
        <w:rPr>
          <w:rFonts w:ascii="Courier New" w:hAnsi="Courier New"/>
          <w:sz w:val="16"/>
          <w:szCs w:val="16"/>
        </w:rPr>
        <w:t># ./metabase_data → dashboards et configuration intacts</w:t>
      </w:r>
    </w:p>
    <w:p>
      <w:pPr>
        <w:pStyle w:val="Normal"/>
        <w:shd w:val="clear" w:color="auto" w:fill="F2F2F2"/>
        <w:rPr/>
      </w:pPr>
      <w:r>
        <w:rPr/>
      </w:r>
    </w:p>
    <w:p>
      <w:pPr>
        <w:pStyle w:val="Normal"/>
        <w:shd w:val="clear" w:color="auto" w:fill="F2F2F2"/>
        <w:rPr/>
      </w:pPr>
      <w:r>
        <w:rPr>
          <w:rFonts w:ascii="Courier New" w:hAnsi="Courier New"/>
          <w:sz w:val="16"/>
          <w:szCs w:val="16"/>
        </w:rPr>
        <w:t># Vérification post-démarrage</w:t>
      </w:r>
    </w:p>
    <w:p>
      <w:pPr>
        <w:pStyle w:val="Normal"/>
        <w:shd w:val="clear" w:color="auto" w:fill="F2F2F2"/>
        <w:rPr>
          <w:lang w:val="en-US"/>
        </w:rPr>
      </w:pPr>
      <w:r>
        <w:rPr>
          <w:rFonts w:ascii="Courier New" w:hAnsi="Courier New"/>
          <w:sz w:val="16"/>
          <w:szCs w:val="16"/>
          <w:lang w:val="en-US"/>
        </w:rPr>
        <w:t>docker ps  # 5 containers Up</w:t>
      </w:r>
    </w:p>
    <w:p>
      <w:pPr>
        <w:pStyle w:val="Normal"/>
        <w:shd w:val="clear" w:color="auto" w:fill="F2F2F2"/>
        <w:rPr>
          <w:lang w:val="en-US"/>
        </w:rPr>
      </w:pPr>
      <w:r>
        <w:rPr>
          <w:rFonts w:ascii="Courier New" w:hAnsi="Courier New"/>
          <w:sz w:val="16"/>
          <w:szCs w:val="16"/>
          <w:lang w:val="en-US"/>
        </w:rPr>
        <w:t>curl http://localhost:5678/healthz  # n8n OK</w:t>
      </w:r>
    </w:p>
    <w:p>
      <w:pPr>
        <w:pStyle w:val="Normal"/>
        <w:shd w:val="clear" w:color="auto" w:fill="F2F2F2"/>
        <w:rPr>
          <w:lang w:val="it-IT"/>
        </w:rPr>
      </w:pPr>
      <w:r>
        <w:rPr>
          <w:rFonts w:ascii="Courier New" w:hAnsi="Courier New"/>
          <w:sz w:val="16"/>
          <w:szCs w:val="16"/>
          <w:lang w:val="it-IT"/>
        </w:rPr>
        <w:t>curl http://localhost:9000/minio/health/live  # MinIO OK</w:t>
      </w:r>
    </w:p>
    <w:p>
      <w:pPr>
        <w:pStyle w:val="Normal"/>
        <w:shd w:val="clear" w:color="auto" w:fill="F2F2F2"/>
        <w:rPr>
          <w:lang w:val="it-IT"/>
        </w:rPr>
      </w:pPr>
      <w:r>
        <w:rPr>
          <w:rFonts w:ascii="Courier New" w:hAnsi="Courier New"/>
          <w:sz w:val="16"/>
          <w:szCs w:val="16"/>
          <w:lang w:val="it-IT"/>
        </w:rPr>
        <w:t>curl http://localhost:3000/api/health  # Metabase OK</w:t>
      </w:r>
    </w:p>
    <w:p>
      <w:pPr>
        <w:pStyle w:val="Normal"/>
        <w:rPr/>
      </w:pPr>
      <w:r>
        <w:rPr>
          <w:lang w:val="it-IT"/>
        </w:rPr>
        <w:t xml:space="preserve">RTO : &lt; 10 min. </w:t>
      </w:r>
      <w:r>
        <w:rPr/>
        <w:t>RPO : 0 — volumes bind-mount persistent au redémarrage OS.</w:t>
      </w:r>
    </w:p>
    <w:p>
      <w:pPr>
        <w:pStyle w:val="Heading2"/>
        <w:pBdr>
          <w:bottom w:val="single" w:sz="6" w:space="0" w:color="2E74B5"/>
        </w:pBdr>
        <w:rPr/>
      </w:pPr>
      <w:bookmarkStart w:id="197" w:name="__RefHeading___Toc15751_569645322"/>
      <w:bookmarkStart w:id="198" w:name="_Toc232635388"/>
      <w:bookmarkEnd w:id="197"/>
      <w:r>
        <w:rPr/>
        <w:t>14.8 Scénario 7 — Apache Hop hors service</w:t>
      </w:r>
      <w:bookmarkEnd w:id="198"/>
    </w:p>
    <w:p>
      <w:pPr>
        <w:pStyle w:val="Normal"/>
        <w:shd w:val="clear" w:color="auto" w:fill="F2F2F2"/>
        <w:rPr/>
      </w:pPr>
      <w:r>
        <w:rPr>
          <w:rFonts w:ascii="Courier New" w:hAnsi="Courier New"/>
          <w:sz w:val="16"/>
          <w:szCs w:val="16"/>
        </w:rPr>
        <w:t># Vérification de l'état</w:t>
      </w:r>
    </w:p>
    <w:p>
      <w:pPr>
        <w:pStyle w:val="Normal"/>
        <w:shd w:val="clear" w:color="auto" w:fill="F2F2F2"/>
        <w:rPr>
          <w:lang w:val="en-US"/>
        </w:rPr>
      </w:pPr>
      <w:r>
        <w:rPr>
          <w:rFonts w:ascii="Courier New" w:hAnsi="Courier New"/>
          <w:sz w:val="16"/>
          <w:szCs w:val="16"/>
          <w:lang w:val="en-US"/>
        </w:rPr>
        <w:t>docker ps --filter name=transform_hop --format '{{.Status}}'</w:t>
      </w:r>
    </w:p>
    <w:p>
      <w:pPr>
        <w:pStyle w:val="Normal"/>
        <w:shd w:val="clear" w:color="auto" w:fill="F2F2F2"/>
        <w:rPr>
          <w:lang w:val="en-US"/>
        </w:rPr>
      </w:pPr>
      <w:r>
        <w:rPr>
          <w:rFonts w:ascii="Courier New" w:hAnsi="Courier New"/>
          <w:sz w:val="16"/>
          <w:szCs w:val="16"/>
          <w:lang w:val="en-US"/>
        </w:rPr>
        <w:t>docker exec transform_hop curl -s http://localhost:9999/health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Redémarrage</w:t>
      </w:r>
    </w:p>
    <w:p>
      <w:pPr>
        <w:pStyle w:val="Normal"/>
        <w:shd w:val="clear" w:color="auto" w:fill="F2F2F2"/>
        <w:rPr>
          <w:lang w:val="en-US"/>
        </w:rPr>
      </w:pPr>
      <w:r>
        <w:rPr>
          <w:rFonts w:ascii="Courier New" w:hAnsi="Courier New"/>
          <w:sz w:val="16"/>
          <w:szCs w:val="16"/>
          <w:lang w:val="en-US"/>
        </w:rPr>
        <w:t>docker compose restart apache-hop  # attendre ~20s que Tomcat + HopApiServer démarrent</w:t>
      </w:r>
    </w:p>
    <w:p>
      <w:pPr>
        <w:pStyle w:val="Normal"/>
        <w:shd w:val="clear" w:color="auto" w:fill="F2F2F2"/>
        <w:rPr>
          <w:lang w:val="en-US"/>
        </w:rPr>
      </w:pPr>
      <w:r>
        <w:rPr>
          <w:rFonts w:ascii="Courier New" w:hAnsi="Courier New"/>
          <w:sz w:val="16"/>
          <w:szCs w:val="16"/>
          <w:lang w:val="en-US"/>
        </w:rPr>
        <w:t>docker exec transform_hop curl -s http://localhost:9999/health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Option A — pipeline complet</w:t>
      </w:r>
    </w:p>
    <w:p>
      <w:pPr>
        <w:pStyle w:val="Normal"/>
        <w:shd w:val="clear" w:color="auto" w:fill="F2F2F2"/>
        <w:rPr>
          <w:lang w:val="en-US"/>
        </w:rPr>
      </w:pPr>
      <w:r>
        <w:rPr>
          <w:rFonts w:ascii="Courier New" w:hAnsi="Courier New"/>
          <w:sz w:val="16"/>
          <w:szCs w:val="16"/>
          <w:lang w:val="en-US"/>
        </w:rPr>
        <w:t>curl -s -X POST http://localhost:5678/webhook/run-etl-projet -d '{}'</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Option B — transformation seule (staging déjà à jour)</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--project=ETL_Projet --file=/project/workflows/main_etl.hwf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--runconfig=local 2&gt;&amp;1" | tail -5</w:t>
      </w:r>
    </w:p>
    <w:p>
      <w:pPr>
        <w:pStyle w:val="Normal"/>
        <w:shd w:val="clear" w:color="auto" w:fill="F2F2F2"/>
        <w:rPr>
          <w:lang w:val="en-US"/>
        </w:rPr>
      </w:pPr>
      <w:r>
        <w:rPr>
          <w:rFonts w:ascii="Courier New" w:hAnsi="Courier New"/>
          <w:sz w:val="16"/>
          <w:szCs w:val="16"/>
          <w:lang w:val="en-US"/>
        </w:rPr>
        <w:t># → Pipeline execution finished (exitCode=0)</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Si les fichiers de pipeline sont corrompus</w:t>
      </w:r>
    </w:p>
    <w:p>
      <w:pPr>
        <w:pStyle w:val="Normal"/>
        <w:shd w:val="clear" w:color="auto" w:fill="F2F2F2"/>
        <w:rPr/>
      </w:pPr>
      <w:r>
        <w:rPr>
          <w:rFonts w:ascii="Courier New" w:hAnsi="Courier New"/>
          <w:sz w:val="16"/>
          <w:szCs w:val="16"/>
        </w:rPr>
        <w:t>tar -xzf /chemin/backup/apache_hop_data_YYYYMMDD.tar.gz -C /home/nyanu/Documents/ETL_Projet/</w:t>
      </w:r>
    </w:p>
    <w:p>
      <w:pPr>
        <w:pStyle w:val="Normal"/>
        <w:shd w:val="clear" w:color="auto" w:fill="F2F2F2"/>
        <w:rPr/>
      </w:pPr>
      <w:r>
        <w:rPr>
          <w:rFonts w:ascii="Courier New" w:hAnsi="Courier New"/>
          <w:sz w:val="16"/>
          <w:szCs w:val="16"/>
        </w:rPr>
        <w:t>docker compose restart apache-hop</w:t>
      </w:r>
    </w:p>
    <w:p>
      <w:pPr>
        <w:pStyle w:val="Normal"/>
        <w:rPr/>
      </w:pPr>
      <w:r>
        <w:rPr/>
        <w:t>RTO : &lt; 3 min (redémarrage simple) | &lt; 20 min (restauration pipelines). RPO : 0.</w:t>
      </w:r>
    </w:p>
    <w:p>
      <w:pPr>
        <w:pStyle w:val="Heading2"/>
        <w:pBdr>
          <w:bottom w:val="single" w:sz="6" w:space="0" w:color="2E74B5"/>
        </w:pBdr>
        <w:rPr/>
      </w:pPr>
      <w:bookmarkStart w:id="199" w:name="__RefHeading___Toc15753_569645322"/>
      <w:bookmarkStart w:id="200" w:name="_Toc232635389"/>
      <w:bookmarkEnd w:id="199"/>
      <w:r>
        <w:rPr/>
        <w:t>14.9 Scénario 8 — n8n hors service</w:t>
      </w:r>
      <w:bookmarkEnd w:id="200"/>
    </w:p>
    <w:p>
      <w:pPr>
        <w:pStyle w:val="Normal"/>
        <w:shd w:val="clear" w:color="auto" w:fill="F2F2F2"/>
        <w:rPr/>
      </w:pPr>
      <w:r>
        <w:rPr>
          <w:rFonts w:ascii="Courier New" w:hAnsi="Courier New"/>
          <w:sz w:val="16"/>
          <w:szCs w:val="16"/>
        </w:rPr>
        <w:t># Vérification</w:t>
      </w:r>
    </w:p>
    <w:p>
      <w:pPr>
        <w:pStyle w:val="Normal"/>
        <w:shd w:val="clear" w:color="auto" w:fill="F2F2F2"/>
        <w:rPr/>
      </w:pPr>
      <w:r>
        <w:rPr>
          <w:rFonts w:ascii="Courier New" w:hAnsi="Courier New"/>
          <w:sz w:val="16"/>
          <w:szCs w:val="16"/>
        </w:rPr>
        <w:t>curl --max-time 5 http://localhost:5678/healthz  # → connection refused si arrêté</w:t>
      </w:r>
    </w:p>
    <w:p>
      <w:pPr>
        <w:pStyle w:val="Normal"/>
        <w:shd w:val="clear" w:color="auto" w:fill="F2F2F2"/>
        <w:rPr>
          <w:lang w:val="en-US"/>
        </w:rPr>
      </w:pPr>
      <w:r>
        <w:rPr>
          <w:rFonts w:ascii="Courier New" w:hAnsi="Courier New"/>
          <w:sz w:val="16"/>
          <w:szCs w:val="16"/>
          <w:lang w:val="en-US"/>
        </w:rPr>
        <w:t>docker logs ingestion_n8n --tail=50 | grep -i 'error\|fatal\|crash'</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Redémarrage (workflows persistés dans n8n_data/database.sqlite)</w:t>
      </w:r>
    </w:p>
    <w:p>
      <w:pPr>
        <w:pStyle w:val="Normal"/>
        <w:shd w:val="clear" w:color="auto" w:fill="F2F2F2"/>
        <w:rPr>
          <w:lang w:val="en-US"/>
        </w:rPr>
      </w:pPr>
      <w:r>
        <w:rPr>
          <w:rFonts w:ascii="Courier New" w:hAnsi="Courier New"/>
          <w:sz w:val="16"/>
          <w:szCs w:val="16"/>
          <w:lang w:val="en-US"/>
        </w:rPr>
        <w:t>docker compose restart n8n  # attendre ~10s</w:t>
      </w:r>
    </w:p>
    <w:p>
      <w:pPr>
        <w:pStyle w:val="Normal"/>
        <w:shd w:val="clear" w:color="auto" w:fill="F2F2F2"/>
        <w:rPr>
          <w:lang w:val="en-US"/>
        </w:rPr>
      </w:pPr>
      <w:r>
        <w:rPr>
          <w:rFonts w:ascii="Courier New" w:hAnsi="Courier New"/>
          <w:sz w:val="16"/>
          <w:szCs w:val="16"/>
          <w:lang w:val="en-US"/>
        </w:rPr>
        <w:t>curl http://localhost:5678/healthz  # → {"status":"ok"}</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Vérifier les 4 workflows actifs</w:t>
      </w:r>
    </w:p>
    <w:p>
      <w:pPr>
        <w:pStyle w:val="Normal"/>
        <w:shd w:val="clear" w:color="auto" w:fill="F2F2F2"/>
        <w:rPr>
          <w:lang w:val="en-US"/>
        </w:rPr>
      </w:pPr>
      <w:r>
        <w:rPr>
          <w:rFonts w:ascii="Courier New" w:hAnsi="Courier New"/>
          <w:sz w:val="16"/>
          <w:szCs w:val="16"/>
          <w:lang w:val="en-US"/>
        </w:rPr>
        <w:t>curl -s -H 'X-N8N-API-KEY: n8n_api_39cf9ddc772145ee828f396e51fdeabe'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http://localhost:5678/api/v1/workflows |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python3 -c "import sys,json; [print(w['name'],'-','actif' if w['active'] else 'INACTIF')</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for w in json.load(sys.stdin)['data']]"</w:t>
      </w:r>
    </w:p>
    <w:p>
      <w:pPr>
        <w:pStyle w:val="Normal"/>
        <w:shd w:val="clear" w:color="auto" w:fill="F2F2F2"/>
        <w:rPr/>
      </w:pPr>
      <w:r>
        <w:rPr>
          <w:rFonts w:ascii="Courier New" w:hAnsi="Courier New"/>
          <w:sz w:val="16"/>
          <w:szCs w:val="16"/>
        </w:rPr>
        <w:t># → WF-04 / WF-01 / WF-02 / WF-03 : tous actifs</w:t>
      </w:r>
    </w:p>
    <w:p>
      <w:pPr>
        <w:pStyle w:val="Normal"/>
        <w:shd w:val="clear" w:color="auto" w:fill="F2F2F2"/>
        <w:rPr/>
      </w:pPr>
      <w:r>
        <w:rPr/>
      </w:r>
    </w:p>
    <w:p>
      <w:pPr>
        <w:pStyle w:val="Normal"/>
        <w:shd w:val="clear" w:color="auto" w:fill="F2F2F2"/>
        <w:rPr/>
      </w:pPr>
      <w:r>
        <w:rPr>
          <w:rFonts w:ascii="Courier New" w:hAnsi="Courier New"/>
          <w:sz w:val="16"/>
          <w:szCs w:val="16"/>
        </w:rPr>
        <w:t># Mode dégradé : ingestion urgente sans n8n</w:t>
      </w:r>
    </w:p>
    <w:p>
      <w:pPr>
        <w:pStyle w:val="Normal"/>
        <w:shd w:val="clear" w:color="auto" w:fill="F2F2F2"/>
        <w:rPr>
          <w:lang w:val="en-US"/>
        </w:rPr>
      </w:pPr>
      <w:r>
        <w:rPr>
          <w:rFonts w:ascii="Courier New" w:hAnsi="Courier New"/>
          <w:sz w:val="16"/>
          <w:szCs w:val="16"/>
          <w:lang w:val="en-US"/>
        </w:rPr>
        <w:t>docker exec transform_hop /bin/bash -c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"/usr/local/tomcat/webapps/ROOT/hop-run.sh --project=ETL_Projet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--file=/project/workflows/main_etl.hwf --runconfig=local 2&gt;&amp;1" | tail -5</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Si n8n_data corrompu</w:t>
      </w:r>
    </w:p>
    <w:p>
      <w:pPr>
        <w:pStyle w:val="Normal"/>
        <w:shd w:val="clear" w:color="auto" w:fill="F2F2F2"/>
        <w:rPr>
          <w:lang w:val="en-US"/>
        </w:rPr>
      </w:pPr>
      <w:r>
        <w:rPr>
          <w:rFonts w:ascii="Courier New" w:hAnsi="Courier New"/>
          <w:sz w:val="16"/>
          <w:szCs w:val="16"/>
          <w:lang w:val="en-US"/>
        </w:rPr>
        <w:t>cp /chemin/backup/n8n_data_YYYYMMDD/database.sqlite \</w:t>
      </w:r>
    </w:p>
    <w:p>
      <w:pPr>
        <w:pStyle w:val="Normal"/>
        <w:shd w:val="clear" w:color="auto" w:fill="F2F2F2"/>
        <w:rPr/>
      </w:pPr>
      <w:r>
        <w:rPr>
          <w:rFonts w:ascii="Courier New" w:hAnsi="Courier New"/>
          <w:sz w:val="16"/>
          <w:szCs w:val="16"/>
          <w:lang w:val="en-US"/>
        </w:rPr>
        <w:t xml:space="preserve">   </w:t>
      </w:r>
      <w:r>
        <w:rPr>
          <w:rFonts w:ascii="Courier New" w:hAnsi="Courier New"/>
          <w:sz w:val="16"/>
          <w:szCs w:val="16"/>
        </w:rPr>
        <w:t>/home/nyanu/Documents/ETL_Projet/n8n_data/database.sqlite</w:t>
      </w:r>
    </w:p>
    <w:p>
      <w:pPr>
        <w:pStyle w:val="Normal"/>
        <w:shd w:val="clear" w:color="auto" w:fill="F2F2F2"/>
        <w:rPr/>
      </w:pPr>
      <w:r>
        <w:rPr>
          <w:rFonts w:ascii="Courier New" w:hAnsi="Courier New"/>
          <w:sz w:val="16"/>
          <w:szCs w:val="16"/>
        </w:rPr>
        <w:t>docker compose restart n8n</w:t>
      </w:r>
    </w:p>
    <w:p>
      <w:pPr>
        <w:pStyle w:val="Normal"/>
        <w:rPr/>
      </w:pPr>
      <w:r>
        <w:rPr/>
        <w:t>RTO : &lt; 2 min (redémarrage) | &lt; 15 min (restauration n8n_data). RPO : 0.</w:t>
      </w:r>
    </w:p>
    <w:p>
      <w:pPr>
        <w:pStyle w:val="Heading2"/>
        <w:pBdr>
          <w:bottom w:val="single" w:sz="6" w:space="0" w:color="2E74B5"/>
        </w:pBdr>
        <w:rPr/>
      </w:pPr>
      <w:bookmarkStart w:id="201" w:name="__RefHeading___Toc15755_569645322"/>
      <w:bookmarkStart w:id="202" w:name="_Toc232635390"/>
      <w:bookmarkEnd w:id="201"/>
      <w:r>
        <w:rPr/>
        <w:t>14.10 Tableau récapitulatif RTO / RPO</w:t>
      </w:r>
      <w:bookmarkEnd w:id="202"/>
    </w:p>
    <w:tbl>
      <w:tblPr>
        <w:tblW w:w="93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480"/>
        <w:gridCol w:w="994"/>
        <w:gridCol w:w="1059"/>
        <w:gridCol w:w="3826"/>
      </w:tblGrid>
      <w:tr>
        <w:trPr/>
        <w:tc>
          <w:tcPr>
            <w:tcW w:w="3480"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Scénario</w:t>
            </w:r>
          </w:p>
        </w:tc>
        <w:tc>
          <w:tcPr>
            <w:tcW w:w="994"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RTO</w:t>
            </w:r>
          </w:p>
        </w:tc>
        <w:tc>
          <w:tcPr>
            <w:tcW w:w="1059"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RPO</w:t>
            </w:r>
          </w:p>
        </w:tc>
        <w:tc>
          <w:tcPr>
            <w:tcW w:w="3826" w:type="dxa"/>
            <w:tcBorders>
              <w:top w:val="single" w:sz="4" w:space="0" w:color="BFBFBF"/>
              <w:left w:val="single" w:sz="4" w:space="0" w:color="BFBFBF"/>
              <w:bottom w:val="single" w:sz="4" w:space="0" w:color="BFBFBF"/>
              <w:right w:val="single" w:sz="4" w:space="0" w:color="BFBFBF"/>
            </w:tcBorders>
            <w:shd w:color="auto" w:fill="1F3864" w:val="clear"/>
          </w:tcPr>
          <w:p>
            <w:pPr>
              <w:pStyle w:val="Normal"/>
              <w:rPr/>
            </w:pPr>
            <w:r>
              <w:rPr>
                <w:b/>
                <w:color w:val="FFFFFF"/>
              </w:rPr>
              <w:t>Action principale</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Source corrompue / manquante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cp staging/flat_files/* data_sources/ → relancer pipeline-init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database_extern_local — container arrêté</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docker compose up -d db_postgres (Windows)</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database_extern_local — machine inaccessible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Dernière copie</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WinSCP copie postgres_data/ → docker-compose-extern-fallback.yml</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PostgreSQL Gold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postgres_gold</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PostgreSQL Gold corrompu (volume)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Dernier dump</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pg_restore depuis dump OU re-exécution complète du pipeline</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MinIO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minio</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DWH Gold — données supprimées (container actif)</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staging intact → docker exec transform_hop hop-run.sh main_etl.hwf</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Apache Hop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3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apache-hop → re-déclencher Hop</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Apache Hop pipelines corrompus</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lang w:val="en-US"/>
              </w:rPr>
            </w:pPr>
            <w:r>
              <w:rPr>
                <w:lang w:val="en-US"/>
              </w:rPr>
              <w:t>Restaurer apache_hop_data/ depuis backup → restart → hop-run.sh</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n8n crash</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2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restart n8n (workflows se réactivent automatiquement)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n8n_data corrompu (SQLite)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15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Restaurer database.sqlite → restart n8n (mode dégradé : Hop direct)</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Internet coupé</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Rien — architecture 100% locale. Seul WF-03 (Google API) est différé.</w:t>
            </w:r>
          </w:p>
        </w:tc>
      </w:tr>
      <w:tr>
        <w:trPr/>
        <w:tc>
          <w:tcPr>
            <w:tcW w:w="3480" w:type="dxa"/>
            <w:tcBorders>
              <w:top w:val="single" w:sz="4" w:space="0" w:color="BFBFBF"/>
              <w:left w:val="single" w:sz="4" w:space="0" w:color="BFBFBF"/>
              <w:bottom w:val="single" w:sz="4" w:space="0" w:color="BFBFBF"/>
              <w:right w:val="single" w:sz="4" w:space="0" w:color="BFBFBF"/>
            </w:tcBorders>
          </w:tcPr>
          <w:p>
            <w:pPr>
              <w:pStyle w:val="Normal"/>
              <w:rPr/>
            </w:pPr>
            <w:r>
              <w:rPr/>
              <w:t>Panne complète machine</w:t>
            </w:r>
          </w:p>
        </w:tc>
        <w:tc>
          <w:tcPr>
            <w:tcW w:w="994" w:type="dxa"/>
            <w:tcBorders>
              <w:top w:val="single" w:sz="4" w:space="0" w:color="BFBFBF"/>
              <w:left w:val="single" w:sz="4" w:space="0" w:color="BFBFBF"/>
              <w:bottom w:val="single" w:sz="4" w:space="0" w:color="BFBFBF"/>
              <w:right w:val="single" w:sz="4" w:space="0" w:color="BFBFBF"/>
            </w:tcBorders>
          </w:tcPr>
          <w:p>
            <w:pPr>
              <w:pStyle w:val="Normal"/>
              <w:rPr/>
            </w:pPr>
            <w:r>
              <w:rPr/>
              <w:t>&lt; 10 min</w:t>
            </w:r>
          </w:p>
        </w:tc>
        <w:tc>
          <w:tcPr>
            <w:tcW w:w="1059" w:type="dxa"/>
            <w:tcBorders>
              <w:top w:val="single" w:sz="4" w:space="0" w:color="BFBFBF"/>
              <w:left w:val="single" w:sz="4" w:space="0" w:color="BFBFBF"/>
              <w:bottom w:val="single" w:sz="4" w:space="0" w:color="BFBFBF"/>
              <w:right w:val="single" w:sz="4" w:space="0" w:color="BFBFBF"/>
            </w:tcBorders>
          </w:tcPr>
          <w:p>
            <w:pPr>
              <w:pStyle w:val="Normal"/>
              <w:rPr/>
            </w:pPr>
            <w:r>
              <w:rPr/>
              <w:t>0</w:t>
            </w:r>
          </w:p>
        </w:tc>
        <w:tc>
          <w:tcPr>
            <w:tcW w:w="3826" w:type="dxa"/>
            <w:tcBorders>
              <w:top w:val="single" w:sz="4" w:space="0" w:color="BFBFBF"/>
              <w:left w:val="single" w:sz="4" w:space="0" w:color="BFBFBF"/>
              <w:bottom w:val="single" w:sz="4" w:space="0" w:color="BFBFBF"/>
              <w:right w:val="single" w:sz="4" w:space="0" w:color="BFBFBF"/>
            </w:tcBorders>
          </w:tcPr>
          <w:p>
            <w:pPr>
              <w:pStyle w:val="Normal"/>
              <w:rPr/>
            </w:pPr>
            <w:r>
              <w:rPr/>
              <w:t>docker compose up -d (volumes bind-mount préservés)</w:t>
            </w:r>
          </w:p>
        </w:tc>
      </w:tr>
    </w:tbl>
    <w:p>
      <w:pPr>
        <w:pStyle w:val="Heading2"/>
        <w:pBdr>
          <w:bottom w:val="single" w:sz="6" w:space="0" w:color="2E74B5"/>
        </w:pBdr>
        <w:rPr/>
      </w:pPr>
      <w:bookmarkStart w:id="203" w:name="__RefHeading___Toc15757_569645322"/>
      <w:bookmarkStart w:id="204" w:name="_Toc232635391"/>
      <w:bookmarkEnd w:id="203"/>
      <w:r>
        <w:rPr/>
        <w:t>14.11 Script de sauvegarde recommandé</w:t>
      </w:r>
      <w:bookmarkEnd w:id="204"/>
    </w:p>
    <w:p>
      <w:pPr>
        <w:pStyle w:val="Normal"/>
        <w:rPr/>
      </w:pPr>
      <w:r>
        <w:rPr/>
        <w:t>Ce script couvre toutes les données critiques. Exécution quotidienne recommandée (~5 minutes) :</w:t>
      </w:r>
    </w:p>
    <w:p>
      <w:pPr>
        <w:pStyle w:val="Normal"/>
        <w:shd w:val="clear" w:color="auto" w:fill="F2F2F2"/>
        <w:rPr/>
      </w:pPr>
      <w:r>
        <w:rPr>
          <w:rFonts w:ascii="Courier New" w:hAnsi="Courier New"/>
          <w:sz w:val="16"/>
          <w:szCs w:val="16"/>
        </w:rPr>
        <w:t>#!/bin/bash</w:t>
      </w:r>
    </w:p>
    <w:p>
      <w:pPr>
        <w:pStyle w:val="Normal"/>
        <w:shd w:val="clear" w:color="auto" w:fill="F2F2F2"/>
        <w:rPr/>
      </w:pPr>
      <w:r>
        <w:rPr>
          <w:rFonts w:ascii="Courier New" w:hAnsi="Courier New"/>
          <w:sz w:val="16"/>
          <w:szCs w:val="16"/>
        </w:rPr>
        <w:t># backup_etl.sh — sauvegarde quotidienne du projet ETL</w:t>
      </w:r>
    </w:p>
    <w:p>
      <w:pPr>
        <w:pStyle w:val="Normal"/>
        <w:shd w:val="clear" w:color="auto" w:fill="F2F2F2"/>
        <w:rPr/>
      </w:pPr>
      <w:r>
        <w:rPr>
          <w:rFonts w:ascii="Courier New" w:hAnsi="Courier New"/>
          <w:sz w:val="16"/>
          <w:szCs w:val="16"/>
        </w:rPr>
        <w:t>DATE=$(date +%Y%m%d)</w:t>
      </w:r>
    </w:p>
    <w:p>
      <w:pPr>
        <w:pStyle w:val="Normal"/>
        <w:shd w:val="clear" w:color="auto" w:fill="F2F2F2"/>
        <w:rPr>
          <w:lang w:val="en-US"/>
        </w:rPr>
      </w:pPr>
      <w:r>
        <w:rPr>
          <w:rFonts w:ascii="Courier New" w:hAnsi="Courier New"/>
          <w:sz w:val="16"/>
          <w:szCs w:val="16"/>
          <w:lang w:val="en-US"/>
        </w:rPr>
        <w:t>BACKUP_DIR="/home/nyanu/Documents/ETL_Projet/staging/backups/$DATE"</w:t>
      </w:r>
    </w:p>
    <w:p>
      <w:pPr>
        <w:pStyle w:val="Normal"/>
        <w:shd w:val="clear" w:color="auto" w:fill="F2F2F2"/>
        <w:rPr>
          <w:lang w:val="en-US"/>
        </w:rPr>
      </w:pPr>
      <w:r>
        <w:rPr>
          <w:rFonts w:ascii="Courier New" w:hAnsi="Courier New"/>
          <w:sz w:val="16"/>
          <w:szCs w:val="16"/>
          <w:lang w:val="en-US"/>
        </w:rPr>
        <w:t>mkdir -p $BACKUP_DIR</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1. DWH Gold — dump PostgreSQL complet</w:t>
      </w:r>
    </w:p>
    <w:p>
      <w:pPr>
        <w:pStyle w:val="Normal"/>
        <w:shd w:val="clear" w:color="auto" w:fill="F2F2F2"/>
        <w:rPr>
          <w:lang w:val="en-US"/>
        </w:rPr>
      </w:pPr>
      <w:r>
        <w:rPr>
          <w:rFonts w:ascii="Courier New" w:hAnsi="Courier New"/>
          <w:sz w:val="16"/>
          <w:szCs w:val="16"/>
          <w:lang w:val="en-US"/>
        </w:rPr>
        <w:t>docker exec dwh_postgres pg_dump -U nyanu data_warehouse_gold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-F c -f /var/lib/postgresql/data/backup_${DATE}.dump</w:t>
      </w:r>
    </w:p>
    <w:p>
      <w:pPr>
        <w:pStyle w:val="Normal"/>
        <w:shd w:val="clear" w:color="auto" w:fill="F2F2F2"/>
        <w:rPr>
          <w:lang w:val="en-US"/>
        </w:rPr>
      </w:pPr>
      <w:r>
        <w:rPr>
          <w:rFonts w:ascii="Courier New" w:hAnsi="Courier New"/>
          <w:sz w:val="16"/>
          <w:szCs w:val="16"/>
          <w:lang w:val="en-US"/>
        </w:rPr>
        <w:t>cp /home/nyanu/Documents/ETL_Projet/postgres_gold/data/backup_${DATE}.dump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$BACKUP_DIR/dwh_gold_${DATE}.dump</w:t>
      </w:r>
    </w:p>
    <w:p>
      <w:pPr>
        <w:pStyle w:val="Normal"/>
        <w:shd w:val="clear" w:color="auto" w:fill="F2F2F2"/>
        <w:rPr>
          <w:lang w:val="en-US"/>
        </w:rPr>
      </w:pPr>
      <w:r>
        <w:rPr>
          <w:lang w:val="en-US"/>
        </w:rPr>
      </w:r>
    </w:p>
    <w:p>
      <w:pPr>
        <w:pStyle w:val="Normal"/>
        <w:shd w:val="clear" w:color="auto" w:fill="F2F2F2"/>
        <w:rPr>
          <w:lang w:val="en-US"/>
        </w:rPr>
      </w:pPr>
      <w:r>
        <w:rPr>
          <w:rFonts w:ascii="Courier New" w:hAnsi="Courier New"/>
          <w:sz w:val="16"/>
          <w:szCs w:val="16"/>
          <w:lang w:val="en-US"/>
        </w:rPr>
        <w:t># 2. Data Lake Bronze — archive MinIO</w:t>
      </w:r>
    </w:p>
    <w:p>
      <w:pPr>
        <w:pStyle w:val="Normal"/>
        <w:shd w:val="clear" w:color="auto" w:fill="F2F2F2"/>
        <w:rPr>
          <w:lang w:val="en-US"/>
        </w:rPr>
      </w:pPr>
      <w:r>
        <w:rPr>
          <w:rFonts w:ascii="Courier New" w:hAnsi="Courier New"/>
          <w:sz w:val="16"/>
          <w:szCs w:val="16"/>
          <w:lang w:val="en-US"/>
        </w:rPr>
        <w:t>tar -czf $BACKUP_DIR/minio_bronze_${DATE}.tar.gz \</w:t>
      </w:r>
    </w:p>
    <w:p>
      <w:pPr>
        <w:pStyle w:val="Normal"/>
        <w:shd w:val="clear" w:color="auto" w:fill="F2F2F2"/>
        <w:rPr>
          <w:lang w:val="en-US"/>
        </w:rPr>
      </w:pPr>
      <w:r>
        <w:rPr>
          <w:rFonts w:ascii="Courier New" w:hAnsi="Courier New"/>
          <w:sz w:val="16"/>
          <w:szCs w:val="16"/>
          <w:lang w:val="en-US"/>
        </w:rPr>
        <w:t xml:space="preserve">   </w:t>
      </w:r>
      <w:r>
        <w:rPr>
          <w:rFonts w:ascii="Courier New" w:hAnsi="Courier New"/>
          <w:sz w:val="16"/>
          <w:szCs w:val="16"/>
          <w:lang w:val="en-US"/>
        </w:rPr>
        <w:t>/home/nyanu/Documents/ETL_Projet/minio/data/</w:t>
      </w:r>
    </w:p>
    <w:p>
      <w:pPr>
        <w:pStyle w:val="Normal"/>
        <w:shd w:val="clear" w:color="auto" w:fill="F2F2F2"/>
        <w:rPr>
          <w:lang w:val="en-US"/>
        </w:rPr>
      </w:pPr>
      <w:r>
        <w:rPr>
          <w:lang w:val="en-US"/>
        </w:rPr>
      </w:r>
    </w:p>
    <w:p>
      <w:pPr>
        <w:pStyle w:val="Normal"/>
        <w:shd w:val="clear" w:color="auto" w:fill="F2F2F2"/>
        <w:rPr/>
      </w:pPr>
      <w:r>
        <w:rPr>
          <w:rFonts w:ascii="Courier New" w:hAnsi="Courier New"/>
          <w:sz w:val="16"/>
          <w:szCs w:val="16"/>
        </w:rPr>
        <w:t># 3. Fichiers sources (sauvegarde chaude)</w:t>
      </w:r>
    </w:p>
    <w:p>
      <w:pPr>
        <w:pStyle w:val="Normal"/>
        <w:shd w:val="clear" w:color="auto" w:fill="F2F2F2"/>
        <w:rPr/>
      </w:pPr>
      <w:r>
        <w:rPr>
          <w:rFonts w:ascii="Courier New" w:hAnsi="Courier New"/>
          <w:sz w:val="16"/>
          <w:szCs w:val="16"/>
        </w:rPr>
        <w:t>cp /home/nyanu/Documents/ETL_Projet/data_sources/data.csv \</w:t>
      </w:r>
    </w:p>
    <w:p>
      <w:pPr>
        <w:pStyle w:val="Normal"/>
        <w:shd w:val="clear" w:color="auto" w:fill="F2F2F2"/>
        <w:rPr/>
      </w:pPr>
      <w:r>
        <w:rPr>
          <w:rFonts w:ascii="Courier New" w:hAnsi="Courier New"/>
          <w:sz w:val="16"/>
          <w:szCs w:val="16"/>
        </w:rPr>
        <w:t xml:space="preserve">   </w:t>
      </w:r>
      <w:r>
        <w:rPr>
          <w:rFonts w:ascii="Courier New" w:hAnsi="Courier New"/>
          <w:sz w:val="16"/>
          <w:szCs w:val="16"/>
        </w:rPr>
        <w:t>/home/nyanu/Documents/ETL_Projet/staging/flat_files/data.csv</w:t>
      </w:r>
    </w:p>
    <w:p>
      <w:pPr>
        <w:pStyle w:val="Normal"/>
        <w:shd w:val="clear" w:color="auto" w:fill="F2F2F2"/>
        <w:rPr/>
      </w:pPr>
      <w:r>
        <w:rPr>
          <w:rFonts w:ascii="Courier New" w:hAnsi="Courier New"/>
          <w:sz w:val="16"/>
          <w:szCs w:val="16"/>
        </w:rPr>
        <w:t>cp /home/nyanu/Documents/ETL_Projet/data_sources/data.json \</w:t>
      </w:r>
    </w:p>
    <w:p>
      <w:pPr>
        <w:pStyle w:val="Normal"/>
        <w:shd w:val="clear" w:color="auto" w:fill="F2F2F2"/>
        <w:rPr/>
      </w:pPr>
      <w:r>
        <w:rPr>
          <w:rFonts w:ascii="Courier New" w:hAnsi="Courier New"/>
          <w:sz w:val="16"/>
          <w:szCs w:val="16"/>
        </w:rPr>
        <w:t xml:space="preserve">   </w:t>
      </w:r>
      <w:r>
        <w:rPr>
          <w:rFonts w:ascii="Courier New" w:hAnsi="Courier New"/>
          <w:sz w:val="16"/>
          <w:szCs w:val="16"/>
        </w:rPr>
        <w:t>/home/nyanu/Documents/ETL_Projet/staging/flat_files/data.json</w:t>
      </w:r>
    </w:p>
    <w:p>
      <w:pPr>
        <w:pStyle w:val="Normal"/>
        <w:shd w:val="clear" w:color="auto" w:fill="F2F2F2"/>
        <w:rPr/>
      </w:pPr>
      <w:r>
        <w:rPr/>
      </w:r>
    </w:p>
    <w:p>
      <w:pPr>
        <w:pStyle w:val="Normal"/>
        <w:shd w:val="clear" w:color="auto" w:fill="F2F2F2"/>
        <w:rPr>
          <w:rFonts w:ascii="Courier New" w:hAnsi="Courier New"/>
          <w:sz w:val="16"/>
          <w:szCs w:val="16"/>
        </w:rPr>
      </w:pPr>
      <w:r>
        <w:rPr>
          <w:rFonts w:ascii="Courier New" w:hAnsi="Courier New"/>
          <w:sz w:val="16"/>
          <w:szCs w:val="16"/>
        </w:rPr>
        <w:t>echo "Sauvegarde $DATE terminée dans $BACKUP_DIR"</w:t>
      </w:r>
    </w:p>
    <w:p>
      <w:pPr>
        <w:pStyle w:val="Normal"/>
        <w:shd w:val="clear" w:color="auto" w:fill="F2F2F2"/>
        <w:rPr>
          <w:rFonts w:ascii="Courier New" w:hAnsi="Courier New"/>
          <w:sz w:val="16"/>
          <w:szCs w:val="16"/>
        </w:rPr>
      </w:pPr>
      <w:r>
        <w:rPr>
          <w:rFonts w:ascii="Courier New" w:hAnsi="Courier New"/>
          <w:sz w:val="16"/>
          <w:szCs w:val="16"/>
        </w:rPr>
      </w:r>
    </w:p>
    <w:p>
      <w:pPr>
        <w:pStyle w:val="Normal"/>
        <w:shd w:val="clear" w:color="auto" w:fill="F2F2F2"/>
        <w:rPr>
          <w:rFonts w:ascii="Courier New" w:hAnsi="Courier New"/>
          <w:sz w:val="16"/>
          <w:szCs w:val="16"/>
        </w:rPr>
      </w:pPr>
      <w:r>
        <w:rPr>
          <w:rFonts w:ascii="Courier New" w:hAnsi="Courier New"/>
          <w:sz w:val="16"/>
          <w:szCs w:val="16"/>
        </w:rPr>
      </w:r>
    </w:p>
    <w:p>
      <w:pPr>
        <w:pStyle w:val="Normal"/>
        <w:shd w:val="clear" w:color="auto" w:fill="F2F2F2"/>
        <w:rPr>
          <w:rFonts w:ascii="Courier New" w:hAnsi="Courier New"/>
          <w:sz w:val="16"/>
          <w:szCs w:val="16"/>
        </w:rPr>
      </w:pPr>
      <w:r>
        <w:rPr>
          <w:rFonts w:ascii="Courier New" w:hAnsi="Courier New"/>
          <w:sz w:val="16"/>
          <w:szCs w:val="16"/>
        </w:rPr>
      </w:r>
      <w:r>
        <w:br w:type="page"/>
      </w:r>
    </w:p>
    <w:p>
      <w:pPr>
        <w:pStyle w:val="Heading1"/>
        <w:shd w:val="clear" w:color="auto" w:fill="1F3864"/>
        <w:spacing w:before="0" w:after="200"/>
        <w:rPr/>
      </w:pPr>
      <w:bookmarkStart w:id="205" w:name="__RefHeading___Toc15759_569645322"/>
      <w:bookmarkStart w:id="206" w:name="_Toc232635392"/>
      <w:bookmarkStart w:id="207" w:name="_Toc230877337"/>
      <w:bookmarkEnd w:id="205"/>
      <w:r>
        <w:rPr/>
        <w:t>15. Conclusion et Recommandations</w:t>
      </w:r>
      <w:bookmarkEnd w:id="206"/>
      <w:bookmarkEnd w:id="207"/>
    </w:p>
    <w:p>
      <w:pPr>
        <w:pStyle w:val="Heading2"/>
        <w:pBdr>
          <w:bottom w:val="single" w:sz="6" w:space="0" w:color="2E74B5"/>
        </w:pBdr>
        <w:rPr/>
      </w:pPr>
      <w:bookmarkStart w:id="208" w:name="__RefHeading___Toc15761_569645322"/>
      <w:bookmarkStart w:id="209" w:name="_Toc232635393"/>
      <w:bookmarkStart w:id="210" w:name="_Toc230877338"/>
      <w:bookmarkEnd w:id="208"/>
      <w:r>
        <w:rPr/>
        <w:t>15.1 Bilan du projet</w:t>
      </w:r>
      <w:bookmarkEnd w:id="209"/>
      <w:bookmarkEnd w:id="210"/>
    </w:p>
    <w:p>
      <w:pPr>
        <w:pStyle w:val="Normal"/>
        <w:spacing w:lineRule="auto" w:line="276" w:before="0" w:after="120"/>
        <w:jc w:val="both"/>
        <w:rPr/>
      </w:pPr>
      <w:r>
        <w:rPr/>
        <w:t>Le pipeline de données conçu dans ce laboratoire réalise l'ensemble des objectifs pédagogiques et techniques :</w:t>
      </w:r>
    </w:p>
    <w:p>
      <w:pPr>
        <w:pStyle w:val="ListParagraph"/>
        <w:numPr>
          <w:ilvl w:val="0"/>
          <w:numId w:val="1"/>
        </w:numPr>
        <w:spacing w:before="0" w:after="80"/>
        <w:rPr/>
      </w:pPr>
      <w:r>
        <w:rPr/>
        <w:t>3 sources hétérogènes intégrées (fichiers plats CSV+JSON, base PostgreSQL locale (Docker), API Google Distance Matrix)</w:t>
      </w:r>
    </w:p>
    <w:p>
      <w:pPr>
        <w:pStyle w:val="ListParagraph"/>
        <w:numPr>
          <w:ilvl w:val="0"/>
          <w:numId w:val="1"/>
        </w:numPr>
        <w:spacing w:before="0" w:after="80"/>
        <w:rPr/>
      </w:pPr>
      <w:r>
        <w:rPr/>
        <w:t>Architecture Médaillon Bronze/Silver/Gold opérationnelle avec audit trail permanent</w:t>
      </w:r>
    </w:p>
    <w:p>
      <w:pPr>
        <w:pStyle w:val="ListParagraph"/>
        <w:numPr>
          <w:ilvl w:val="0"/>
          <w:numId w:val="1"/>
        </w:numPr>
        <w:spacing w:before="0" w:after="80"/>
        <w:rPr/>
      </w:pPr>
      <w:r>
        <w:rPr/>
        <w:t>Pipeline ETL automatise de bout en bout en ~39 secondes via n8n + Apache Hop</w:t>
      </w:r>
    </w:p>
    <w:p>
      <w:pPr>
        <w:pStyle w:val="ListParagraph"/>
        <w:numPr>
          <w:ilvl w:val="0"/>
          <w:numId w:val="1"/>
        </w:numPr>
        <w:spacing w:before="0" w:after="80"/>
        <w:rPr/>
      </w:pPr>
      <w:r>
        <w:rPr/>
        <w:t>Modèle dimensionnel en flocon : 7 tables Gold (2 faits + 4 dimensions + 1 calendrier)</w:t>
      </w:r>
    </w:p>
    <w:p>
      <w:pPr>
        <w:pStyle w:val="ListParagraph"/>
        <w:numPr>
          <w:ilvl w:val="0"/>
          <w:numId w:val="1"/>
        </w:numPr>
        <w:spacing w:before="0" w:after="80"/>
        <w:rPr/>
      </w:pPr>
      <w:r>
        <w:rPr/>
        <w:t>4 dashboards Metabase interactifs avec 43 tests valides a 100%</w:t>
      </w:r>
    </w:p>
    <w:p>
      <w:pPr>
        <w:pStyle w:val="ListParagraph"/>
        <w:numPr>
          <w:ilvl w:val="0"/>
          <w:numId w:val="1"/>
        </w:numPr>
        <w:spacing w:before="0" w:after="80"/>
        <w:rPr/>
      </w:pPr>
      <w:r>
        <w:rPr/>
        <w:t>541 909 transactions traitées pour un CA total de 9 747 748 EUR</w:t>
      </w:r>
    </w:p>
    <w:p>
      <w:pPr>
        <w:pStyle w:val="ListParagraph"/>
        <w:numPr>
          <w:ilvl w:val="0"/>
          <w:numId w:val="1"/>
        </w:numPr>
        <w:spacing w:before="0" w:after="80"/>
        <w:rPr/>
      </w:pPr>
      <w:r>
        <w:rPr/>
        <w:t>Documentation complète des 9 problèmes techniques résolus et leurs solutions</w:t>
      </w:r>
    </w:p>
    <w:p>
      <w:pPr>
        <w:pStyle w:val="Heading2"/>
        <w:pBdr>
          <w:bottom w:val="single" w:sz="6" w:space="0" w:color="2E74B5"/>
        </w:pBdr>
        <w:rPr/>
      </w:pPr>
      <w:bookmarkStart w:id="211" w:name="__RefHeading___Toc15763_569645322"/>
      <w:bookmarkStart w:id="212" w:name="_Toc232635394"/>
      <w:bookmarkStart w:id="213" w:name="_Toc230877339"/>
      <w:bookmarkEnd w:id="211"/>
      <w:r>
        <w:rPr/>
        <w:t>15.2 Analyse critique de l'architecture</w:t>
      </w:r>
      <w:bookmarkEnd w:id="212"/>
      <w:bookmarkEnd w:id="213"/>
    </w:p>
    <w:p>
      <w:pPr>
        <w:pStyle w:val="Normal"/>
        <w:spacing w:lineRule="auto" w:line="276" w:before="0" w:after="120"/>
        <w:jc w:val="both"/>
        <w:rPr/>
      </w:pPr>
      <w:r>
        <w:rPr/>
        <w:t>L'architecture choisie présent des forces mais aussi des limites à prendre en compte dans une évolution future :</w:t>
      </w:r>
    </w:p>
    <w:p>
      <w:pPr>
        <w:pStyle w:val="Normal"/>
        <w:spacing w:before="0" w:after="80"/>
        <w:rPr/>
      </w:pPr>
      <w:r>
        <w:rPr>
          <w:b/>
          <w:bCs/>
          <w:color w:val="1F3864"/>
        </w:rPr>
        <w:t>Forces :</w:t>
      </w:r>
    </w:p>
    <w:p>
      <w:pPr>
        <w:pStyle w:val="ListParagraph"/>
        <w:numPr>
          <w:ilvl w:val="0"/>
          <w:numId w:val="1"/>
        </w:numPr>
        <w:spacing w:before="0" w:after="80"/>
        <w:rPr/>
      </w:pPr>
      <w:r>
        <w:rPr/>
        <w:t>Simplicité de démarrage : un seul docker-compose up lance l'intégralité du stack</w:t>
      </w:r>
    </w:p>
    <w:p>
      <w:pPr>
        <w:pStyle w:val="ListParagraph"/>
        <w:numPr>
          <w:ilvl w:val="0"/>
          <w:numId w:val="1"/>
        </w:numPr>
        <w:spacing w:before="0" w:after="80"/>
        <w:rPr/>
      </w:pPr>
      <w:r>
        <w:rPr/>
        <w:t>Reproductibilité : chaque pipeline est idempotent (TRUNCATE + INSERT), relançable sans risque</w:t>
      </w:r>
    </w:p>
    <w:p>
      <w:pPr>
        <w:pStyle w:val="ListParagraph"/>
        <w:numPr>
          <w:ilvl w:val="0"/>
          <w:numId w:val="1"/>
        </w:numPr>
        <w:spacing w:before="0" w:after="80"/>
        <w:rPr/>
      </w:pPr>
      <w:r>
        <w:rPr/>
        <w:t>Séparation claire des couches : Bronze (audit), Silver (nettoyage), Gold (analytique)</w:t>
      </w:r>
    </w:p>
    <w:p>
      <w:pPr>
        <w:pStyle w:val="ListParagraph"/>
        <w:numPr>
          <w:ilvl w:val="0"/>
          <w:numId w:val="1"/>
        </w:numPr>
        <w:spacing w:before="0" w:after="80"/>
        <w:rPr/>
      </w:pPr>
      <w:r>
        <w:rPr/>
        <w:t>CDC efficace : aucun rechargement si les données n'ont pas change</w:t>
      </w:r>
    </w:p>
    <w:p>
      <w:pPr>
        <w:pStyle w:val="Normal"/>
        <w:spacing w:before="0" w:after="80"/>
        <w:rPr/>
      </w:pPr>
      <w:r>
        <w:rPr>
          <w:b/>
          <w:bCs/>
          <w:color w:val="1F3864"/>
        </w:rPr>
        <w:t>Limites et axes d'amélioration :</w:t>
      </w:r>
    </w:p>
    <w:p>
      <w:pPr>
        <w:pStyle w:val="ListParagraph"/>
        <w:numPr>
          <w:ilvl w:val="0"/>
          <w:numId w:val="1"/>
        </w:numPr>
        <w:spacing w:before="0" w:after="80"/>
        <w:rPr/>
      </w:pPr>
      <w:r>
        <w:rPr/>
        <w:t>Scalabilité : pour des volumes &gt; 1 GB, remplacer Apache Hop par Apache Spark ou dbt</w:t>
      </w:r>
    </w:p>
    <w:p>
      <w:pPr>
        <w:pStyle w:val="ListParagraph"/>
        <w:numPr>
          <w:ilvl w:val="0"/>
          <w:numId w:val="1"/>
        </w:numPr>
        <w:spacing w:before="0" w:after="80"/>
        <w:rPr/>
      </w:pPr>
      <w:r>
        <w:rPr/>
        <w:t>Résilience : absence de retry automatique en cas d'échec ETL partiel</w:t>
      </w:r>
    </w:p>
    <w:p>
      <w:pPr>
        <w:pStyle w:val="ListParagraph"/>
        <w:numPr>
          <w:ilvl w:val="0"/>
          <w:numId w:val="1"/>
        </w:numPr>
        <w:spacing w:before="0" w:after="80"/>
        <w:rPr/>
      </w:pPr>
      <w:r>
        <w:rPr/>
        <w:t>Sécurité : chiffrement des données sensibles en couche Bronze (emails, noms clients)</w:t>
      </w:r>
    </w:p>
    <w:p>
      <w:pPr>
        <w:pStyle w:val="ListParagraph"/>
        <w:numPr>
          <w:ilvl w:val="0"/>
          <w:numId w:val="1"/>
        </w:numPr>
        <w:spacing w:before="0" w:after="80"/>
        <w:rPr/>
      </w:pPr>
      <w:r>
        <w:rPr/>
        <w:t>Monitoring : absence d'alertes en cas d'échec pipeline (intégration Slack/email recommandée)</w:t>
      </w:r>
    </w:p>
    <w:p>
      <w:pPr>
        <w:pStyle w:val="Normal"/>
        <w:rPr/>
      </w:pPr>
      <w:r>
        <w:rPr/>
      </w:r>
      <w:r>
        <w:br w:type="page"/>
      </w:r>
    </w:p>
    <w:p>
      <w:pPr>
        <w:pStyle w:val="Heading1"/>
        <w:shd w:val="clear" w:color="auto" w:fill="1F3864"/>
        <w:spacing w:before="0" w:after="200"/>
        <w:rPr/>
      </w:pPr>
      <w:bookmarkStart w:id="214" w:name="__RefHeading___Toc15765_569645322"/>
      <w:bookmarkStart w:id="215" w:name="_Toc232635395"/>
      <w:bookmarkStart w:id="216" w:name="_Toc230877341"/>
      <w:bookmarkEnd w:id="214"/>
      <w:r>
        <w:rPr/>
        <w:t>16. Sources et Références</w:t>
      </w:r>
      <w:bookmarkEnd w:id="215"/>
      <w:bookmarkEnd w:id="216"/>
    </w:p>
    <w:p>
      <w:pPr>
        <w:pStyle w:val="Heading2"/>
        <w:pBdr>
          <w:bottom w:val="single" w:sz="6" w:space="0" w:color="2E74B5"/>
        </w:pBdr>
        <w:rPr/>
      </w:pPr>
      <w:bookmarkStart w:id="217" w:name="__RefHeading___Toc15767_569645322"/>
      <w:bookmarkStart w:id="218" w:name="_Toc232635396"/>
      <w:bookmarkStart w:id="219" w:name="_Toc230877342"/>
      <w:bookmarkEnd w:id="217"/>
      <w:r>
        <w:rPr/>
        <w:t>16.1 Documentation officielle des outils</w:t>
      </w:r>
      <w:bookmarkEnd w:id="218"/>
      <w:bookmarkEnd w:id="219"/>
    </w:p>
    <w:p>
      <w:pPr>
        <w:pStyle w:val="ListParagraph"/>
        <w:numPr>
          <w:ilvl w:val="0"/>
          <w:numId w:val="1"/>
        </w:numPr>
        <w:spacing w:before="0" w:after="80"/>
        <w:rPr/>
      </w:pPr>
      <w:r>
        <w:rPr/>
        <w:t>Apache Hop Documentation v2.x — Apache Software Foundation. https://hop.apache.org/docs/</w:t>
      </w:r>
    </w:p>
    <w:p>
      <w:pPr>
        <w:pStyle w:val="ListParagraph"/>
        <w:numPr>
          <w:ilvl w:val="0"/>
          <w:numId w:val="1"/>
        </w:numPr>
        <w:spacing w:before="0" w:after="80"/>
        <w:rPr/>
      </w:pPr>
      <w:r>
        <w:rPr/>
        <w:t>n8n Documentation — n8n GmbH. https://docs.n8n.io/</w:t>
      </w:r>
    </w:p>
    <w:p>
      <w:pPr>
        <w:pStyle w:val="ListParagraph"/>
        <w:numPr>
          <w:ilvl w:val="0"/>
          <w:numId w:val="1"/>
        </w:numPr>
        <w:spacing w:before="0" w:after="80"/>
        <w:rPr>
          <w:lang w:val="it-IT"/>
        </w:rPr>
      </w:pPr>
      <w:r>
        <w:rPr>
          <w:lang w:val="it-IT"/>
        </w:rPr>
        <w:t>MinIO Documentation — MinIO Inc. https://min.io/docs/minio/linux/index.html</w:t>
      </w:r>
    </w:p>
    <w:p>
      <w:pPr>
        <w:pStyle w:val="ListParagraph"/>
        <w:numPr>
          <w:ilvl w:val="0"/>
          <w:numId w:val="1"/>
        </w:numPr>
        <w:spacing w:before="0" w:after="80"/>
        <w:rPr>
          <w:lang w:val="en-US"/>
        </w:rPr>
      </w:pPr>
      <w:r>
        <w:rPr>
          <w:lang w:val="en-US"/>
        </w:rPr>
        <w:t>PostgreSQL 16 Documentation — The PostgreSQL Global Development Group. https://www.postgresql.org/docs/16/</w:t>
      </w:r>
    </w:p>
    <w:p>
      <w:pPr>
        <w:pStyle w:val="ListParagraph"/>
        <w:numPr>
          <w:ilvl w:val="0"/>
          <w:numId w:val="1"/>
        </w:numPr>
        <w:spacing w:before="0" w:after="80"/>
        <w:rPr/>
      </w:pPr>
      <w:r>
        <w:rPr/>
        <w:t>Metabase v0.52 Documentation — Metabase Inc. https://www.metabase.com/docs/v0.52/</w:t>
      </w:r>
    </w:p>
    <w:p>
      <w:pPr>
        <w:pStyle w:val="ListParagraph"/>
        <w:numPr>
          <w:ilvl w:val="0"/>
          <w:numId w:val="1"/>
        </w:numPr>
        <w:spacing w:before="0" w:after="80"/>
        <w:rPr>
          <w:lang w:val="en-US"/>
        </w:rPr>
      </w:pPr>
      <w:r>
        <w:rPr>
          <w:lang w:val="en-US"/>
        </w:rPr>
        <w:t>Docker Compose Reference v3.8 — Docker Inc. https://docs.docker.com/compose/compose-file/</w:t>
      </w:r>
    </w:p>
    <w:p>
      <w:pPr>
        <w:pStyle w:val="Heading2"/>
        <w:pBdr>
          <w:bottom w:val="single" w:sz="6" w:space="0" w:color="2E74B5"/>
        </w:pBdr>
        <w:rPr/>
      </w:pPr>
      <w:bookmarkStart w:id="220" w:name="__RefHeading___Toc15769_569645322"/>
      <w:bookmarkStart w:id="221" w:name="_Toc232635397"/>
      <w:bookmarkStart w:id="222" w:name="_Toc230877343"/>
      <w:bookmarkEnd w:id="220"/>
      <w:r>
        <w:rPr/>
        <w:t xml:space="preserve">16.2 Sources de </w:t>
      </w:r>
      <w:bookmarkEnd w:id="222"/>
      <w:r>
        <w:rPr/>
        <w:t>données</w:t>
      </w:r>
      <w:bookmarkEnd w:id="221"/>
    </w:p>
    <w:p>
      <w:pPr>
        <w:pStyle w:val="ListParagraph"/>
        <w:numPr>
          <w:ilvl w:val="0"/>
          <w:numId w:val="1"/>
        </w:numPr>
        <w:spacing w:before="0" w:after="80"/>
        <w:rPr>
          <w:lang w:val="it-IT"/>
        </w:rPr>
      </w:pPr>
      <w:r>
        <w:rPr>
          <w:lang w:val="en-US"/>
        </w:rPr>
        <w:t xml:space="preserve">UK Online Retail Dataset — Chen, D. (2019). </w:t>
      </w:r>
      <w:r>
        <w:rPr>
          <w:lang w:val="it-IT"/>
        </w:rPr>
        <w:t>E-Commerce Data. Kaggle. https://www.kaggle.com/datasets/carrie1/ecommerce-data</w:t>
      </w:r>
    </w:p>
    <w:p>
      <w:pPr>
        <w:pStyle w:val="ListParagraph"/>
        <w:numPr>
          <w:ilvl w:val="0"/>
          <w:numId w:val="1"/>
        </w:numPr>
        <w:spacing w:before="0" w:after="80"/>
        <w:rPr/>
      </w:pPr>
      <w:r>
        <w:rPr/>
        <w:t>Google Distance Matrix API — Google LLC. Calcul de distances et durées de trajet routier. https://developers.google.com/maps/documentation/distance-matrix</w:t>
      </w:r>
    </w:p>
    <w:p>
      <w:pPr>
        <w:pStyle w:val="ListParagraph"/>
        <w:numPr>
          <w:ilvl w:val="0"/>
          <w:numId w:val="1"/>
        </w:numPr>
        <w:spacing w:before="0" w:after="80"/>
        <w:rPr/>
      </w:pPr>
      <w:r>
        <w:rPr/>
        <w:t>Base de données locale PostgreSQL (database_extern_local, conteneur Docker sur le même PC que data.csv/data.json, accessible via host.docker.internal:5432) — Source locale non-ERP</w:t>
      </w:r>
    </w:p>
    <w:p>
      <w:pPr>
        <w:pStyle w:val="Heading2"/>
        <w:pBdr>
          <w:bottom w:val="single" w:sz="6" w:space="0" w:color="2E74B5"/>
        </w:pBdr>
        <w:rPr/>
      </w:pPr>
      <w:bookmarkStart w:id="223" w:name="__RefHeading___Toc15771_569645322"/>
      <w:bookmarkStart w:id="224" w:name="_Toc232635398"/>
      <w:bookmarkStart w:id="225" w:name="_Toc230877344"/>
      <w:bookmarkEnd w:id="223"/>
      <w:r>
        <w:rPr/>
        <w:t>16.3 Bibliographie technique</w:t>
      </w:r>
      <w:bookmarkEnd w:id="224"/>
      <w:bookmarkEnd w:id="225"/>
    </w:p>
    <w:p>
      <w:pPr>
        <w:pStyle w:val="ListParagraph"/>
        <w:numPr>
          <w:ilvl w:val="0"/>
          <w:numId w:val="1"/>
        </w:numPr>
        <w:spacing w:before="0" w:after="80"/>
        <w:rPr/>
      </w:pPr>
      <w:r>
        <w:rPr>
          <w:lang w:val="en-US"/>
        </w:rPr>
        <w:t xml:space="preserve">Kimball, R. &amp; Ross, M. (2013). The Data Warehouse Toolkit: The Definitive Guide to Dimensional Modeling, 3rd edition. </w:t>
      </w:r>
      <w:r>
        <w:rPr/>
        <w:t>Wiley. ISBN: 978-1-118-53080-1</w:t>
      </w:r>
    </w:p>
    <w:p>
      <w:pPr>
        <w:pStyle w:val="ListParagraph"/>
        <w:numPr>
          <w:ilvl w:val="0"/>
          <w:numId w:val="1"/>
        </w:numPr>
        <w:spacing w:before="0" w:after="80"/>
        <w:rPr/>
      </w:pPr>
      <w:r>
        <w:rPr>
          <w:lang w:val="en-US"/>
        </w:rPr>
        <w:t xml:space="preserve">Inmon, W.H. (2005). Building the Data Warehouse, 4th edition. </w:t>
      </w:r>
      <w:r>
        <w:rPr/>
        <w:t>Wiley. ISBN: 978-0-7645-9944-6</w:t>
      </w:r>
    </w:p>
    <w:p>
      <w:pPr>
        <w:pStyle w:val="ListParagraph"/>
        <w:numPr>
          <w:ilvl w:val="0"/>
          <w:numId w:val="1"/>
        </w:numPr>
        <w:spacing w:before="0" w:after="80"/>
        <w:rPr/>
      </w:pPr>
      <w:r>
        <w:rPr>
          <w:lang w:val="en-US"/>
        </w:rPr>
        <w:t xml:space="preserve">Reis, J. &amp; Housley, M. (2022). Fundamentals of Data Engineering: Plan and Build Robust Data Systems. </w:t>
      </w:r>
      <w:r>
        <w:rPr/>
        <w:t>O'Reilly Media. ISBN: 978-1-098-10820-1</w:t>
      </w:r>
    </w:p>
    <w:p>
      <w:pPr>
        <w:pStyle w:val="ListParagraph"/>
        <w:numPr>
          <w:ilvl w:val="0"/>
          <w:numId w:val="1"/>
        </w:numPr>
        <w:spacing w:before="0" w:after="80"/>
        <w:rPr/>
      </w:pPr>
      <w:r>
        <w:rPr>
          <w:lang w:val="en-US"/>
        </w:rPr>
        <w:t xml:space="preserve">Kleppmann, M. (2017). Designing Data-Intensive Applications. </w:t>
      </w:r>
      <w:r>
        <w:rPr/>
        <w:t>O'Reilly Media. ISBN: 978-1-449-37332-0</w:t>
      </w:r>
    </w:p>
    <w:p>
      <w:pPr>
        <w:pStyle w:val="ListParagraph"/>
        <w:numPr>
          <w:ilvl w:val="0"/>
          <w:numId w:val="1"/>
        </w:numPr>
        <w:spacing w:before="0" w:after="80"/>
        <w:rPr/>
      </w:pPr>
      <w:r>
        <w:rPr>
          <w:lang w:val="en-US"/>
        </w:rPr>
        <w:t xml:space="preserve">Inmon, W.H., Linstedt, D. &amp; Levins, M. (2016). Data Architecture: A Primer for the Data Scientist. </w:t>
      </w:r>
      <w:r>
        <w:rPr/>
        <w:t>Morgan Kaufmann.</w:t>
      </w:r>
    </w:p>
    <w:p>
      <w:pPr>
        <w:pStyle w:val="Heading2"/>
        <w:pBdr>
          <w:bottom w:val="single" w:sz="6" w:space="0" w:color="2E74B5"/>
        </w:pBdr>
        <w:rPr/>
      </w:pPr>
      <w:bookmarkStart w:id="226" w:name="__RefHeading___Toc15773_569645322"/>
      <w:bookmarkStart w:id="227" w:name="_Toc232635399"/>
      <w:bookmarkStart w:id="228" w:name="_Toc230877345"/>
      <w:bookmarkEnd w:id="226"/>
      <w:r>
        <w:rPr/>
        <w:t>16.4 Références techniques</w:t>
      </w:r>
      <w:bookmarkEnd w:id="227"/>
      <w:bookmarkEnd w:id="228"/>
    </w:p>
    <w:p>
      <w:pPr>
        <w:pStyle w:val="ListParagraph"/>
        <w:numPr>
          <w:ilvl w:val="0"/>
          <w:numId w:val="1"/>
        </w:numPr>
        <w:spacing w:before="0" w:after="80"/>
        <w:rPr>
          <w:lang w:val="en-US"/>
        </w:rPr>
      </w:pPr>
      <w:r>
        <w:rPr>
          <w:lang w:val="en-US"/>
        </w:rPr>
        <w:t>Architecture Medallion — Databricks Inc. https://www.databricks.com/glossary/medallion-architecture</w:t>
      </w:r>
    </w:p>
    <w:p>
      <w:pPr>
        <w:pStyle w:val="ListParagraph"/>
        <w:numPr>
          <w:ilvl w:val="0"/>
          <w:numId w:val="1"/>
        </w:numPr>
        <w:spacing w:before="0" w:after="80"/>
        <w:rPr/>
      </w:pPr>
      <w:r>
        <w:rPr>
          <w:lang w:val="en-US"/>
        </w:rPr>
        <w:t xml:space="preserve">RFC 4180 — Common Format and MIME Type for Comma-Separated Values (CSV) Files. </w:t>
      </w:r>
      <w:r>
        <w:rPr/>
        <w:t>IETF, 2005. https://tools.ietf.org/html/rfc4180</w:t>
      </w:r>
    </w:p>
    <w:p>
      <w:pPr>
        <w:pStyle w:val="ListParagraph"/>
        <w:numPr>
          <w:ilvl w:val="0"/>
          <w:numId w:val="1"/>
        </w:numPr>
        <w:spacing w:before="0" w:after="80"/>
        <w:rPr/>
      </w:pPr>
      <w:r>
        <w:rPr/>
        <w:t>Change Data Capture patterns — Kleppmann, M. https://www.confluent.io/learn/change-data-capture/</w:t>
      </w:r>
    </w:p>
    <w:p>
      <w:pPr>
        <w:pStyle w:val="ListParagraph"/>
        <w:numPr>
          <w:ilvl w:val="0"/>
          <w:numId w:val="1"/>
        </w:numPr>
        <w:spacing w:before="0" w:after="80"/>
        <w:rPr>
          <w:lang w:val="en-US"/>
        </w:rPr>
      </w:pPr>
      <w:r>
        <w:rPr>
          <w:lang w:val="en-US"/>
        </w:rPr>
        <w:t>Star Schéma vs Snowflake Schéma — Kimball Group. https://www.kimballgroup.com/</w:t>
      </w:r>
    </w:p>
    <w:p>
      <w:pPr>
        <w:pStyle w:val="ListParagraph"/>
        <w:numPr>
          <w:ilvl w:val="0"/>
          <w:numId w:val="1"/>
        </w:numPr>
        <w:spacing w:before="0" w:after="80"/>
        <w:rPr>
          <w:lang w:val="en-US"/>
        </w:rPr>
      </w:pPr>
      <w:r>
        <w:rPr>
          <w:lang w:val="en-US"/>
        </w:rPr>
        <w:t>pycountry — Python library for ISO 3166 country codes. https://pypi.org/project/pycountry/</w:t>
      </w:r>
    </w:p>
    <w:p>
      <w:pPr>
        <w:pStyle w:val="Heading2"/>
        <w:pBdr>
          <w:bottom w:val="single" w:sz="6" w:space="0" w:color="2E74B5"/>
        </w:pBdr>
        <w:rPr/>
      </w:pPr>
      <w:bookmarkStart w:id="229" w:name="__RefHeading___Toc15775_569645322"/>
      <w:bookmarkStart w:id="230" w:name="_Toc232635400"/>
      <w:bookmarkStart w:id="231" w:name="_Toc230877346"/>
      <w:bookmarkEnd w:id="229"/>
      <w:r>
        <w:rPr/>
        <w:t>16.5 Versions des outils utilisés</w:t>
      </w:r>
      <w:bookmarkEnd w:id="230"/>
      <w:bookmarkEnd w:id="231"/>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1871"/>
        <w:gridCol w:w="1541"/>
        <w:gridCol w:w="1489"/>
        <w:gridCol w:w="4124"/>
      </w:tblGrid>
      <w:tr>
        <w:trPr>
          <w:tblHeader w:val="true"/>
        </w:trPr>
        <w:tc>
          <w:tcPr>
            <w:tcW w:w="187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Outil</w:t>
            </w:r>
          </w:p>
        </w:tc>
        <w:tc>
          <w:tcPr>
            <w:tcW w:w="154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Version</w:t>
            </w:r>
          </w:p>
        </w:tc>
        <w:tc>
          <w:tcPr>
            <w:tcW w:w="148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Licence</w:t>
            </w:r>
          </w:p>
        </w:tc>
        <w:tc>
          <w:tcPr>
            <w:tcW w:w="4124"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Utilisation dans le projet</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n8n</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2.21.7</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Fair-code (Apache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Orchestration, CDC, 4 workflows d'ingestion</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MinIO</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RELEASE.2024-x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AGPLv3</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lang w:val="en-US"/>
              </w:rPr>
            </w:pPr>
            <w:r>
              <w:rPr>
                <w:sz w:val="18"/>
                <w:szCs w:val="18"/>
                <w:lang w:val="en-US"/>
              </w:rPr>
              <w:t>Data Lake Bronze (stockage objet S3)</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Hop</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13 pipelines ETL Silver et Gold</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16.x</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PostgreSQL License</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Data Warehouse Silver + Gold</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Metabase</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v0.52.9 OSS</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AGPLv3</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4 tableaux de bord BI interactifs</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Docker Compose</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3.8</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Apache 2.0</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Conteneurisation du stack complet</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Distance Matrix API</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v1</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Google ToS</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Calcul de 33 distances routieres</w:t>
            </w:r>
          </w:p>
        </w:tc>
      </w:tr>
      <w:tr>
        <w:trPr/>
        <w:tc>
          <w:tcPr>
            <w:tcW w:w="187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pycountry</w:t>
            </w:r>
          </w:p>
        </w:tc>
        <w:tc>
          <w:tcPr>
            <w:tcW w:w="154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22.3.5</w:t>
            </w:r>
          </w:p>
        </w:tc>
        <w:tc>
          <w:tcPr>
            <w:tcW w:w="148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LGPL</w:t>
            </w:r>
          </w:p>
        </w:tc>
        <w:tc>
          <w:tcPr>
            <w:tcW w:w="4124"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Conversion pays -&gt; codes ISO-2</w:t>
            </w:r>
          </w:p>
        </w:tc>
      </w:tr>
    </w:tbl>
    <w:p>
      <w:pPr>
        <w:pStyle w:val="Normal"/>
        <w:rPr/>
      </w:pPr>
      <w:r>
        <w:rPr/>
      </w:r>
      <w:r>
        <w:br w:type="page"/>
      </w:r>
    </w:p>
    <w:p>
      <w:pPr>
        <w:pStyle w:val="Heading1"/>
        <w:shd w:val="clear" w:color="auto" w:fill="1F3864"/>
        <w:spacing w:before="0" w:after="200"/>
        <w:rPr/>
      </w:pPr>
      <w:bookmarkStart w:id="232" w:name="__RefHeading___Toc15777_569645322"/>
      <w:bookmarkStart w:id="233" w:name="_Toc232635401"/>
      <w:bookmarkStart w:id="234" w:name="_Toc230877347"/>
      <w:bookmarkEnd w:id="232"/>
      <w:r>
        <w:rPr/>
        <w:t>Annexes</w:t>
      </w:r>
      <w:bookmarkEnd w:id="233"/>
      <w:bookmarkEnd w:id="234"/>
    </w:p>
    <w:p>
      <w:pPr>
        <w:pStyle w:val="Heading2"/>
        <w:pBdr>
          <w:bottom w:val="single" w:sz="6" w:space="0" w:color="2E74B5"/>
        </w:pBdr>
        <w:rPr/>
      </w:pPr>
      <w:bookmarkStart w:id="235" w:name="__RefHeading___Toc15779_569645322"/>
      <w:bookmarkStart w:id="236" w:name="_Toc232635402"/>
      <w:bookmarkStart w:id="237" w:name="_Toc230877348"/>
      <w:bookmarkEnd w:id="235"/>
      <w:r>
        <w:rPr/>
        <w:t xml:space="preserve">Annexe A — Architecture du Pipeline de </w:t>
      </w:r>
      <w:bookmarkEnd w:id="237"/>
      <w:r>
        <w:rPr/>
        <w:t>Données</w:t>
      </w:r>
      <w:bookmarkEnd w:id="236"/>
    </w:p>
    <w:p>
      <w:pPr>
        <w:pStyle w:val="Normal"/>
        <w:spacing w:lineRule="auto" w:line="276" w:before="0" w:after="120"/>
        <w:jc w:val="both"/>
        <w:rPr/>
      </w:pPr>
      <w:r>
        <w:rPr/>
        <w:t>Le diagramme suivant illustre l'architecture complète du pipeline de données : depuis la collecte des trois sources brutes jusqu'à la création des quatre dashboards interactifs, en passant par les trois couches de l'architecture Médaillon.</w:t>
      </w:r>
    </w:p>
    <w:p>
      <w:pPr>
        <w:pStyle w:val="Normal"/>
        <w:spacing w:before="0" w:after="80"/>
        <w:rPr/>
      </w:pPr>
      <w:r>
        <w:rPr/>
        <mc:AlternateContent>
          <mc:Choice Requires="wps">
            <w:drawing>
              <wp:inline distT="0" distB="0" distL="0" distR="0" wp14:anchorId="31399B35">
                <wp:extent cx="304800" cy="304800"/>
                <wp:effectExtent l="0" t="0" r="0" b="0"/>
                <wp:docPr id="1" name="Rectangle 2"/>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2" path="m0,0l-2147483645,0l-2147483645,-2147483646l0,-2147483646xe" stroked="f" o:allowincell="f" style="position:absolute;margin-left:0pt;margin-top:-24.05pt;width:23.95pt;height:23.95pt;mso-wrap-style:none;v-text-anchor:middle;mso-position-vertical:top" wp14:anchorId="31399B35">
                <v:fill o:detectmouseclick="t" on="false"/>
                <v:stroke color="#3465a4" joinstyle="round" endcap="flat"/>
                <w10:wrap type="square"/>
              </v:rect>
            </w:pict>
          </mc:Fallback>
        </mc:AlternateContent>
      </w:r>
      <w:r>
        <w:rPr/>
        <mc:AlternateContent>
          <mc:Choice Requires="wps">
            <w:drawing>
              <wp:inline distT="0" distB="0" distL="0" distR="0" wp14:anchorId="2DC01C69">
                <wp:extent cx="304800" cy="304800"/>
                <wp:effectExtent l="0" t="0" r="0" b="0"/>
                <wp:docPr id="2" name="AutoShape 5"/>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AutoShape 5" path="m0,0l-2147483645,0l-2147483645,-2147483646l0,-2147483646xe" stroked="f" o:allowincell="f" style="position:absolute;margin-left:0pt;margin-top:-24.05pt;width:23.95pt;height:23.95pt;mso-wrap-style:none;v-text-anchor:middle;mso-position-vertical:top" wp14:anchorId="2DC01C69">
                <v:fill o:detectmouseclick="t" on="false"/>
                <v:stroke color="#3465a4" joinstyle="round" endcap="flat"/>
                <w10:wrap type="square"/>
              </v:rect>
            </w:pict>
          </mc:Fallback>
        </mc:AlternateContent>
      </w:r>
      <w:r>
        <w:rPr/>
        <w:drawing>
          <wp:inline distT="0" distB="0" distL="0" distR="0">
            <wp:extent cx="6062980" cy="3307080"/>
            <wp:effectExtent l="0" t="0" r="0" b="0"/>
            <wp:docPr id="3" name="Imag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
                    <pic:cNvPicPr>
                      <a:picLocks noChangeAspect="1" noChangeArrowheads="1"/>
                    </pic:cNvPicPr>
                  </pic:nvPicPr>
                  <pic:blipFill>
                    <a:blip r:embed="rId2"/>
                    <a:stretch>
                      <a:fillRect/>
                    </a:stretch>
                  </pic:blipFill>
                  <pic:spPr bwMode="auto">
                    <a:xfrm>
                      <a:off x="0" y="0"/>
                      <a:ext cx="6062980" cy="3307080"/>
                    </a:xfrm>
                    <a:prstGeom prst="rect">
                      <a:avLst/>
                    </a:prstGeom>
                  </pic:spPr>
                </pic:pic>
              </a:graphicData>
            </a:graphic>
          </wp:inline>
        </w:drawing>
      </w:r>
    </w:p>
    <w:p>
      <w:pPr>
        <w:pStyle w:val="Normal"/>
        <w:spacing w:before="120" w:after="60"/>
        <w:jc w:val="center"/>
        <w:rPr/>
      </w:pPr>
      <w:r>
        <w:rPr/>
        <mc:AlternateContent>
          <mc:Choice Requires="wps">
            <w:drawing>
              <wp:inline distT="0" distB="0" distL="0" distR="0" wp14:anchorId="451162AA">
                <wp:extent cx="304800" cy="304800"/>
                <wp:effectExtent l="0" t="0" r="0" b="0"/>
                <wp:docPr id="4" name="Rectangle 1"/>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fillRef idx="0"/>
                        <a:effectRef idx="0"/>
                        <a:fontRef idx="minor"/>
                      </wps:style>
                      <wps:bodyPr/>
                    </wps:wsp>
                  </a:graphicData>
                </a:graphic>
              </wp:inline>
            </w:drawing>
          </mc:Choice>
          <mc:Fallback>
            <w:pict>
              <v:rect id="shape_0" ID="Rectangle 1" path="m0,0l-2147483645,0l-2147483645,-2147483646l0,-2147483646xe" stroked="f" o:allowincell="f" style="position:absolute;margin-left:0pt;margin-top:-24.05pt;width:23.95pt;height:23.95pt;mso-wrap-style:none;v-text-anchor:middle;mso-position-vertical:top" wp14:anchorId="451162AA">
                <v:fill o:detectmouseclick="t" on="false"/>
                <v:stroke color="#3465a4" joinstyle="round" endcap="flat"/>
                <w10:wrap type="square"/>
              </v:rect>
            </w:pict>
          </mc:Fallback>
        </mc:AlternateContent>
      </w:r>
    </w:p>
    <w:p>
      <w:pPr>
        <w:pStyle w:val="Normal"/>
        <w:spacing w:before="0" w:after="200"/>
        <w:jc w:val="center"/>
        <w:rPr/>
      </w:pPr>
      <w:r>
        <w:rPr>
          <w:i/>
          <w:iCs/>
          <w:color w:val="555555"/>
          <w:sz w:val="18"/>
          <w:szCs w:val="18"/>
        </w:rPr>
        <w:t>Figure A.1 — Architecture complète : Médaillon Bronze -&gt; Silver -&gt; Gold -&gt; BI</w:t>
      </w:r>
    </w:p>
    <w:p>
      <w:pPr>
        <w:pStyle w:val="Normal"/>
        <w:rPr/>
      </w:pPr>
      <w:r>
        <w:rPr/>
      </w:r>
      <w:bookmarkStart w:id="238" w:name="_Toc230877349"/>
      <w:bookmarkStart w:id="239" w:name="_Toc230877349"/>
      <w:r>
        <w:br w:type="page"/>
      </w:r>
    </w:p>
    <w:p>
      <w:pPr>
        <w:pStyle w:val="Heading2"/>
        <w:pBdr>
          <w:bottom w:val="single" w:sz="6" w:space="0" w:color="2E74B5"/>
        </w:pBdr>
        <w:spacing w:before="0" w:after="140"/>
        <w:rPr>
          <w:lang w:val="it-IT"/>
        </w:rPr>
      </w:pPr>
      <w:bookmarkStart w:id="240" w:name="_Toc230877349"/>
      <w:bookmarkStart w:id="241" w:name="__RefHeading___Toc15781_569645322"/>
      <w:bookmarkStart w:id="242" w:name="_Toc232635403"/>
      <w:bookmarkEnd w:id="241"/>
      <w:r>
        <w:rPr>
          <w:lang w:val="it-IT"/>
        </w:rPr>
        <w:t>Annexe B — Schéma Dimensionnel Gold (Snowflake)</w:t>
      </w:r>
      <w:bookmarkEnd w:id="240"/>
      <w:bookmarkEnd w:id="242"/>
    </w:p>
    <w:p>
      <w:pPr>
        <w:pStyle w:val="Normal"/>
        <w:spacing w:lineRule="auto" w:line="276" w:before="0" w:after="120"/>
        <w:jc w:val="both"/>
        <w:rPr/>
      </w:pPr>
      <w:r>
        <w:rPr/>
        <w:t>Le schéma ci-dessous présente le modèle dimensionnel complet du Data Warehouse Gold avec les sept tables et leurs relations (clés primaires, clés étrangères, types de données).</w:t>
      </w:r>
    </w:p>
    <w:p>
      <w:pPr>
        <w:pStyle w:val="Normal"/>
        <w:spacing w:before="0" w:after="80"/>
        <w:rPr/>
      </w:pPr>
      <w:r>
        <w:rPr/>
      </w:r>
    </w:p>
    <w:p>
      <w:pPr>
        <w:pStyle w:val="Normal"/>
        <w:spacing w:before="120" w:after="60"/>
        <w:jc w:val="center"/>
        <w:rPr/>
      </w:pPr>
      <w:r>
        <w:rPr/>
        <w:drawing>
          <wp:inline distT="0" distB="0" distL="0" distR="0">
            <wp:extent cx="4667250" cy="4191000"/>
            <wp:effectExtent l="0" t="0" r="0" b="0"/>
            <wp:docPr id="5" name="Figure B.1 — Star Schéma Gold : 2 tables de faits + 4 dimensions + 1 calendrier" descr="Figure B.1 — Star Schéma Gold : 2 tables de faits + 4 dimensions + 1 calendrier&#10;Figure B.1 — Star Schéma Gold : 2 tables de faits + 4 dimensions + 1 calendr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B.1 — Star Schéma Gold : 2 tables de faits + 4 dimensions + 1 calendrier" descr="Figure B.1 — Star Schéma Gold : 2 tables de faits + 4 dimensions + 1 calendrier&#10;Figure B.1 — Star Schéma Gold : 2 tables de faits + 4 dimensions + 1 calendrier"/>
                    <pic:cNvPicPr>
                      <a:picLocks noChangeAspect="1" noChangeArrowheads="1"/>
                    </pic:cNvPicPr>
                  </pic:nvPicPr>
                  <pic:blipFill>
                    <a:blip r:embed="rId3"/>
                    <a:stretch>
                      <a:fillRect/>
                    </a:stretch>
                  </pic:blipFill>
                  <pic:spPr bwMode="auto">
                    <a:xfrm>
                      <a:off x="0" y="0"/>
                      <a:ext cx="4667250" cy="4191000"/>
                    </a:xfrm>
                    <a:prstGeom prst="rect">
                      <a:avLst/>
                    </a:prstGeom>
                  </pic:spPr>
                </pic:pic>
              </a:graphicData>
            </a:graphic>
          </wp:inline>
        </w:drawing>
      </w:r>
    </w:p>
    <w:p>
      <w:pPr>
        <w:pStyle w:val="Normal"/>
        <w:spacing w:before="0" w:after="200"/>
        <w:jc w:val="center"/>
        <w:rPr>
          <w:i/>
          <w:i/>
          <w:iCs/>
          <w:color w:val="555555"/>
          <w:sz w:val="18"/>
          <w:szCs w:val="18"/>
        </w:rPr>
      </w:pPr>
      <w:r>
        <w:rPr>
          <w:i/>
          <w:iCs/>
          <w:color w:val="555555"/>
          <w:sz w:val="18"/>
          <w:szCs w:val="18"/>
        </w:rPr>
        <w:t>Figure B.1 — Star Schéma Gold : 2 tables de faits + 4 dimensions + 1 calendrier</w:t>
      </w:r>
    </w:p>
    <w:p>
      <w:pPr>
        <w:pStyle w:val="Normal"/>
        <w:spacing w:before="0" w:after="200"/>
        <w:jc w:val="center"/>
        <w:rPr>
          <w:i/>
          <w:i/>
          <w:iCs/>
          <w:color w:val="555555"/>
          <w:sz w:val="18"/>
          <w:szCs w:val="18"/>
        </w:rPr>
      </w:pPr>
      <w:r>
        <w:rPr>
          <w:i/>
          <w:iCs/>
          <w:color w:val="555555"/>
          <w:sz w:val="18"/>
          <w:szCs w:val="18"/>
        </w:rPr>
      </w:r>
      <w:r>
        <w:br w:type="page"/>
      </w:r>
    </w:p>
    <w:p>
      <w:pPr>
        <w:pStyle w:val="Normal"/>
        <w:spacing w:before="0" w:after="200"/>
        <w:jc w:val="center"/>
        <w:rPr/>
      </w:pPr>
      <w:r>
        <w:rPr/>
      </w:r>
    </w:p>
    <w:p>
      <w:pPr>
        <w:pStyle w:val="Heading2"/>
        <w:pBdr>
          <w:bottom w:val="single" w:sz="6" w:space="0" w:color="2E74B5"/>
        </w:pBdr>
        <w:rPr/>
      </w:pPr>
      <w:bookmarkStart w:id="243" w:name="__RefHeading___Toc15783_569645322"/>
      <w:bookmarkStart w:id="244" w:name="_Toc232635404"/>
      <w:bookmarkStart w:id="245" w:name="_Toc230877350"/>
      <w:bookmarkEnd w:id="243"/>
      <w:r>
        <w:rPr/>
        <w:t>Annexe C — Dashboards Metabase en production</w:t>
      </w:r>
      <w:bookmarkEnd w:id="244"/>
      <w:bookmarkEnd w:id="245"/>
    </w:p>
    <w:p>
      <w:pPr>
        <w:pStyle w:val="Normal"/>
        <w:spacing w:before="120" w:after="60"/>
        <w:jc w:val="center"/>
        <w:rPr/>
      </w:pPr>
      <w:r>
        <w:rPr/>
        <w:drawing>
          <wp:inline distT="0" distB="0" distL="0" distR="0">
            <wp:extent cx="4572000" cy="4000500"/>
            <wp:effectExtent l="0" t="0" r="0" b="0"/>
            <wp:docPr id="6" name="Figure C.1 — Dashboard #14 : Ventes E-Commerce Analytics" descr="Figure C.1 — Dashboard #14 : Ventes E-Commerce Analytics&#10;Figure C.1 — Dashboard #14 : Ventes E-Commerce 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C.1 — Dashboard #14 : Ventes E-Commerce Analytics" descr="Figure C.1 — Dashboard #14 : Ventes E-Commerce Analytics&#10;Figure C.1 — Dashboard #14 : Ventes E-Commerce Analytics"/>
                    <pic:cNvPicPr>
                      <a:picLocks noChangeAspect="1" noChangeArrowheads="1"/>
                    </pic:cNvPicPr>
                  </pic:nvPicPr>
                  <pic:blipFill>
                    <a:blip r:embed="rId4"/>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C.1 — Dashboard #14 : Ventes E-Commerce Analytics</w:t>
      </w:r>
    </w:p>
    <w:p>
      <w:pPr>
        <w:pStyle w:val="Normal"/>
        <w:spacing w:before="120" w:after="60"/>
        <w:jc w:val="center"/>
        <w:rPr/>
      </w:pPr>
      <w:r>
        <w:rPr/>
        <w:drawing>
          <wp:inline distT="0" distB="0" distL="0" distR="0">
            <wp:extent cx="4572000" cy="4000500"/>
            <wp:effectExtent l="0" t="0" r="0" b="0"/>
            <wp:docPr id="7" name="Figure C.2 — Dashboard #15 : Logistique Distances &amp; Expeditions" descr="Figure C.2 — Dashboard #15 : Logistique Distances &amp; Expeditions&#10;Figure C.2 — Dashboard #15 : Logistique Distances &amp; Expe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C.2 — Dashboard #15 : Logistique Distances &amp; Expeditions" descr="Figure C.2 — Dashboard #15 : Logistique Distances &amp; Expeditions&#10;Figure C.2 — Dashboard #15 : Logistique Distances &amp; Expeditions"/>
                    <pic:cNvPicPr>
                      <a:picLocks noChangeAspect="1" noChangeArrowheads="1"/>
                    </pic:cNvPicPr>
                  </pic:nvPicPr>
                  <pic:blipFill>
                    <a:blip r:embed="rId5"/>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C.2 — Dashboard #15 : Logistique Distances &amp; Expeditions</w:t>
      </w:r>
    </w:p>
    <w:p>
      <w:pPr>
        <w:pStyle w:val="Normal"/>
        <w:spacing w:before="120" w:after="60"/>
        <w:jc w:val="center"/>
        <w:rPr/>
      </w:pPr>
      <w:r>
        <w:rPr/>
        <w:drawing>
          <wp:inline distT="0" distB="0" distL="0" distR="0">
            <wp:extent cx="4572000" cy="4000500"/>
            <wp:effectExtent l="0" t="0" r="0" b="0"/>
            <wp:docPr id="8" name="Figure C.3 — Dashboard #16 : Clients Geographie &amp; Analyse" descr="Figure C.3 — Dashboard #16 : Clients Geographie &amp; Analyse&#10;Figure C.3 — Dashboard #16 : Clients Geographie &amp; Analy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C.3 — Dashboard #16 : Clients Geographie &amp; Analyse" descr="Figure C.3 — Dashboard #16 : Clients Geographie &amp; Analyse&#10;Figure C.3 — Dashboard #16 : Clients Geographie &amp; Analyse"/>
                    <pic:cNvPicPr>
                      <a:picLocks noChangeAspect="1" noChangeArrowheads="1"/>
                    </pic:cNvPicPr>
                  </pic:nvPicPr>
                  <pic:blipFill>
                    <a:blip r:embed="rId6"/>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C.3 — Dashboard #16 : Clients Geographie &amp; Analyse</w:t>
      </w:r>
    </w:p>
    <w:p>
      <w:pPr>
        <w:pStyle w:val="Normal"/>
        <w:spacing w:before="120" w:after="60"/>
        <w:jc w:val="center"/>
        <w:rPr/>
      </w:pPr>
      <w:r>
        <w:rPr/>
        <w:drawing>
          <wp:inline distT="0" distB="0" distL="0" distR="0">
            <wp:extent cx="4572000" cy="4000500"/>
            <wp:effectExtent l="0" t="0" r="0" b="0"/>
            <wp:docPr id="9" name="Figure C.4 — Dashboard #17 : Operationnel KPIs &amp; Volumes" descr="Figure C.4 — Dashboard #17 : Operationnel KPIs &amp; Volumes&#10;Figure C.4 — Dashboard #17 : Operationnel KPIs &amp; Volu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C.4 — Dashboard #17 : Operationnel KPIs &amp; Volumes" descr="Figure C.4 — Dashboard #17 : Operationnel KPIs &amp; Volumes&#10;Figure C.4 — Dashboard #17 : Operationnel KPIs &amp; Volumes"/>
                    <pic:cNvPicPr>
                      <a:picLocks noChangeAspect="1" noChangeArrowheads="1"/>
                    </pic:cNvPicPr>
                  </pic:nvPicPr>
                  <pic:blipFill>
                    <a:blip r:embed="rId7"/>
                    <a:stretch>
                      <a:fillRect/>
                    </a:stretch>
                  </pic:blipFill>
                  <pic:spPr bwMode="auto">
                    <a:xfrm>
                      <a:off x="0" y="0"/>
                      <a:ext cx="4572000" cy="4000500"/>
                    </a:xfrm>
                    <a:prstGeom prst="rect">
                      <a:avLst/>
                    </a:prstGeom>
                  </pic:spPr>
                </pic:pic>
              </a:graphicData>
            </a:graphic>
          </wp:inline>
        </w:drawing>
      </w:r>
    </w:p>
    <w:p>
      <w:pPr>
        <w:pStyle w:val="Normal"/>
        <w:spacing w:before="0" w:after="200"/>
        <w:jc w:val="center"/>
        <w:rPr/>
      </w:pPr>
      <w:r>
        <w:rPr>
          <w:i/>
          <w:iCs/>
          <w:color w:val="555555"/>
          <w:sz w:val="18"/>
          <w:szCs w:val="18"/>
        </w:rPr>
        <w:t>Figure C.4 — Dashboard #17 : Operationnel KPIs &amp; Volumes</w:t>
      </w:r>
    </w:p>
    <w:p>
      <w:pPr>
        <w:pStyle w:val="Heading2"/>
        <w:pBdr>
          <w:bottom w:val="single" w:sz="6" w:space="0" w:color="2E74B5"/>
        </w:pBdr>
        <w:rPr/>
      </w:pPr>
      <w:bookmarkStart w:id="246" w:name="__RefHeading___Toc15785_569645322"/>
      <w:bookmarkStart w:id="247" w:name="_Toc232635405"/>
      <w:bookmarkStart w:id="248" w:name="_Toc230877351"/>
      <w:bookmarkEnd w:id="246"/>
      <w:r>
        <w:rPr/>
        <w:t>Annexe D — Etat final des tables Gold</w:t>
      </w:r>
      <w:bookmarkEnd w:id="247"/>
      <w:bookmarkEnd w:id="248"/>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592"/>
        <w:gridCol w:w="1077"/>
        <w:gridCol w:w="977"/>
        <w:gridCol w:w="1097"/>
        <w:gridCol w:w="3283"/>
      </w:tblGrid>
      <w:tr>
        <w:trPr>
          <w:tblHeader w:val="true"/>
        </w:trPr>
        <w:tc>
          <w:tcPr>
            <w:tcW w:w="2592"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Table</w:t>
            </w:r>
          </w:p>
        </w:tc>
        <w:tc>
          <w:tcPr>
            <w:tcW w:w="107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Lignes</w:t>
            </w:r>
          </w:p>
        </w:tc>
        <w:tc>
          <w:tcPr>
            <w:tcW w:w="97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Taille</w:t>
            </w:r>
          </w:p>
        </w:tc>
        <w:tc>
          <w:tcPr>
            <w:tcW w:w="1097"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Type</w:t>
            </w:r>
          </w:p>
        </w:tc>
        <w:tc>
          <w:tcPr>
            <w:tcW w:w="3283"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Description</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public.fact_ecommerce_lines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541 909</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79 MB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Fait</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Transactions e-commerce 2010-2011, 38 pays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public.fact_shipment_lines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183</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56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Fait</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Lignes d'expedition WMS, 4 entrepôts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public.dim_customers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90</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64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Référentiel clients ERP</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public.dim_articles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193</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Catalogue articles/produits ERP</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public.dim_shipment_headers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101</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En-tetes expeditions (location_code, dates, villes)</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public.dim_distances</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33</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32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Routes entrepot-destination (km + duree min)</w:t>
            </w:r>
          </w:p>
        </w:tc>
      </w:tr>
      <w:tr>
        <w:trPr/>
        <w:tc>
          <w:tcPr>
            <w:tcW w:w="2592"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public.dim_date</w:t>
            </w:r>
          </w:p>
        </w:tc>
        <w:tc>
          <w:tcPr>
            <w:tcW w:w="10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7 670</w:t>
            </w:r>
          </w:p>
        </w:tc>
        <w:tc>
          <w:tcPr>
            <w:tcW w:w="97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760 kB</w:t>
            </w:r>
          </w:p>
        </w:tc>
        <w:tc>
          <w:tcPr>
            <w:tcW w:w="1097"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Dimension</w:t>
            </w:r>
          </w:p>
        </w:tc>
        <w:tc>
          <w:tcPr>
            <w:tcW w:w="3283"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Calendrier analytique 2010-2030</w:t>
            </w:r>
          </w:p>
        </w:tc>
      </w:tr>
    </w:tbl>
    <w:p>
      <w:pPr>
        <w:pStyle w:val="Heading2"/>
        <w:pBdr>
          <w:bottom w:val="single" w:sz="6" w:space="0" w:color="2E74B5"/>
        </w:pBdr>
        <w:rPr/>
      </w:pPr>
      <w:bookmarkStart w:id="249" w:name="__RefHeading___Toc15787_569645322"/>
      <w:bookmarkStart w:id="250" w:name="_Toc232635406"/>
      <w:bookmarkStart w:id="251" w:name="_Toc230877352"/>
      <w:bookmarkEnd w:id="249"/>
      <w:r>
        <w:rPr/>
        <w:t>Annexe E — Comptes Metabase et permissions</w:t>
      </w:r>
      <w:bookmarkEnd w:id="250"/>
      <w:bookmarkEnd w:id="251"/>
    </w:p>
    <w:tbl>
      <w:tblPr>
        <w:tblW w:w="9026" w:type="dxa"/>
        <w:jc w:val="left"/>
        <w:tblInd w:w="0" w:type="dxa"/>
        <w:tblLayout w:type="fixed"/>
        <w:tblCellMar>
          <w:top w:w="80" w:type="dxa"/>
          <w:left w:w="110" w:type="dxa"/>
          <w:bottom w:w="80" w:type="dxa"/>
          <w:right w:w="110" w:type="dxa"/>
        </w:tblCellMar>
        <w:tblLook w:val="0000" w:noHBand="0" w:noVBand="0" w:firstColumn="0" w:lastRow="0" w:lastColumn="0" w:firstRow="0"/>
      </w:tblPr>
      <w:tblGrid>
        <w:gridCol w:w="2799"/>
        <w:gridCol w:w="2001"/>
        <w:gridCol w:w="2000"/>
        <w:gridCol w:w="2225"/>
      </w:tblGrid>
      <w:tr>
        <w:trPr>
          <w:tblHeader w:val="true"/>
        </w:trPr>
        <w:tc>
          <w:tcPr>
            <w:tcW w:w="2799"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Utilisateur</w:t>
            </w:r>
          </w:p>
        </w:tc>
        <w:tc>
          <w:tcPr>
            <w:tcW w:w="2001"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Groupe</w:t>
            </w:r>
          </w:p>
        </w:tc>
        <w:tc>
          <w:tcPr>
            <w:tcW w:w="2000"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Acces données</w:t>
            </w:r>
          </w:p>
        </w:tc>
        <w:tc>
          <w:tcPr>
            <w:tcW w:w="2225" w:type="dxa"/>
            <w:tcBorders>
              <w:top w:val="single" w:sz="4" w:space="0" w:color="BBBBBB"/>
              <w:left w:val="single" w:sz="4" w:space="0" w:color="BBBBBB"/>
              <w:bottom w:val="single" w:sz="4" w:space="0" w:color="BBBBBB"/>
              <w:right w:val="single" w:sz="4" w:space="0" w:color="BBBBBB"/>
            </w:tcBorders>
            <w:shd w:color="auto" w:fill="1F3864" w:val="clear"/>
          </w:tcPr>
          <w:p>
            <w:pPr>
              <w:pStyle w:val="Normal"/>
              <w:jc w:val="center"/>
              <w:rPr/>
            </w:pPr>
            <w:r>
              <w:rPr>
                <w:b/>
                <w:bCs/>
                <w:color w:val="FFFFFF"/>
                <w:sz w:val="18"/>
                <w:szCs w:val="18"/>
              </w:rPr>
              <w:t>Dashboards visibles</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admin@etl-projet.local</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Administrators</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Toutes les bases (unrestricted)</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Tous (#14-17)</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vente@etl-projet.local</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DB_SALES (unrestricted)</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Ventes (#14) uniquement</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(autres)</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All Users</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legacy-no-self-service</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Aucun</w:t>
            </w:r>
          </w:p>
        </w:tc>
      </w:tr>
      <w:tr>
        <w:trPr/>
        <w:tc>
          <w:tcPr>
            <w:tcW w:w="2799"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logistique@etl-projet.local</w:t>
            </w:r>
          </w:p>
        </w:tc>
        <w:tc>
          <w:tcPr>
            <w:tcW w:w="2001"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Logistique</w:t>
            </w:r>
          </w:p>
        </w:tc>
        <w:tc>
          <w:tcPr>
            <w:tcW w:w="2000"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DB_LOGISTIQUE (unrestricted)</w:t>
            </w:r>
          </w:p>
        </w:tc>
        <w:tc>
          <w:tcPr>
            <w:tcW w:w="2225" w:type="dxa"/>
            <w:tcBorders>
              <w:top w:val="single" w:sz="4" w:space="0" w:color="BBBBBB"/>
              <w:left w:val="single" w:sz="4" w:space="0" w:color="BBBBBB"/>
              <w:bottom w:val="single" w:sz="4" w:space="0" w:color="BBBBBB"/>
              <w:right w:val="single" w:sz="4" w:space="0" w:color="BBBBBB"/>
            </w:tcBorders>
            <w:shd w:color="auto" w:fill="FFFFFF" w:val="clear"/>
            <w:tcMar>
              <w:top w:w="60" w:type="dxa"/>
              <w:left w:w="100" w:type="dxa"/>
              <w:bottom w:w="60" w:type="dxa"/>
              <w:right w:w="100" w:type="dxa"/>
            </w:tcMar>
          </w:tcPr>
          <w:p>
            <w:pPr>
              <w:pStyle w:val="Normal"/>
              <w:rPr/>
            </w:pPr>
            <w:r>
              <w:rPr>
                <w:sz w:val="18"/>
                <w:szCs w:val="18"/>
              </w:rPr>
              <w:t>Logistique (#15) uniquement</w:t>
            </w:r>
          </w:p>
        </w:tc>
      </w:tr>
    </w:tbl>
    <w:p>
      <w:pPr>
        <w:pStyle w:val="Normal"/>
        <w:spacing w:before="0" w:after="80"/>
        <w:rPr/>
      </w:pPr>
      <w:r>
        <w:rPr/>
      </w:r>
    </w:p>
    <w:p>
      <w:pPr>
        <w:pStyle w:val="Normal"/>
        <w:spacing w:before="0" w:after="80"/>
        <w:rPr/>
      </w:pPr>
      <w:r>
        <w:rPr/>
      </w:r>
    </w:p>
    <w:p>
      <w:pPr>
        <w:pStyle w:val="Normal"/>
        <w:rPr/>
      </w:pPr>
      <w:r>
        <w:rPr/>
      </w:r>
      <w:r>
        <w:br w:type="page"/>
      </w:r>
    </w:p>
    <w:p>
      <w:pPr>
        <w:pStyle w:val="Heading1"/>
        <w:spacing w:before="0" w:after="200"/>
        <w:rPr/>
      </w:pPr>
      <w:bookmarkStart w:id="252" w:name="__RefHeading___Toc15789_569645322"/>
      <w:bookmarkEnd w:id="252"/>
      <w:r>
        <w:rPr>
          <w:b/>
        </w:rPr>
        <w:t>Annexe F — Scripts du Pipeline ETL</w:t>
      </w:r>
    </w:p>
    <w:p>
      <w:pPr>
        <w:pStyle w:val="Normal"/>
        <w:rPr/>
      </w:pPr>
      <w:r>
        <w:rPr/>
      </w:r>
    </w:p>
    <w:p>
      <w:pPr>
        <w:pStyle w:val="Normal"/>
        <w:rPr/>
      </w:pPr>
      <w:r>
        <w:rPr/>
        <w:t>Cette annexe regroupe l'ensemble des scripts techniques du pipeline ETL. Chaque fichier est présenté dans sa version de production.</w:t>
      </w:r>
    </w:p>
    <w:p>
      <w:pPr>
        <w:pStyle w:val="Normal"/>
        <w:rPr/>
      </w:pPr>
      <w:r>
        <w:rPr/>
      </w:r>
    </w:p>
    <w:p>
      <w:pPr>
        <w:pStyle w:val="Heading2"/>
        <w:rPr/>
      </w:pPr>
      <w:bookmarkStart w:id="253" w:name="__RefHeading___Toc15791_569645322"/>
      <w:bookmarkEnd w:id="253"/>
      <w:r>
        <w:rPr/>
        <w:t>F.1 — Infrastructure Docker (docker-compose.yml)</w:t>
      </w:r>
    </w:p>
    <w:p>
      <w:pPr>
        <w:pStyle w:val="Normal"/>
        <w:rPr/>
      </w:pPr>
      <w:r>
        <w:rPr/>
      </w:r>
    </w:p>
    <w:p>
      <w:pPr>
        <w:pStyle w:val="Normal"/>
        <w:rPr/>
      </w:pPr>
      <w:r>
        <w:rPr/>
        <w:t>Définit les 5 services Docker du pipeline ETL (MinIO, n8n, Apache Hop, PostgreSQL Gold, BC NTLM Proxy), leur réseau interne bridge (172.18.0.0/16) et les volumes partagés.</w:t>
      </w:r>
    </w:p>
    <w:p>
      <w:pPr>
        <w:pStyle w:val="Normal"/>
        <w:rPr/>
      </w:pPr>
      <w:r>
        <w:rPr/>
      </w:r>
    </w:p>
    <w:p>
      <w:pPr>
        <w:pStyle w:val="Normal"/>
        <w:rPr/>
      </w:pPr>
      <w:r>
        <w:rPr>
          <w:rFonts w:ascii="Courier New" w:hAnsi="Courier New"/>
          <w:color w:val="1A1A5E"/>
          <w:sz w:val="16"/>
        </w:rPr>
        <w:t>networks:</w:t>
      </w:r>
    </w:p>
    <w:p>
      <w:pPr>
        <w:pStyle w:val="Normal"/>
        <w:rPr/>
      </w:pPr>
      <w:r>
        <w:rPr>
          <w:rFonts w:ascii="Courier New" w:hAnsi="Courier New"/>
          <w:color w:val="1A1A5E"/>
          <w:sz w:val="16"/>
        </w:rPr>
        <w:t xml:space="preserve">  </w:t>
      </w:r>
      <w:r>
        <w:rPr>
          <w:rFonts w:ascii="Courier New" w:hAnsi="Courier New"/>
          <w:color w:val="1A1A5E"/>
          <w:sz w:val="16"/>
        </w:rPr>
        <w:t>etl_network:</w:t>
      </w:r>
    </w:p>
    <w:p>
      <w:pPr>
        <w:pStyle w:val="Normal"/>
        <w:rPr/>
      </w:pPr>
      <w:r>
        <w:rPr>
          <w:rFonts w:ascii="Courier New" w:hAnsi="Courier New"/>
          <w:color w:val="1A1A5E"/>
          <w:sz w:val="16"/>
        </w:rPr>
        <w:t xml:space="preserve">    </w:t>
      </w:r>
      <w:r>
        <w:rPr>
          <w:rFonts w:ascii="Courier New" w:hAnsi="Courier New"/>
          <w:color w:val="1A1A5E"/>
          <w:sz w:val="16"/>
        </w:rPr>
        <w:t>driver: bridge</w:t>
      </w:r>
    </w:p>
    <w:p>
      <w:pPr>
        <w:pStyle w:val="Normal"/>
        <w:rPr/>
      </w:pPr>
      <w:r>
        <w:rPr>
          <w:rFonts w:ascii="Courier New" w:hAnsi="Courier New"/>
          <w:color w:val="1A1A5E"/>
          <w:sz w:val="16"/>
        </w:rPr>
        <w:t xml:space="preserve">    </w:t>
      </w:r>
      <w:r>
        <w:rPr>
          <w:rFonts w:ascii="Courier New" w:hAnsi="Courier New"/>
          <w:color w:val="1A1A5E"/>
          <w:sz w:val="16"/>
        </w:rPr>
        <w:t>name: etl_network</w:t>
      </w:r>
    </w:p>
    <w:p>
      <w:pPr>
        <w:pStyle w:val="Normal"/>
        <w:rPr/>
      </w:pPr>
      <w:r>
        <w:rPr>
          <w:rFonts w:ascii="Courier New" w:hAnsi="Courier New"/>
          <w:color w:val="1A1A5E"/>
          <w:sz w:val="16"/>
        </w:rPr>
        <w:t xml:space="preserve">    </w:t>
      </w:r>
      <w:r>
        <w:rPr>
          <w:rFonts w:ascii="Courier New" w:hAnsi="Courier New"/>
          <w:color w:val="1A1A5E"/>
          <w:sz w:val="16"/>
        </w:rPr>
        <w:t>ipam:</w:t>
      </w:r>
    </w:p>
    <w:p>
      <w:pPr>
        <w:pStyle w:val="Normal"/>
        <w:rPr/>
      </w:pPr>
      <w:r>
        <w:rPr>
          <w:rFonts w:ascii="Courier New" w:hAnsi="Courier New"/>
          <w:color w:val="1A1A5E"/>
          <w:sz w:val="16"/>
        </w:rPr>
        <w:t xml:space="preserve">      </w:t>
      </w:r>
      <w:r>
        <w:rPr>
          <w:rFonts w:ascii="Courier New" w:hAnsi="Courier New"/>
          <w:color w:val="1A1A5E"/>
          <w:sz w:val="16"/>
        </w:rPr>
        <w:t>config:</w:t>
      </w:r>
    </w:p>
    <w:p>
      <w:pPr>
        <w:pStyle w:val="Normal"/>
        <w:rPr/>
      </w:pPr>
      <w:r>
        <w:rPr>
          <w:rFonts w:ascii="Courier New" w:hAnsi="Courier New"/>
          <w:color w:val="1A1A5E"/>
          <w:sz w:val="16"/>
        </w:rPr>
        <w:t xml:space="preserve">        </w:t>
      </w:r>
      <w:r>
        <w:rPr>
          <w:rFonts w:ascii="Courier New" w:hAnsi="Courier New"/>
          <w:color w:val="1A1A5E"/>
          <w:sz w:val="16"/>
        </w:rPr>
        <w:t>- subnet: 172.18.0.0/16</w:t>
      </w:r>
    </w:p>
    <w:p>
      <w:pPr>
        <w:pStyle w:val="Normal"/>
        <w:rPr/>
      </w:pPr>
      <w:r>
        <w:rPr>
          <w:rFonts w:ascii="Courier New" w:hAnsi="Courier New"/>
          <w:color w:val="1A1A5E"/>
          <w:sz w:val="16"/>
        </w:rPr>
        <w:t xml:space="preserve">          </w:t>
      </w:r>
      <w:r>
        <w:rPr>
          <w:rFonts w:ascii="Courier New" w:hAnsi="Courier New"/>
          <w:color w:val="1A1A5E"/>
          <w:sz w:val="16"/>
        </w:rPr>
        <w:t>gateway: 172.18.0.1</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services: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minio:</w:t>
      </w:r>
    </w:p>
    <w:p>
      <w:pPr>
        <w:pStyle w:val="Normal"/>
        <w:rPr/>
      </w:pPr>
      <w:r>
        <w:rPr>
          <w:rFonts w:ascii="Courier New" w:hAnsi="Courier New"/>
          <w:color w:val="1A1A5E"/>
          <w:sz w:val="16"/>
        </w:rPr>
        <w:t xml:space="preserve">    </w:t>
      </w:r>
      <w:r>
        <w:rPr>
          <w:rFonts w:ascii="Courier New" w:hAnsi="Courier New"/>
          <w:color w:val="1A1A5E"/>
          <w:sz w:val="16"/>
        </w:rPr>
        <w:t>image: minio/minio:latest</w:t>
      </w:r>
    </w:p>
    <w:p>
      <w:pPr>
        <w:pStyle w:val="Normal"/>
        <w:rPr/>
      </w:pPr>
      <w:r>
        <w:rPr>
          <w:rFonts w:ascii="Courier New" w:hAnsi="Courier New"/>
          <w:color w:val="1A1A5E"/>
          <w:sz w:val="16"/>
        </w:rPr>
        <w:t xml:space="preserve">    </w:t>
      </w:r>
      <w:r>
        <w:rPr>
          <w:rFonts w:ascii="Courier New" w:hAnsi="Courier New"/>
          <w:color w:val="1A1A5E"/>
          <w:sz w:val="16"/>
        </w:rPr>
        <w:t>container_name: datalake_minio</w:t>
      </w:r>
    </w:p>
    <w:p>
      <w:pPr>
        <w:pStyle w:val="Normal"/>
        <w:rPr/>
      </w:pPr>
      <w:r>
        <w:rPr>
          <w:rFonts w:ascii="Courier New" w:hAnsi="Courier New"/>
          <w:color w:val="1A1A5E"/>
          <w:sz w:val="16"/>
        </w:rPr>
        <w:t xml:space="preserve">    </w:t>
      </w:r>
      <w:r>
        <w:rPr>
          <w:rFonts w:ascii="Courier New" w:hAnsi="Courier New"/>
          <w:color w:val="1A1A5E"/>
          <w:sz w:val="16"/>
        </w:rPr>
        <w:t>ports:</w:t>
      </w:r>
    </w:p>
    <w:p>
      <w:pPr>
        <w:pStyle w:val="Normal"/>
        <w:rPr/>
      </w:pPr>
      <w:r>
        <w:rPr>
          <w:rFonts w:ascii="Courier New" w:hAnsi="Courier New"/>
          <w:color w:val="1A1A5E"/>
          <w:sz w:val="16"/>
        </w:rPr>
        <w:t xml:space="preserve">      </w:t>
      </w:r>
      <w:r>
        <w:rPr>
          <w:rFonts w:ascii="Courier New" w:hAnsi="Courier New"/>
          <w:color w:val="1A1A5E"/>
          <w:sz w:val="16"/>
        </w:rPr>
        <w:t>- "9000:9000"</w:t>
      </w:r>
    </w:p>
    <w:p>
      <w:pPr>
        <w:pStyle w:val="Normal"/>
        <w:rPr/>
      </w:pPr>
      <w:r>
        <w:rPr>
          <w:rFonts w:ascii="Courier New" w:hAnsi="Courier New"/>
          <w:color w:val="1A1A5E"/>
          <w:sz w:val="16"/>
        </w:rPr>
        <w:t xml:space="preserve">      </w:t>
      </w:r>
      <w:r>
        <w:rPr>
          <w:rFonts w:ascii="Courier New" w:hAnsi="Courier New"/>
          <w:color w:val="1A1A5E"/>
          <w:sz w:val="16"/>
        </w:rPr>
        <w:t>- "9001:9001"</w:t>
      </w:r>
    </w:p>
    <w:p>
      <w:pPr>
        <w:pStyle w:val="Normal"/>
        <w:rPr/>
      </w:pPr>
      <w:r>
        <w:rPr>
          <w:rFonts w:ascii="Courier New" w:hAnsi="Courier New"/>
          <w:color w:val="1A1A5E"/>
          <w:sz w:val="16"/>
        </w:rPr>
        <w:t xml:space="preserve">    </w:t>
      </w:r>
      <w:r>
        <w:rPr>
          <w:rFonts w:ascii="Courier New" w:hAnsi="Courier New"/>
          <w:color w:val="1A1A5E"/>
          <w:sz w:val="16"/>
        </w:rPr>
        <w:t>volumes:</w:t>
      </w:r>
    </w:p>
    <w:p>
      <w:pPr>
        <w:pStyle w:val="Normal"/>
        <w:rPr/>
      </w:pPr>
      <w:r>
        <w:rPr>
          <w:rFonts w:ascii="Courier New" w:hAnsi="Courier New"/>
          <w:color w:val="1A1A5E"/>
          <w:sz w:val="16"/>
        </w:rPr>
        <w:t xml:space="preserve">      </w:t>
      </w:r>
      <w:r>
        <w:rPr>
          <w:rFonts w:ascii="Courier New" w:hAnsi="Courier New"/>
          <w:color w:val="1A1A5E"/>
          <w:sz w:val="16"/>
        </w:rPr>
        <w:t>- /home/nyanu/Documents/ETL_Projet/minio/data:/data</w:t>
      </w:r>
    </w:p>
    <w:p>
      <w:pPr>
        <w:pStyle w:val="Normal"/>
        <w:rPr/>
      </w:pPr>
      <w:r>
        <w:rPr>
          <w:rFonts w:ascii="Courier New" w:hAnsi="Courier New"/>
          <w:color w:val="1A1A5E"/>
          <w:sz w:val="16"/>
        </w:rPr>
        <w:t xml:space="preserve">    </w:t>
      </w:r>
      <w:r>
        <w:rPr>
          <w:rFonts w:ascii="Courier New" w:hAnsi="Courier New"/>
          <w:color w:val="1A1A5E"/>
          <w:sz w:val="16"/>
        </w:rPr>
        <w:t>environment:</w:t>
      </w:r>
    </w:p>
    <w:p>
      <w:pPr>
        <w:pStyle w:val="Normal"/>
        <w:rPr/>
      </w:pPr>
      <w:r>
        <w:rPr>
          <w:rFonts w:ascii="Courier New" w:hAnsi="Courier New"/>
          <w:color w:val="1A1A5E"/>
          <w:sz w:val="16"/>
        </w:rPr>
        <w:t xml:space="preserve">      </w:t>
      </w:r>
      <w:r>
        <w:rPr>
          <w:rFonts w:ascii="Courier New" w:hAnsi="Courier New"/>
          <w:color w:val="1A1A5E"/>
          <w:sz w:val="16"/>
        </w:rPr>
        <w:t>MINIO_ROOT_USER: nyanu</w:t>
      </w:r>
    </w:p>
    <w:p>
      <w:pPr>
        <w:pStyle w:val="Normal"/>
        <w:rPr/>
      </w:pPr>
      <w:r>
        <w:rPr>
          <w:rFonts w:ascii="Courier New" w:hAnsi="Courier New"/>
          <w:color w:val="1A1A5E"/>
          <w:sz w:val="16"/>
        </w:rPr>
        <w:t xml:space="preserve">      </w:t>
      </w:r>
      <w:r>
        <w:rPr>
          <w:rFonts w:ascii="Courier New" w:hAnsi="Courier New"/>
          <w:color w:val="1A1A5E"/>
          <w:sz w:val="16"/>
        </w:rPr>
        <w:t>MINIO_ROOT_PASSWORD: nyanu1234</w:t>
      </w:r>
    </w:p>
    <w:p>
      <w:pPr>
        <w:pStyle w:val="Normal"/>
        <w:rPr/>
      </w:pPr>
      <w:r>
        <w:rPr>
          <w:rFonts w:ascii="Courier New" w:hAnsi="Courier New"/>
          <w:color w:val="1A1A5E"/>
          <w:sz w:val="16"/>
        </w:rPr>
        <w:t xml:space="preserve">    </w:t>
      </w:r>
      <w:r>
        <w:rPr>
          <w:rFonts w:ascii="Courier New" w:hAnsi="Courier New"/>
          <w:color w:val="1A1A5E"/>
          <w:sz w:val="16"/>
        </w:rPr>
        <w:t>command: server /data --console-address ":9001"</w:t>
      </w:r>
    </w:p>
    <w:p>
      <w:pPr>
        <w:pStyle w:val="Normal"/>
        <w:rPr/>
      </w:pPr>
      <w:r>
        <w:rPr>
          <w:rFonts w:ascii="Courier New" w:hAnsi="Courier New"/>
          <w:color w:val="1A1A5E"/>
          <w:sz w:val="16"/>
        </w:rPr>
        <w:t xml:space="preserve">    </w:t>
      </w:r>
      <w:r>
        <w:rPr>
          <w:rFonts w:ascii="Courier New" w:hAnsi="Courier New"/>
          <w:color w:val="1A1A5E"/>
          <w:sz w:val="16"/>
        </w:rPr>
        <w:t>restart: unless-stopped</w:t>
      </w:r>
    </w:p>
    <w:p>
      <w:pPr>
        <w:pStyle w:val="Normal"/>
        <w:rPr/>
      </w:pPr>
      <w:r>
        <w:rPr>
          <w:rFonts w:ascii="Courier New" w:hAnsi="Courier New"/>
          <w:color w:val="1A1A5E"/>
          <w:sz w:val="16"/>
        </w:rPr>
        <w:t xml:space="preserve">    </w:t>
      </w:r>
      <w:r>
        <w:rPr>
          <w:rFonts w:ascii="Courier New" w:hAnsi="Courier New"/>
          <w:color w:val="1A1A5E"/>
          <w:sz w:val="16"/>
        </w:rPr>
        <w:t>networks:</w:t>
      </w:r>
    </w:p>
    <w:p>
      <w:pPr>
        <w:pStyle w:val="Normal"/>
        <w:rPr/>
      </w:pPr>
      <w:r>
        <w:rPr>
          <w:rFonts w:ascii="Courier New" w:hAnsi="Courier New"/>
          <w:color w:val="1A1A5E"/>
          <w:sz w:val="16"/>
        </w:rPr>
        <w:t xml:space="preserve">      </w:t>
      </w:r>
      <w:r>
        <w:rPr>
          <w:rFonts w:ascii="Courier New" w:hAnsi="Courier New"/>
          <w:color w:val="1A1A5E"/>
          <w:sz w:val="16"/>
        </w:rPr>
        <w:t>etl_network:</w:t>
      </w:r>
    </w:p>
    <w:p>
      <w:pPr>
        <w:pStyle w:val="Normal"/>
        <w:rPr/>
      </w:pPr>
      <w:r>
        <w:rPr>
          <w:rFonts w:ascii="Courier New" w:hAnsi="Courier New"/>
          <w:color w:val="1A1A5E"/>
          <w:sz w:val="16"/>
        </w:rPr>
        <w:t xml:space="preserve">        </w:t>
      </w:r>
      <w:r>
        <w:rPr>
          <w:rFonts w:ascii="Courier New" w:hAnsi="Courier New"/>
          <w:color w:val="1A1A5E"/>
          <w:sz w:val="16"/>
        </w:rPr>
        <w:t>ipv4_address: 172.18.0.3</w:t>
      </w:r>
    </w:p>
    <w:p>
      <w:pPr>
        <w:pStyle w:val="Normal"/>
        <w:rPr/>
      </w:pPr>
      <w:r>
        <w:rPr>
          <w:rFonts w:ascii="Courier New" w:hAnsi="Courier New"/>
          <w:color w:val="1A1A5E"/>
          <w:sz w:val="16"/>
        </w:rPr>
        <w:t xml:space="preserve">    </w:t>
      </w:r>
      <w:r>
        <w:rPr>
          <w:rFonts w:ascii="Courier New" w:hAnsi="Courier New"/>
          <w:color w:val="1A1A5E"/>
          <w:sz w:val="16"/>
        </w:rPr>
        <w:t>healthcheck:</w:t>
      </w:r>
    </w:p>
    <w:p>
      <w:pPr>
        <w:pStyle w:val="Normal"/>
        <w:rPr/>
      </w:pPr>
      <w:r>
        <w:rPr>
          <w:rFonts w:ascii="Courier New" w:hAnsi="Courier New"/>
          <w:color w:val="1A1A5E"/>
          <w:sz w:val="16"/>
        </w:rPr>
        <w:t xml:space="preserve">      </w:t>
      </w:r>
      <w:r>
        <w:rPr>
          <w:rFonts w:ascii="Courier New" w:hAnsi="Courier New"/>
          <w:color w:val="1A1A5E"/>
          <w:sz w:val="16"/>
        </w:rPr>
        <w:t>test: ["CMD", "curl", "-f", "http://localhost:9000/minio/health/live"]</w:t>
      </w:r>
    </w:p>
    <w:p>
      <w:pPr>
        <w:pStyle w:val="Normal"/>
        <w:rPr/>
      </w:pPr>
      <w:r>
        <w:rPr>
          <w:rFonts w:ascii="Courier New" w:hAnsi="Courier New"/>
          <w:color w:val="1A1A5E"/>
          <w:sz w:val="16"/>
        </w:rPr>
        <w:t xml:space="preserve">      </w:t>
      </w:r>
      <w:r>
        <w:rPr>
          <w:rFonts w:ascii="Courier New" w:hAnsi="Courier New"/>
          <w:color w:val="1A1A5E"/>
          <w:sz w:val="16"/>
        </w:rPr>
        <w:t>interval: 30s</w:t>
      </w:r>
    </w:p>
    <w:p>
      <w:pPr>
        <w:pStyle w:val="Normal"/>
        <w:rPr/>
      </w:pPr>
      <w:r>
        <w:rPr>
          <w:rFonts w:ascii="Courier New" w:hAnsi="Courier New"/>
          <w:color w:val="1A1A5E"/>
          <w:sz w:val="16"/>
        </w:rPr>
        <w:t xml:space="preserve">      </w:t>
      </w:r>
      <w:r>
        <w:rPr>
          <w:rFonts w:ascii="Courier New" w:hAnsi="Courier New"/>
          <w:color w:val="1A1A5E"/>
          <w:sz w:val="16"/>
        </w:rPr>
        <w:t>timeout: 10s</w:t>
      </w:r>
    </w:p>
    <w:p>
      <w:pPr>
        <w:pStyle w:val="Normal"/>
        <w:rPr/>
      </w:pPr>
      <w:r>
        <w:rPr>
          <w:rFonts w:ascii="Courier New" w:hAnsi="Courier New"/>
          <w:color w:val="1A1A5E"/>
          <w:sz w:val="16"/>
        </w:rPr>
        <w:t xml:space="preserve">      </w:t>
      </w:r>
      <w:r>
        <w:rPr>
          <w:rFonts w:ascii="Courier New" w:hAnsi="Courier New"/>
          <w:color w:val="1A1A5E"/>
          <w:sz w:val="16"/>
        </w:rPr>
        <w:t>retries: 5</w:t>
      </w:r>
    </w:p>
    <w:p>
      <w:pPr>
        <w:pStyle w:val="Normal"/>
        <w:rPr/>
      </w:pPr>
      <w:r>
        <w:rPr>
          <w:rFonts w:ascii="Courier New" w:hAnsi="Courier New"/>
          <w:color w:val="1A1A5E"/>
          <w:sz w:val="16"/>
        </w:rPr>
        <w:t xml:space="preserve">      </w:t>
      </w:r>
      <w:r>
        <w:rPr>
          <w:rFonts w:ascii="Courier New" w:hAnsi="Courier New"/>
          <w:color w:val="1A1A5E"/>
          <w:sz w:val="16"/>
        </w:rPr>
        <w:t>start_period: 10s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n8n:</w:t>
      </w:r>
    </w:p>
    <w:p>
      <w:pPr>
        <w:pStyle w:val="Normal"/>
        <w:rPr/>
      </w:pPr>
      <w:r>
        <w:rPr>
          <w:rFonts w:ascii="Courier New" w:hAnsi="Courier New"/>
          <w:color w:val="1A1A5E"/>
          <w:sz w:val="16"/>
        </w:rPr>
        <w:t xml:space="preserve">    </w:t>
      </w:r>
      <w:r>
        <w:rPr>
          <w:rFonts w:ascii="Courier New" w:hAnsi="Courier New"/>
          <w:color w:val="1A1A5E"/>
          <w:sz w:val="16"/>
        </w:rPr>
        <w:t>image: docker.n8n.io/n8nio/n8n:latest</w:t>
      </w:r>
    </w:p>
    <w:p>
      <w:pPr>
        <w:pStyle w:val="Normal"/>
        <w:rPr/>
      </w:pPr>
      <w:r>
        <w:rPr>
          <w:rFonts w:ascii="Courier New" w:hAnsi="Courier New"/>
          <w:color w:val="1A1A5E"/>
          <w:sz w:val="16"/>
        </w:rPr>
        <w:t xml:space="preserve">    </w:t>
      </w:r>
      <w:r>
        <w:rPr>
          <w:rFonts w:ascii="Courier New" w:hAnsi="Courier New"/>
          <w:color w:val="1A1A5E"/>
          <w:sz w:val="16"/>
        </w:rPr>
        <w:t>container_name: ingestion_n8n</w:t>
      </w:r>
    </w:p>
    <w:p>
      <w:pPr>
        <w:pStyle w:val="Normal"/>
        <w:rPr/>
      </w:pPr>
      <w:r>
        <w:rPr>
          <w:rFonts w:ascii="Courier New" w:hAnsi="Courier New"/>
          <w:color w:val="1A1A5E"/>
          <w:sz w:val="16"/>
        </w:rPr>
        <w:t xml:space="preserve">    </w:t>
      </w:r>
      <w:r>
        <w:rPr>
          <w:rFonts w:ascii="Courier New" w:hAnsi="Courier New"/>
          <w:color w:val="1A1A5E"/>
          <w:sz w:val="16"/>
        </w:rPr>
        <w:t>ports:</w:t>
      </w:r>
    </w:p>
    <w:p>
      <w:pPr>
        <w:pStyle w:val="Normal"/>
        <w:rPr/>
      </w:pPr>
      <w:r>
        <w:rPr>
          <w:rFonts w:ascii="Courier New" w:hAnsi="Courier New"/>
          <w:color w:val="1A1A5E"/>
          <w:sz w:val="16"/>
        </w:rPr>
        <w:t xml:space="preserve">      </w:t>
      </w:r>
      <w:r>
        <w:rPr>
          <w:rFonts w:ascii="Courier New" w:hAnsi="Courier New"/>
          <w:color w:val="1A1A5E"/>
          <w:sz w:val="16"/>
        </w:rPr>
        <w:t>- "5678:5678"</w:t>
      </w:r>
    </w:p>
    <w:p>
      <w:pPr>
        <w:pStyle w:val="Normal"/>
        <w:rPr/>
      </w:pPr>
      <w:r>
        <w:rPr>
          <w:rFonts w:ascii="Courier New" w:hAnsi="Courier New"/>
          <w:color w:val="1A1A5E"/>
          <w:sz w:val="16"/>
        </w:rPr>
        <w:t xml:space="preserve">    </w:t>
      </w:r>
      <w:r>
        <w:rPr>
          <w:rFonts w:ascii="Courier New" w:hAnsi="Courier New"/>
          <w:color w:val="1A1A5E"/>
          <w:sz w:val="16"/>
        </w:rPr>
        <w:t>volumes:</w:t>
      </w:r>
    </w:p>
    <w:p>
      <w:pPr>
        <w:pStyle w:val="Normal"/>
        <w:rPr/>
      </w:pPr>
      <w:r>
        <w:rPr>
          <w:rFonts w:ascii="Courier New" w:hAnsi="Courier New"/>
          <w:color w:val="1A1A5E"/>
          <w:sz w:val="16"/>
        </w:rPr>
        <w:t xml:space="preserve">      </w:t>
      </w:r>
      <w:r>
        <w:rPr>
          <w:rFonts w:ascii="Courier New" w:hAnsi="Courier New"/>
          <w:color w:val="1A1A5E"/>
          <w:sz w:val="16"/>
        </w:rPr>
        <w:t>- /home/nyanu/Documents/ETL_Projet/n8n_data:/home/node/.n8n</w:t>
      </w:r>
    </w:p>
    <w:p>
      <w:pPr>
        <w:pStyle w:val="Normal"/>
        <w:rPr/>
      </w:pPr>
      <w:r>
        <w:rPr>
          <w:rFonts w:ascii="Courier New" w:hAnsi="Courier New"/>
          <w:color w:val="1A1A5E"/>
          <w:sz w:val="16"/>
        </w:rPr>
        <w:t xml:space="preserve">      </w:t>
      </w:r>
      <w:r>
        <w:rPr>
          <w:rFonts w:ascii="Courier New" w:hAnsi="Courier New"/>
          <w:color w:val="1A1A5E"/>
          <w:sz w:val="16"/>
        </w:rPr>
        <w:t>- /home/nyanu/Documents/ETL_Projet/data_sources:/data_sources</w:t>
      </w:r>
    </w:p>
    <w:p>
      <w:pPr>
        <w:pStyle w:val="Normal"/>
        <w:rPr/>
      </w:pPr>
      <w:r>
        <w:rPr>
          <w:rFonts w:ascii="Courier New" w:hAnsi="Courier New"/>
          <w:color w:val="1A1A5E"/>
          <w:sz w:val="16"/>
        </w:rPr>
        <w:t xml:space="preserve">      </w:t>
      </w:r>
      <w:r>
        <w:rPr>
          <w:rFonts w:ascii="Courier New" w:hAnsi="Courier New"/>
          <w:color w:val="1A1A5E"/>
          <w:sz w:val="16"/>
        </w:rPr>
        <w:t>- /home/nyanu/Documents/ETL_Projet/staging:/staging</w:t>
      </w:r>
    </w:p>
    <w:p>
      <w:pPr>
        <w:pStyle w:val="Normal"/>
        <w:rPr/>
      </w:pPr>
      <w:r>
        <w:rPr>
          <w:rFonts w:ascii="Courier New" w:hAnsi="Courier New"/>
          <w:color w:val="1A1A5E"/>
          <w:sz w:val="16"/>
        </w:rPr>
        <w:t xml:space="preserve">    </w:t>
      </w:r>
      <w:r>
        <w:rPr>
          <w:rFonts w:ascii="Courier New" w:hAnsi="Courier New"/>
          <w:color w:val="1A1A5E"/>
          <w:sz w:val="16"/>
        </w:rPr>
        <w:t>extra_hosts:</w:t>
      </w:r>
    </w:p>
    <w:p>
      <w:pPr>
        <w:pStyle w:val="Normal"/>
        <w:rPr/>
      </w:pPr>
      <w:r>
        <w:rPr>
          <w:rFonts w:ascii="Courier New" w:hAnsi="Courier New"/>
          <w:color w:val="1A1A5E"/>
          <w:sz w:val="16"/>
        </w:rPr>
        <w:t xml:space="preserve">      </w:t>
      </w:r>
      <w:r>
        <w:rPr>
          <w:rFonts w:ascii="Courier New" w:hAnsi="Courier New"/>
          <w:color w:val="1A1A5E"/>
          <w:sz w:val="16"/>
        </w:rPr>
        <w:t>- "host.docker.internal:host-gateway"</w:t>
      </w:r>
    </w:p>
    <w:p>
      <w:pPr>
        <w:pStyle w:val="Normal"/>
        <w:rPr/>
      </w:pPr>
      <w:r>
        <w:rPr>
          <w:rFonts w:ascii="Courier New" w:hAnsi="Courier New"/>
          <w:color w:val="1A1A5E"/>
          <w:sz w:val="16"/>
        </w:rPr>
        <w:t xml:space="preserve">    </w:t>
      </w:r>
      <w:r>
        <w:rPr>
          <w:rFonts w:ascii="Courier New" w:hAnsi="Courier New"/>
          <w:color w:val="1A1A5E"/>
          <w:sz w:val="16"/>
        </w:rPr>
        <w:t>environment:</w:t>
      </w:r>
    </w:p>
    <w:p>
      <w:pPr>
        <w:pStyle w:val="Normal"/>
        <w:rPr/>
      </w:pPr>
      <w:r>
        <w:rPr>
          <w:rFonts w:ascii="Courier New" w:hAnsi="Courier New"/>
          <w:color w:val="1A1A5E"/>
          <w:sz w:val="16"/>
        </w:rPr>
        <w:t xml:space="preserve">      </w:t>
      </w:r>
      <w:r>
        <w:rPr>
          <w:rFonts w:ascii="Courier New" w:hAnsi="Courier New"/>
          <w:color w:val="1A1A5E"/>
          <w:sz w:val="16"/>
        </w:rPr>
        <w:t>- N8N_HOST=0.0.0.0</w:t>
      </w:r>
    </w:p>
    <w:p>
      <w:pPr>
        <w:pStyle w:val="Normal"/>
        <w:rPr/>
      </w:pPr>
      <w:r>
        <w:rPr>
          <w:rFonts w:ascii="Courier New" w:hAnsi="Courier New"/>
          <w:color w:val="1A1A5E"/>
          <w:sz w:val="16"/>
        </w:rPr>
        <w:t xml:space="preserve">      </w:t>
      </w:r>
      <w:r>
        <w:rPr>
          <w:rFonts w:ascii="Courier New" w:hAnsi="Courier New"/>
          <w:color w:val="1A1A5E"/>
          <w:sz w:val="16"/>
        </w:rPr>
        <w:t>- N8N_PORT=5678</w:t>
      </w:r>
    </w:p>
    <w:p>
      <w:pPr>
        <w:pStyle w:val="Normal"/>
        <w:rPr/>
      </w:pPr>
      <w:r>
        <w:rPr>
          <w:rFonts w:ascii="Courier New" w:hAnsi="Courier New"/>
          <w:color w:val="1A1A5E"/>
          <w:sz w:val="16"/>
        </w:rPr>
        <w:t xml:space="preserve">      </w:t>
      </w:r>
      <w:r>
        <w:rPr>
          <w:rFonts w:ascii="Courier New" w:hAnsi="Courier New"/>
          <w:color w:val="1A1A5E"/>
          <w:sz w:val="16"/>
        </w:rPr>
        <w:t>- NODE_ENV=production</w:t>
      </w:r>
    </w:p>
    <w:p>
      <w:pPr>
        <w:pStyle w:val="Normal"/>
        <w:rPr/>
      </w:pPr>
      <w:r>
        <w:rPr>
          <w:rFonts w:ascii="Courier New" w:hAnsi="Courier New"/>
          <w:color w:val="1A1A5E"/>
          <w:sz w:val="16"/>
        </w:rPr>
        <w:t xml:space="preserve">      </w:t>
      </w:r>
      <w:r>
        <w:rPr>
          <w:rFonts w:ascii="Courier New" w:hAnsi="Courier New"/>
          <w:color w:val="1A1A5E"/>
          <w:sz w:val="16"/>
        </w:rPr>
        <w:t>- N8N_ENCRYPTION_KEY=nyanu_secret_key_99</w:t>
      </w:r>
    </w:p>
    <w:p>
      <w:pPr>
        <w:pStyle w:val="Normal"/>
        <w:rPr/>
      </w:pPr>
      <w:r>
        <w:rPr>
          <w:rFonts w:ascii="Courier New" w:hAnsi="Courier New"/>
          <w:color w:val="1A1A5E"/>
          <w:sz w:val="16"/>
        </w:rPr>
        <w:t xml:space="preserve">      </w:t>
      </w:r>
      <w:r>
        <w:rPr>
          <w:rFonts w:ascii="Courier New" w:hAnsi="Courier New"/>
          <w:color w:val="1A1A5E"/>
          <w:sz w:val="16"/>
        </w:rPr>
        <w:t>- NODE_FUNCTION_ALLOW_BUILTIN=fs,path,crypto,os,http,https,net</w:t>
      </w:r>
    </w:p>
    <w:p>
      <w:pPr>
        <w:pStyle w:val="Normal"/>
        <w:rPr/>
      </w:pPr>
      <w:r>
        <w:rPr>
          <w:rFonts w:ascii="Courier New" w:hAnsi="Courier New"/>
          <w:color w:val="1A1A5E"/>
          <w:sz w:val="16"/>
        </w:rPr>
        <w:t xml:space="preserve">      </w:t>
      </w:r>
      <w:r>
        <w:rPr>
          <w:rFonts w:ascii="Courier New" w:hAnsi="Courier New"/>
          <w:color w:val="1A1A5E"/>
          <w:sz w:val="16"/>
        </w:rPr>
        <w:t>- NODE_FUNCTION_ALLOW_EXTERNAL=pg</w:t>
      </w:r>
    </w:p>
    <w:p>
      <w:pPr>
        <w:pStyle w:val="Normal"/>
        <w:rPr/>
      </w:pPr>
      <w:r>
        <w:rPr>
          <w:rFonts w:ascii="Courier New" w:hAnsi="Courier New"/>
          <w:color w:val="1A1A5E"/>
          <w:sz w:val="16"/>
        </w:rPr>
        <w:t xml:space="preserve">      </w:t>
      </w:r>
      <w:r>
        <w:rPr>
          <w:rFonts w:ascii="Courier New" w:hAnsi="Courier New"/>
          <w:color w:val="1A1A5E"/>
          <w:sz w:val="16"/>
        </w:rPr>
        <w:t>- N8N_NODE_FUNCTION_TIMEOUT=1800000</w:t>
      </w:r>
    </w:p>
    <w:p>
      <w:pPr>
        <w:pStyle w:val="Normal"/>
        <w:rPr/>
      </w:pPr>
      <w:r>
        <w:rPr>
          <w:rFonts w:ascii="Courier New" w:hAnsi="Courier New"/>
          <w:color w:val="1A1A5E"/>
          <w:sz w:val="16"/>
        </w:rPr>
        <w:t xml:space="preserve">      </w:t>
      </w:r>
      <w:r>
        <w:rPr>
          <w:rFonts w:ascii="Courier New" w:hAnsi="Courier New"/>
          <w:color w:val="1A1A5E"/>
          <w:sz w:val="16"/>
        </w:rPr>
        <w:t>- N8N_RUNNERS_TASK_TIMEOUT=3600</w:t>
      </w:r>
    </w:p>
    <w:p>
      <w:pPr>
        <w:pStyle w:val="Normal"/>
        <w:rPr/>
      </w:pPr>
      <w:r>
        <w:rPr>
          <w:rFonts w:ascii="Courier New" w:hAnsi="Courier New"/>
          <w:color w:val="1A1A5E"/>
          <w:sz w:val="16"/>
        </w:rPr>
        <w:t xml:space="preserve">    </w:t>
      </w:r>
      <w:r>
        <w:rPr>
          <w:rFonts w:ascii="Courier New" w:hAnsi="Courier New"/>
          <w:color w:val="1A1A5E"/>
          <w:sz w:val="16"/>
        </w:rPr>
        <w:t>restart: unless-stopped</w:t>
      </w:r>
    </w:p>
    <w:p>
      <w:pPr>
        <w:pStyle w:val="Normal"/>
        <w:rPr/>
      </w:pPr>
      <w:r>
        <w:rPr>
          <w:rFonts w:ascii="Courier New" w:hAnsi="Courier New"/>
          <w:color w:val="1A1A5E"/>
          <w:sz w:val="16"/>
        </w:rPr>
        <w:t xml:space="preserve">    </w:t>
      </w:r>
      <w:r>
        <w:rPr>
          <w:rFonts w:ascii="Courier New" w:hAnsi="Courier New"/>
          <w:color w:val="1A1A5E"/>
          <w:sz w:val="16"/>
        </w:rPr>
        <w:t>networks:</w:t>
      </w:r>
    </w:p>
    <w:p>
      <w:pPr>
        <w:pStyle w:val="Normal"/>
        <w:rPr/>
      </w:pPr>
      <w:r>
        <w:rPr>
          <w:rFonts w:ascii="Courier New" w:hAnsi="Courier New"/>
          <w:color w:val="1A1A5E"/>
          <w:sz w:val="16"/>
        </w:rPr>
        <w:t xml:space="preserve">      </w:t>
      </w:r>
      <w:r>
        <w:rPr>
          <w:rFonts w:ascii="Courier New" w:hAnsi="Courier New"/>
          <w:color w:val="1A1A5E"/>
          <w:sz w:val="16"/>
        </w:rPr>
        <w:t>etl_network:</w:t>
      </w:r>
    </w:p>
    <w:p>
      <w:pPr>
        <w:pStyle w:val="Normal"/>
        <w:rPr/>
      </w:pPr>
      <w:r>
        <w:rPr>
          <w:rFonts w:ascii="Courier New" w:hAnsi="Courier New"/>
          <w:color w:val="1A1A5E"/>
          <w:sz w:val="16"/>
        </w:rPr>
        <w:t xml:space="preserve">        </w:t>
      </w:r>
      <w:r>
        <w:rPr>
          <w:rFonts w:ascii="Courier New" w:hAnsi="Courier New"/>
          <w:color w:val="1A1A5E"/>
          <w:sz w:val="16"/>
        </w:rPr>
        <w:t>ipv4_address: 172.18.0.5</w:t>
      </w:r>
    </w:p>
    <w:p>
      <w:pPr>
        <w:pStyle w:val="Normal"/>
        <w:rPr/>
      </w:pPr>
      <w:r>
        <w:rPr>
          <w:rFonts w:ascii="Courier New" w:hAnsi="Courier New"/>
          <w:color w:val="1A1A5E"/>
          <w:sz w:val="16"/>
        </w:rPr>
        <w:t xml:space="preserve">    </w:t>
      </w:r>
      <w:r>
        <w:rPr>
          <w:rFonts w:ascii="Courier New" w:hAnsi="Courier New"/>
          <w:color w:val="1A1A5E"/>
          <w:sz w:val="16"/>
        </w:rPr>
        <w:t>depends_on:</w:t>
      </w:r>
    </w:p>
    <w:p>
      <w:pPr>
        <w:pStyle w:val="Normal"/>
        <w:rPr/>
      </w:pPr>
      <w:r>
        <w:rPr>
          <w:rFonts w:ascii="Courier New" w:hAnsi="Courier New"/>
          <w:color w:val="1A1A5E"/>
          <w:sz w:val="16"/>
        </w:rPr>
        <w:t xml:space="preserve">      </w:t>
      </w:r>
      <w:r>
        <w:rPr>
          <w:rFonts w:ascii="Courier New" w:hAnsi="Courier New"/>
          <w:color w:val="1A1A5E"/>
          <w:sz w:val="16"/>
        </w:rPr>
        <w:t>minio:</w:t>
      </w:r>
    </w:p>
    <w:p>
      <w:pPr>
        <w:pStyle w:val="Normal"/>
        <w:rPr/>
      </w:pPr>
      <w:r>
        <w:rPr>
          <w:rFonts w:ascii="Courier New" w:hAnsi="Courier New"/>
          <w:color w:val="1A1A5E"/>
          <w:sz w:val="16"/>
        </w:rPr>
        <w:t xml:space="preserve">        </w:t>
      </w:r>
      <w:r>
        <w:rPr>
          <w:rFonts w:ascii="Courier New" w:hAnsi="Courier New"/>
          <w:color w:val="1A1A5E"/>
          <w:sz w:val="16"/>
        </w:rPr>
        <w:t>condition: service_healthy</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apache-hop:</w:t>
      </w:r>
    </w:p>
    <w:p>
      <w:pPr>
        <w:pStyle w:val="Normal"/>
        <w:rPr/>
      </w:pPr>
      <w:r>
        <w:rPr>
          <w:rFonts w:ascii="Courier New" w:hAnsi="Courier New"/>
          <w:color w:val="1A1A5E"/>
          <w:sz w:val="16"/>
        </w:rPr>
        <w:t xml:space="preserve">    </w:t>
      </w:r>
      <w:r>
        <w:rPr>
          <w:rFonts w:ascii="Courier New" w:hAnsi="Courier New"/>
          <w:color w:val="1A1A5E"/>
          <w:sz w:val="16"/>
        </w:rPr>
        <w:t>image: apache/hop-web:latest</w:t>
      </w:r>
    </w:p>
    <w:p>
      <w:pPr>
        <w:pStyle w:val="Normal"/>
        <w:rPr/>
      </w:pPr>
      <w:r>
        <w:rPr>
          <w:rFonts w:ascii="Courier New" w:hAnsi="Courier New"/>
          <w:color w:val="1A1A5E"/>
          <w:sz w:val="16"/>
        </w:rPr>
        <w:t xml:space="preserve">    </w:t>
      </w:r>
      <w:r>
        <w:rPr>
          <w:rFonts w:ascii="Courier New" w:hAnsi="Courier New"/>
          <w:color w:val="1A1A5E"/>
          <w:sz w:val="16"/>
        </w:rPr>
        <w:t>container_name: transform_hop</w:t>
      </w:r>
    </w:p>
    <w:p>
      <w:pPr>
        <w:pStyle w:val="Normal"/>
        <w:rPr/>
      </w:pPr>
      <w:r>
        <w:rPr>
          <w:rFonts w:ascii="Courier New" w:hAnsi="Courier New"/>
          <w:color w:val="1A1A5E"/>
          <w:sz w:val="16"/>
        </w:rPr>
        <w:t xml:space="preserve">    </w:t>
      </w:r>
      <w:r>
        <w:rPr>
          <w:rFonts w:ascii="Courier New" w:hAnsi="Courier New"/>
          <w:color w:val="1A1A5E"/>
          <w:sz w:val="16"/>
        </w:rPr>
        <w:t>ports:</w:t>
      </w:r>
    </w:p>
    <w:p>
      <w:pPr>
        <w:pStyle w:val="Normal"/>
        <w:rPr/>
      </w:pPr>
      <w:r>
        <w:rPr>
          <w:rFonts w:ascii="Courier New" w:hAnsi="Courier New"/>
          <w:color w:val="1A1A5E"/>
          <w:sz w:val="16"/>
        </w:rPr>
        <w:t xml:space="preserve">      </w:t>
      </w:r>
      <w:r>
        <w:rPr>
          <w:rFonts w:ascii="Courier New" w:hAnsi="Courier New"/>
          <w:color w:val="1A1A5E"/>
          <w:sz w:val="16"/>
        </w:rPr>
        <w:t>- "8080:8080"</w:t>
      </w:r>
    </w:p>
    <w:p>
      <w:pPr>
        <w:pStyle w:val="Normal"/>
        <w:rPr/>
      </w:pPr>
      <w:r>
        <w:rPr>
          <w:rFonts w:ascii="Courier New" w:hAnsi="Courier New"/>
          <w:color w:val="1A1A5E"/>
          <w:sz w:val="16"/>
        </w:rPr>
        <w:t xml:space="preserve">    </w:t>
      </w:r>
      <w:r>
        <w:rPr>
          <w:rFonts w:ascii="Courier New" w:hAnsi="Courier New"/>
          <w:color w:val="1A1A5E"/>
          <w:sz w:val="16"/>
        </w:rPr>
        <w:t>volumes:</w:t>
      </w:r>
    </w:p>
    <w:p>
      <w:pPr>
        <w:pStyle w:val="Normal"/>
        <w:rPr/>
      </w:pPr>
      <w:r>
        <w:rPr>
          <w:rFonts w:ascii="Courier New" w:hAnsi="Courier New"/>
          <w:color w:val="1A1A5E"/>
          <w:sz w:val="16"/>
        </w:rPr>
        <w:t xml:space="preserve">      </w:t>
      </w:r>
      <w:r>
        <w:rPr>
          <w:rFonts w:ascii="Courier New" w:hAnsi="Courier New"/>
          <w:color w:val="1A1A5E"/>
          <w:sz w:val="16"/>
        </w:rPr>
        <w:t>- /home/nyanu/Documents/ETL_Projet/apache_hop_data:/project</w:t>
      </w:r>
    </w:p>
    <w:p>
      <w:pPr>
        <w:pStyle w:val="Normal"/>
        <w:rPr/>
      </w:pPr>
      <w:r>
        <w:rPr>
          <w:rFonts w:ascii="Courier New" w:hAnsi="Courier New"/>
          <w:color w:val="1A1A5E"/>
          <w:sz w:val="16"/>
        </w:rPr>
        <w:t xml:space="preserve">      </w:t>
      </w:r>
      <w:r>
        <w:rPr>
          <w:rFonts w:ascii="Courier New" w:hAnsi="Courier New"/>
          <w:color w:val="1A1A5E"/>
          <w:sz w:val="16"/>
        </w:rPr>
        <w:t>- /home/nyanu/Documents/ETL_Projet/staging:/staging</w:t>
      </w:r>
    </w:p>
    <w:p>
      <w:pPr>
        <w:pStyle w:val="Normal"/>
        <w:rPr/>
      </w:pPr>
      <w:r>
        <w:rPr>
          <w:rFonts w:ascii="Courier New" w:hAnsi="Courier New"/>
          <w:color w:val="1A1A5E"/>
          <w:sz w:val="16"/>
        </w:rPr>
        <w:t xml:space="preserve">      </w:t>
      </w:r>
      <w:r>
        <w:rPr>
          <w:rFonts w:ascii="Courier New" w:hAnsi="Courier New"/>
          <w:color w:val="1A1A5E"/>
          <w:sz w:val="16"/>
        </w:rPr>
        <w:t>- /home/nyanu/Documents/ETL_Projet/hop_start.sh:/hop_start.sh:ro</w:t>
      </w:r>
    </w:p>
    <w:p>
      <w:pPr>
        <w:pStyle w:val="Normal"/>
        <w:rPr/>
      </w:pPr>
      <w:r>
        <w:rPr>
          <w:rFonts w:ascii="Courier New" w:hAnsi="Courier New"/>
          <w:color w:val="1A1A5E"/>
          <w:sz w:val="16"/>
        </w:rPr>
        <w:t xml:space="preserve">    </w:t>
      </w:r>
      <w:r>
        <w:rPr>
          <w:rFonts w:ascii="Courier New" w:hAnsi="Courier New"/>
          <w:color w:val="1A1A5E"/>
          <w:sz w:val="16"/>
        </w:rPr>
        <w:t>entrypoint: ["/bin/bash", "/hop_start.sh"]</w:t>
      </w:r>
    </w:p>
    <w:p>
      <w:pPr>
        <w:pStyle w:val="Normal"/>
        <w:rPr/>
      </w:pPr>
      <w:r>
        <w:rPr>
          <w:rFonts w:ascii="Courier New" w:hAnsi="Courier New"/>
          <w:color w:val="1A1A5E"/>
          <w:sz w:val="16"/>
        </w:rPr>
        <w:t xml:space="preserve">    </w:t>
      </w:r>
      <w:r>
        <w:rPr>
          <w:rFonts w:ascii="Courier New" w:hAnsi="Courier New"/>
          <w:color w:val="1A1A5E"/>
          <w:sz w:val="16"/>
        </w:rPr>
        <w:t>environment:</w:t>
      </w:r>
    </w:p>
    <w:p>
      <w:pPr>
        <w:pStyle w:val="Normal"/>
        <w:rPr/>
      </w:pPr>
      <w:r>
        <w:rPr>
          <w:rFonts w:ascii="Courier New" w:hAnsi="Courier New"/>
          <w:color w:val="1A1A5E"/>
          <w:sz w:val="16"/>
        </w:rPr>
        <w:t xml:space="preserve">      </w:t>
      </w:r>
      <w:r>
        <w:rPr>
          <w:rFonts w:ascii="Courier New" w:hAnsi="Courier New"/>
          <w:color w:val="1A1A5E"/>
          <w:sz w:val="16"/>
        </w:rPr>
        <w:t>- HOP_PROJECT_NAME=ETL_Projet</w:t>
      </w:r>
    </w:p>
    <w:p>
      <w:pPr>
        <w:pStyle w:val="Normal"/>
        <w:rPr/>
      </w:pPr>
      <w:r>
        <w:rPr>
          <w:rFonts w:ascii="Courier New" w:hAnsi="Courier New"/>
          <w:color w:val="1A1A5E"/>
          <w:sz w:val="16"/>
        </w:rPr>
        <w:t xml:space="preserve">      </w:t>
      </w:r>
      <w:r>
        <w:rPr>
          <w:rFonts w:ascii="Courier New" w:hAnsi="Courier New"/>
          <w:color w:val="1A1A5E"/>
          <w:sz w:val="16"/>
        </w:rPr>
        <w:t>- HOP_PROJECT_FOLDER=/project</w:t>
      </w:r>
    </w:p>
    <w:p>
      <w:pPr>
        <w:pStyle w:val="Normal"/>
        <w:rPr/>
      </w:pPr>
      <w:r>
        <w:rPr>
          <w:rFonts w:ascii="Courier New" w:hAnsi="Courier New"/>
          <w:color w:val="1A1A5E"/>
          <w:sz w:val="16"/>
        </w:rPr>
        <w:t xml:space="preserve">      </w:t>
      </w:r>
      <w:r>
        <w:rPr>
          <w:rFonts w:ascii="Courier New" w:hAnsi="Courier New"/>
          <w:color w:val="1A1A5E"/>
          <w:sz w:val="16"/>
        </w:rPr>
        <w:t>- HOP_ENVIRONMENT_NAME=local</w:t>
      </w:r>
    </w:p>
    <w:p>
      <w:pPr>
        <w:pStyle w:val="Normal"/>
        <w:rPr/>
      </w:pPr>
      <w:r>
        <w:rPr>
          <w:rFonts w:ascii="Courier New" w:hAnsi="Courier New"/>
          <w:color w:val="1A1A5E"/>
          <w:sz w:val="16"/>
        </w:rPr>
        <w:t xml:space="preserve">      </w:t>
      </w:r>
      <w:r>
        <w:rPr>
          <w:rFonts w:ascii="Courier New" w:hAnsi="Courier New"/>
          <w:color w:val="1A1A5E"/>
          <w:sz w:val="16"/>
        </w:rPr>
        <w:t>- HOP_LOG_LEVEL=Basic</w:t>
      </w:r>
    </w:p>
    <w:p>
      <w:pPr>
        <w:pStyle w:val="Normal"/>
        <w:rPr/>
      </w:pPr>
      <w:r>
        <w:rPr>
          <w:rFonts w:ascii="Courier New" w:hAnsi="Courier New"/>
          <w:color w:val="1A1A5E"/>
          <w:sz w:val="16"/>
        </w:rPr>
        <w:t xml:space="preserve">    </w:t>
      </w:r>
      <w:r>
        <w:rPr>
          <w:rFonts w:ascii="Courier New" w:hAnsi="Courier New"/>
          <w:color w:val="1A1A5E"/>
          <w:sz w:val="16"/>
        </w:rPr>
        <w:t>restart: unless-stopped</w:t>
      </w:r>
    </w:p>
    <w:p>
      <w:pPr>
        <w:pStyle w:val="Normal"/>
        <w:rPr/>
      </w:pPr>
      <w:r>
        <w:rPr>
          <w:rFonts w:ascii="Courier New" w:hAnsi="Courier New"/>
          <w:color w:val="1A1A5E"/>
          <w:sz w:val="16"/>
        </w:rPr>
        <w:t xml:space="preserve">    </w:t>
      </w:r>
      <w:r>
        <w:rPr>
          <w:rFonts w:ascii="Courier New" w:hAnsi="Courier New"/>
          <w:color w:val="1A1A5E"/>
          <w:sz w:val="16"/>
        </w:rPr>
        <w:t>networks:</w:t>
      </w:r>
    </w:p>
    <w:p>
      <w:pPr>
        <w:pStyle w:val="Normal"/>
        <w:rPr/>
      </w:pPr>
      <w:r>
        <w:rPr>
          <w:rFonts w:ascii="Courier New" w:hAnsi="Courier New"/>
          <w:color w:val="1A1A5E"/>
          <w:sz w:val="16"/>
        </w:rPr>
        <w:t xml:space="preserve">      </w:t>
      </w:r>
      <w:r>
        <w:rPr>
          <w:rFonts w:ascii="Courier New" w:hAnsi="Courier New"/>
          <w:color w:val="1A1A5E"/>
          <w:sz w:val="16"/>
        </w:rPr>
        <w:t>etl_network:</w:t>
      </w:r>
    </w:p>
    <w:p>
      <w:pPr>
        <w:pStyle w:val="Normal"/>
        <w:rPr/>
      </w:pPr>
      <w:r>
        <w:rPr>
          <w:rFonts w:ascii="Courier New" w:hAnsi="Courier New"/>
          <w:color w:val="1A1A5E"/>
          <w:sz w:val="16"/>
        </w:rPr>
        <w:t xml:space="preserve">        </w:t>
      </w:r>
      <w:r>
        <w:rPr>
          <w:rFonts w:ascii="Courier New" w:hAnsi="Courier New"/>
          <w:color w:val="1A1A5E"/>
          <w:sz w:val="16"/>
        </w:rPr>
        <w:t>ipv4_address: 172.18.0.2</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postgres_gold:</w:t>
      </w:r>
    </w:p>
    <w:p>
      <w:pPr>
        <w:pStyle w:val="Normal"/>
        <w:rPr/>
      </w:pPr>
      <w:r>
        <w:rPr>
          <w:rFonts w:ascii="Courier New" w:hAnsi="Courier New"/>
          <w:color w:val="1A1A5E"/>
          <w:sz w:val="16"/>
        </w:rPr>
        <w:t xml:space="preserve">    </w:t>
      </w:r>
      <w:r>
        <w:rPr>
          <w:rFonts w:ascii="Courier New" w:hAnsi="Courier New"/>
          <w:color w:val="1A1A5E"/>
          <w:sz w:val="16"/>
        </w:rPr>
        <w:t>image: postgres:16</w:t>
      </w:r>
    </w:p>
    <w:p>
      <w:pPr>
        <w:pStyle w:val="Normal"/>
        <w:rPr/>
      </w:pPr>
      <w:r>
        <w:rPr>
          <w:rFonts w:ascii="Courier New" w:hAnsi="Courier New"/>
          <w:color w:val="1A1A5E"/>
          <w:sz w:val="16"/>
        </w:rPr>
        <w:t xml:space="preserve">    </w:t>
      </w:r>
      <w:r>
        <w:rPr>
          <w:rFonts w:ascii="Courier New" w:hAnsi="Courier New"/>
          <w:color w:val="1A1A5E"/>
          <w:sz w:val="16"/>
        </w:rPr>
        <w:t>container_name: dwh_postgres</w:t>
      </w:r>
    </w:p>
    <w:p>
      <w:pPr>
        <w:pStyle w:val="Normal"/>
        <w:rPr/>
      </w:pPr>
      <w:r>
        <w:rPr>
          <w:rFonts w:ascii="Courier New" w:hAnsi="Courier New"/>
          <w:color w:val="1A1A5E"/>
          <w:sz w:val="16"/>
        </w:rPr>
        <w:t xml:space="preserve">    </w:t>
      </w:r>
      <w:r>
        <w:rPr>
          <w:rFonts w:ascii="Courier New" w:hAnsi="Courier New"/>
          <w:color w:val="1A1A5E"/>
          <w:sz w:val="16"/>
        </w:rPr>
        <w:t>ports:</w:t>
      </w:r>
    </w:p>
    <w:p>
      <w:pPr>
        <w:pStyle w:val="Normal"/>
        <w:rPr/>
      </w:pPr>
      <w:r>
        <w:rPr>
          <w:rFonts w:ascii="Courier New" w:hAnsi="Courier New"/>
          <w:color w:val="1A1A5E"/>
          <w:sz w:val="16"/>
        </w:rPr>
        <w:t xml:space="preserve">      </w:t>
      </w:r>
      <w:r>
        <w:rPr>
          <w:rFonts w:ascii="Courier New" w:hAnsi="Courier New"/>
          <w:color w:val="1A1A5E"/>
          <w:sz w:val="16"/>
        </w:rPr>
        <w:t>- "5433:5432"</w:t>
      </w:r>
    </w:p>
    <w:p>
      <w:pPr>
        <w:pStyle w:val="Normal"/>
        <w:rPr/>
      </w:pPr>
      <w:r>
        <w:rPr>
          <w:rFonts w:ascii="Courier New" w:hAnsi="Courier New"/>
          <w:color w:val="1A1A5E"/>
          <w:sz w:val="16"/>
        </w:rPr>
        <w:t xml:space="preserve">    </w:t>
      </w:r>
      <w:r>
        <w:rPr>
          <w:rFonts w:ascii="Courier New" w:hAnsi="Courier New"/>
          <w:color w:val="1A1A5E"/>
          <w:sz w:val="16"/>
        </w:rPr>
        <w:t>environment:</w:t>
      </w:r>
    </w:p>
    <w:p>
      <w:pPr>
        <w:pStyle w:val="Normal"/>
        <w:rPr/>
      </w:pPr>
      <w:r>
        <w:rPr>
          <w:rFonts w:ascii="Courier New" w:hAnsi="Courier New"/>
          <w:color w:val="1A1A5E"/>
          <w:sz w:val="16"/>
        </w:rPr>
        <w:t xml:space="preserve">      </w:t>
      </w:r>
      <w:r>
        <w:rPr>
          <w:rFonts w:ascii="Courier New" w:hAnsi="Courier New"/>
          <w:color w:val="1A1A5E"/>
          <w:sz w:val="16"/>
        </w:rPr>
        <w:t>POSTGRES_USER: nyanu</w:t>
      </w:r>
    </w:p>
    <w:p>
      <w:pPr>
        <w:pStyle w:val="Normal"/>
        <w:rPr/>
      </w:pPr>
      <w:r>
        <w:rPr>
          <w:rFonts w:ascii="Courier New" w:hAnsi="Courier New"/>
          <w:color w:val="1A1A5E"/>
          <w:sz w:val="16"/>
        </w:rPr>
        <w:t xml:space="preserve">      </w:t>
      </w:r>
      <w:r>
        <w:rPr>
          <w:rFonts w:ascii="Courier New" w:hAnsi="Courier New"/>
          <w:color w:val="1A1A5E"/>
          <w:sz w:val="16"/>
        </w:rPr>
        <w:t>POSTGRES_PASSWORD: nyanu</w:t>
      </w:r>
    </w:p>
    <w:p>
      <w:pPr>
        <w:pStyle w:val="Normal"/>
        <w:rPr/>
      </w:pPr>
      <w:r>
        <w:rPr>
          <w:rFonts w:ascii="Courier New" w:hAnsi="Courier New"/>
          <w:color w:val="1A1A5E"/>
          <w:sz w:val="16"/>
        </w:rPr>
        <w:t xml:space="preserve">      </w:t>
      </w:r>
      <w:r>
        <w:rPr>
          <w:rFonts w:ascii="Courier New" w:hAnsi="Courier New"/>
          <w:color w:val="1A1A5E"/>
          <w:sz w:val="16"/>
        </w:rPr>
        <w:t>POSTGRES_DB: data_warehouse_gold</w:t>
      </w:r>
    </w:p>
    <w:p>
      <w:pPr>
        <w:pStyle w:val="Normal"/>
        <w:rPr/>
      </w:pPr>
      <w:r>
        <w:rPr>
          <w:rFonts w:ascii="Courier New" w:hAnsi="Courier New"/>
          <w:color w:val="1A1A5E"/>
          <w:sz w:val="16"/>
        </w:rPr>
        <w:t xml:space="preserve">    </w:t>
      </w:r>
      <w:r>
        <w:rPr>
          <w:rFonts w:ascii="Courier New" w:hAnsi="Courier New"/>
          <w:color w:val="1A1A5E"/>
          <w:sz w:val="16"/>
        </w:rPr>
        <w:t>volumes:</w:t>
      </w:r>
    </w:p>
    <w:p>
      <w:pPr>
        <w:pStyle w:val="Normal"/>
        <w:rPr/>
      </w:pPr>
      <w:r>
        <w:rPr>
          <w:rFonts w:ascii="Courier New" w:hAnsi="Courier New"/>
          <w:color w:val="1A1A5E"/>
          <w:sz w:val="16"/>
        </w:rPr>
        <w:t xml:space="preserve">      </w:t>
      </w:r>
      <w:r>
        <w:rPr>
          <w:rFonts w:ascii="Courier New" w:hAnsi="Courier New"/>
          <w:color w:val="1A1A5E"/>
          <w:sz w:val="16"/>
        </w:rPr>
        <w:t>- /home/nyanu/Documents/ETL_Projet/postgres_gold/data:/var/lib/postgresql/data</w:t>
      </w:r>
    </w:p>
    <w:p>
      <w:pPr>
        <w:pStyle w:val="Normal"/>
        <w:rPr/>
      </w:pPr>
      <w:r>
        <w:rPr>
          <w:rFonts w:ascii="Courier New" w:hAnsi="Courier New"/>
          <w:color w:val="1A1A5E"/>
          <w:sz w:val="16"/>
        </w:rPr>
        <w:t xml:space="preserve">    </w:t>
      </w:r>
      <w:r>
        <w:rPr>
          <w:rFonts w:ascii="Courier New" w:hAnsi="Courier New"/>
          <w:color w:val="1A1A5E"/>
          <w:sz w:val="16"/>
        </w:rPr>
        <w:t>restart: unless-stopped</w:t>
      </w:r>
    </w:p>
    <w:p>
      <w:pPr>
        <w:pStyle w:val="Normal"/>
        <w:rPr/>
      </w:pPr>
      <w:r>
        <w:rPr>
          <w:rFonts w:ascii="Courier New" w:hAnsi="Courier New"/>
          <w:color w:val="1A1A5E"/>
          <w:sz w:val="16"/>
        </w:rPr>
        <w:t xml:space="preserve">    </w:t>
      </w:r>
      <w:r>
        <w:rPr>
          <w:rFonts w:ascii="Courier New" w:hAnsi="Courier New"/>
          <w:color w:val="1A1A5E"/>
          <w:sz w:val="16"/>
        </w:rPr>
        <w:t>networks:</w:t>
      </w:r>
    </w:p>
    <w:p>
      <w:pPr>
        <w:pStyle w:val="Normal"/>
        <w:rPr/>
      </w:pPr>
      <w:r>
        <w:rPr>
          <w:rFonts w:ascii="Courier New" w:hAnsi="Courier New"/>
          <w:color w:val="1A1A5E"/>
          <w:sz w:val="16"/>
        </w:rPr>
        <w:t xml:space="preserve">      </w:t>
      </w:r>
      <w:r>
        <w:rPr>
          <w:rFonts w:ascii="Courier New" w:hAnsi="Courier New"/>
          <w:color w:val="1A1A5E"/>
          <w:sz w:val="16"/>
        </w:rPr>
        <w:t>etl_network:</w:t>
      </w:r>
    </w:p>
    <w:p>
      <w:pPr>
        <w:pStyle w:val="Normal"/>
        <w:rPr/>
      </w:pPr>
      <w:r>
        <w:rPr>
          <w:rFonts w:ascii="Courier New" w:hAnsi="Courier New"/>
          <w:color w:val="1A1A5E"/>
          <w:sz w:val="16"/>
        </w:rPr>
        <w:t xml:space="preserve">        </w:t>
      </w:r>
      <w:r>
        <w:rPr>
          <w:rFonts w:ascii="Courier New" w:hAnsi="Courier New"/>
          <w:color w:val="1A1A5E"/>
          <w:sz w:val="16"/>
        </w:rPr>
        <w:t>ipv4_address: 172.18.0.4</w:t>
      </w:r>
    </w:p>
    <w:p>
      <w:pPr>
        <w:pStyle w:val="Normal"/>
        <w:rPr/>
      </w:pPr>
      <w:r>
        <w:rPr>
          <w:rFonts w:ascii="Courier New" w:hAnsi="Courier New"/>
          <w:color w:val="1A1A5E"/>
          <w:sz w:val="16"/>
        </w:rPr>
        <w:t xml:space="preserve">    </w:t>
      </w:r>
      <w:r>
        <w:rPr>
          <w:rFonts w:ascii="Courier New" w:hAnsi="Courier New"/>
          <w:color w:val="1A1A5E"/>
          <w:sz w:val="16"/>
        </w:rPr>
        <w:t>healthcheck:</w:t>
      </w:r>
    </w:p>
    <w:p>
      <w:pPr>
        <w:pStyle w:val="Normal"/>
        <w:rPr/>
      </w:pPr>
      <w:r>
        <w:rPr>
          <w:rFonts w:ascii="Courier New" w:hAnsi="Courier New"/>
          <w:color w:val="1A1A5E"/>
          <w:sz w:val="16"/>
        </w:rPr>
        <w:t xml:space="preserve">      </w:t>
      </w:r>
      <w:r>
        <w:rPr>
          <w:rFonts w:ascii="Courier New" w:hAnsi="Courier New"/>
          <w:color w:val="1A1A5E"/>
          <w:sz w:val="16"/>
        </w:rPr>
        <w:t>test: ["CMD-SHELL", "pg_isready -U nyanu -d data_warehouse_gold"]</w:t>
      </w:r>
    </w:p>
    <w:p>
      <w:pPr>
        <w:pStyle w:val="Normal"/>
        <w:rPr/>
      </w:pPr>
      <w:r>
        <w:rPr>
          <w:rFonts w:ascii="Courier New" w:hAnsi="Courier New"/>
          <w:color w:val="1A1A5E"/>
          <w:sz w:val="16"/>
        </w:rPr>
        <w:t xml:space="preserve">      </w:t>
      </w:r>
      <w:r>
        <w:rPr>
          <w:rFonts w:ascii="Courier New" w:hAnsi="Courier New"/>
          <w:color w:val="1A1A5E"/>
          <w:sz w:val="16"/>
        </w:rPr>
        <w:t>interval: 10s</w:t>
      </w:r>
    </w:p>
    <w:p>
      <w:pPr>
        <w:pStyle w:val="Normal"/>
        <w:rPr/>
      </w:pPr>
      <w:r>
        <w:rPr>
          <w:rFonts w:ascii="Courier New" w:hAnsi="Courier New"/>
          <w:color w:val="1A1A5E"/>
          <w:sz w:val="16"/>
        </w:rPr>
        <w:t xml:space="preserve">      </w:t>
      </w:r>
      <w:r>
        <w:rPr>
          <w:rFonts w:ascii="Courier New" w:hAnsi="Courier New"/>
          <w:color w:val="1A1A5E"/>
          <w:sz w:val="16"/>
        </w:rPr>
        <w:t>timeout: 5s</w:t>
      </w:r>
    </w:p>
    <w:p>
      <w:pPr>
        <w:pStyle w:val="Normal"/>
        <w:rPr/>
      </w:pPr>
      <w:r>
        <w:rPr>
          <w:rFonts w:ascii="Courier New" w:hAnsi="Courier New"/>
          <w:color w:val="1A1A5E"/>
          <w:sz w:val="16"/>
        </w:rPr>
        <w:t xml:space="preserve">      </w:t>
      </w:r>
      <w:r>
        <w:rPr>
          <w:rFonts w:ascii="Courier New" w:hAnsi="Courier New"/>
          <w:color w:val="1A1A5E"/>
          <w:sz w:val="16"/>
        </w:rPr>
        <w:t>retries: 5</w:t>
      </w:r>
    </w:p>
    <w:p>
      <w:pPr>
        <w:pStyle w:val="Normal"/>
        <w:rPr/>
      </w:pPr>
      <w:r>
        <w:rPr>
          <w:rFonts w:ascii="Courier New" w:hAnsi="Courier New"/>
          <w:color w:val="1A1A5E"/>
          <w:sz w:val="16"/>
        </w:rPr>
        <w:t xml:space="preserve">      </w:t>
      </w:r>
      <w:r>
        <w:rPr>
          <w:rFonts w:ascii="Courier New" w:hAnsi="Courier New"/>
          <w:color w:val="1A1A5E"/>
          <w:sz w:val="16"/>
        </w:rPr>
        <w:t>start_period: 15s</w:t>
      </w:r>
    </w:p>
    <w:p>
      <w:pPr>
        <w:pStyle w:val="Normal"/>
        <w:rPr/>
      </w:pPr>
      <w:r>
        <w:rPr/>
      </w:r>
    </w:p>
    <w:p>
      <w:pPr>
        <w:pStyle w:val="Heading2"/>
        <w:rPr/>
      </w:pPr>
      <w:bookmarkStart w:id="254" w:name="__RefHeading___Toc15793_569645322"/>
      <w:bookmarkEnd w:id="254"/>
      <w:r>
        <w:rPr/>
        <w:t>F.2 — Scripts JavaScript n8n (Code nodes)</w:t>
      </w:r>
    </w:p>
    <w:p>
      <w:pPr>
        <w:pStyle w:val="Normal"/>
        <w:rPr/>
      </w:pPr>
      <w:r>
        <w:rPr/>
      </w:r>
    </w:p>
    <w:p>
      <w:pPr>
        <w:pStyle w:val="Heading3"/>
        <w:rPr/>
      </w:pPr>
      <w:bookmarkStart w:id="255" w:name="__RefHeading___Toc15795_569645322"/>
      <w:bookmarkEnd w:id="255"/>
      <w:r>
        <w:rPr/>
        <w:t>F.2.1 — Lecture d'un fichier source (WF-01 : data.csv)</w:t>
      </w:r>
    </w:p>
    <w:p>
      <w:pPr>
        <w:pStyle w:val="Normal"/>
        <w:rPr/>
      </w:pPr>
      <w:r>
        <w:rPr/>
      </w:r>
    </w:p>
    <w:p>
      <w:pPr>
        <w:pStyle w:val="Normal"/>
        <w:rPr/>
      </w:pPr>
      <w:r>
        <w:rPr/>
        <w:t>Lit le fichier CSV depuis le bind mount Docker et le convertit en binaire base64 pour l'envoi vers MinIO.</w:t>
      </w:r>
    </w:p>
    <w:p>
      <w:pPr>
        <w:pStyle w:val="Normal"/>
        <w:rPr/>
      </w:pPr>
      <w:r>
        <w:rPr/>
      </w:r>
    </w:p>
    <w:p>
      <w:pPr>
        <w:pStyle w:val="Normal"/>
        <w:rPr/>
      </w:pPr>
      <w:r>
        <w:rPr>
          <w:rFonts w:ascii="Courier New" w:hAnsi="Courier New"/>
          <w:color w:val="1A1A5E"/>
          <w:sz w:val="16"/>
        </w:rPr>
        <w:t>// Noeud : "Lire data.csv (bind mount)" — Workflow WF-01</w:t>
      </w:r>
    </w:p>
    <w:p>
      <w:pPr>
        <w:pStyle w:val="Normal"/>
        <w:rPr/>
      </w:pPr>
      <w:r>
        <w:rPr>
          <w:rFonts w:ascii="Courier New" w:hAnsi="Courier New"/>
          <w:color w:val="1A1A5E"/>
          <w:sz w:val="16"/>
        </w:rPr>
        <w:t>const fs = require('fs');</w:t>
      </w:r>
    </w:p>
    <w:p>
      <w:pPr>
        <w:pStyle w:val="Normal"/>
        <w:rPr/>
      </w:pPr>
      <w:r>
        <w:rPr>
          <w:rFonts w:ascii="Courier New" w:hAnsi="Courier New"/>
          <w:color w:val="1A1A5E"/>
          <w:sz w:val="16"/>
        </w:rPr>
        <w:t>const filePath = '/data_sources/data.csv';</w:t>
      </w:r>
    </w:p>
    <w:p>
      <w:pPr>
        <w:pStyle w:val="Normal"/>
        <w:rPr/>
      </w:pPr>
      <w:r>
        <w:rPr>
          <w:rFonts w:ascii="Courier New" w:hAnsi="Courier New"/>
          <w:color w:val="1A1A5E"/>
          <w:sz w:val="16"/>
        </w:rPr>
        <w:t>const buf = fs.readFileSync(filePath);</w:t>
      </w:r>
    </w:p>
    <w:p>
      <w:pPr>
        <w:pStyle w:val="Normal"/>
        <w:rPr/>
      </w:pPr>
      <w:r>
        <w:rPr>
          <w:rFonts w:ascii="Courier New" w:hAnsi="Courier New"/>
          <w:color w:val="1A1A5E"/>
          <w:sz w:val="16"/>
        </w:rPr>
        <w:t>return [{</w:t>
      </w:r>
    </w:p>
    <w:p>
      <w:pPr>
        <w:pStyle w:val="Normal"/>
        <w:rPr/>
      </w:pPr>
      <w:r>
        <w:rPr>
          <w:rFonts w:ascii="Courier New" w:hAnsi="Courier New"/>
          <w:color w:val="1A1A5E"/>
          <w:sz w:val="16"/>
        </w:rPr>
        <w:t xml:space="preserve">  </w:t>
      </w:r>
      <w:r>
        <w:rPr>
          <w:rFonts w:ascii="Courier New" w:hAnsi="Courier New"/>
          <w:color w:val="1A1A5E"/>
          <w:sz w:val="16"/>
        </w:rPr>
        <w:t>json: { fileName: 'data.csv', size: buf.length },</w:t>
      </w:r>
    </w:p>
    <w:p>
      <w:pPr>
        <w:pStyle w:val="Normal"/>
        <w:rPr/>
      </w:pPr>
      <w:r>
        <w:rPr>
          <w:rFonts w:ascii="Courier New" w:hAnsi="Courier New"/>
          <w:color w:val="1A1A5E"/>
          <w:sz w:val="16"/>
        </w:rPr>
        <w:t xml:space="preserve">  </w:t>
      </w:r>
      <w:r>
        <w:rPr>
          <w:rFonts w:ascii="Courier New" w:hAnsi="Courier New"/>
          <w:color w:val="1A1A5E"/>
          <w:sz w:val="16"/>
        </w:rPr>
        <w:t>binary: {</w:t>
      </w:r>
    </w:p>
    <w:p>
      <w:pPr>
        <w:pStyle w:val="Normal"/>
        <w:rPr/>
      </w:pPr>
      <w:r>
        <w:rPr>
          <w:rFonts w:ascii="Courier New" w:hAnsi="Courier New"/>
          <w:color w:val="1A1A5E"/>
          <w:sz w:val="16"/>
        </w:rPr>
        <w:t xml:space="preserve">    </w:t>
      </w:r>
      <w:r>
        <w:rPr>
          <w:rFonts w:ascii="Courier New" w:hAnsi="Courier New"/>
          <w:color w:val="1A1A5E"/>
          <w:sz w:val="16"/>
        </w:rPr>
        <w:t>data: { data: buf.toString('base64'), mimeType: 'text/csv', fileName: 'data.csv' }</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w:t>
      </w:r>
    </w:p>
    <w:p>
      <w:pPr>
        <w:pStyle w:val="Normal"/>
        <w:rPr/>
      </w:pPr>
      <w:r>
        <w:rPr/>
      </w:r>
    </w:p>
    <w:p>
      <w:pPr>
        <w:pStyle w:val="Heading3"/>
        <w:rPr/>
      </w:pPr>
      <w:bookmarkStart w:id="256" w:name="__RefHeading___Toc15797_569645322"/>
      <w:bookmarkEnd w:id="256"/>
      <w:r>
        <w:rPr/>
        <w:t>F.2.2 — CDC (Change Data Capture) par hash MD5</w:t>
      </w:r>
    </w:p>
    <w:p>
      <w:pPr>
        <w:pStyle w:val="Normal"/>
        <w:rPr/>
      </w:pPr>
      <w:r>
        <w:rPr/>
      </w:r>
    </w:p>
    <w:p>
      <w:pPr>
        <w:pStyle w:val="Normal"/>
        <w:rPr/>
      </w:pPr>
      <w:r>
        <w:rPr/>
        <w:t>Calcule un hash MD5 du fichier et le compare au hash précédemment stocké. Si différent, déclenche l'upload MinIO. Sinon, le workflow s'arrête sans action.</w:t>
      </w:r>
    </w:p>
    <w:p>
      <w:pPr>
        <w:pStyle w:val="Normal"/>
        <w:rPr/>
      </w:pPr>
      <w:r>
        <w:rPr/>
      </w:r>
    </w:p>
    <w:p>
      <w:pPr>
        <w:pStyle w:val="Normal"/>
        <w:rPr/>
      </w:pPr>
      <w:r>
        <w:rPr>
          <w:rFonts w:ascii="Courier New" w:hAnsi="Courier New"/>
          <w:color w:val="1A1A5E"/>
          <w:sz w:val="16"/>
        </w:rPr>
        <w:t>// Noeud : "CDC — Hash MD5 + Chemins MinIO"</w:t>
      </w:r>
    </w:p>
    <w:p>
      <w:pPr>
        <w:pStyle w:val="Normal"/>
        <w:rPr/>
      </w:pPr>
      <w:r>
        <w:rPr>
          <w:rFonts w:ascii="Courier New" w:hAnsi="Courier New"/>
          <w:color w:val="1A1A5E"/>
          <w:sz w:val="16"/>
        </w:rPr>
        <w:t>// Utilise dans WF-01 (CSV), WF-02 (JSON), WF-03 (PostgreSQL), WF-04 (Distances)</w:t>
      </w:r>
    </w:p>
    <w:p>
      <w:pPr>
        <w:pStyle w:val="Normal"/>
        <w:rPr/>
      </w:pPr>
      <w:r>
        <w:rPr>
          <w:rFonts w:ascii="Courier New" w:hAnsi="Courier New"/>
          <w:color w:val="1A1A5E"/>
          <w:sz w:val="16"/>
        </w:rPr>
        <w:t>const crypto = require('crypto');</w:t>
      </w:r>
    </w:p>
    <w:p>
      <w:pPr>
        <w:pStyle w:val="Normal"/>
        <w:rPr/>
      </w:pPr>
      <w:r>
        <w:rPr>
          <w:rFonts w:ascii="Courier New" w:hAnsi="Courier New"/>
          <w:color w:val="1A1A5E"/>
          <w:sz w:val="16"/>
        </w:rPr>
        <w:t>const fs     = require('fs');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const item        = $input.first();</w:t>
      </w:r>
    </w:p>
    <w:p>
      <w:pPr>
        <w:pStyle w:val="Normal"/>
        <w:rPr/>
      </w:pPr>
      <w:r>
        <w:rPr>
          <w:rFonts w:ascii="Courier New" w:hAnsi="Courier New"/>
          <w:color w:val="1A1A5E"/>
          <w:sz w:val="16"/>
        </w:rPr>
        <w:t>const buf         = Buffer.from(item.binary.data.data, 'base64');</w:t>
      </w:r>
    </w:p>
    <w:p>
      <w:pPr>
        <w:pStyle w:val="Normal"/>
        <w:rPr/>
      </w:pPr>
      <w:r>
        <w:rPr>
          <w:rFonts w:ascii="Courier New" w:hAnsi="Courier New"/>
          <w:color w:val="1A1A5E"/>
          <w:sz w:val="16"/>
        </w:rPr>
        <w:t>const currentHash = crypto.createHash('md5').update(buf).digest('hex');</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const checksumKey  = 'data_csv';</w:t>
      </w:r>
    </w:p>
    <w:p>
      <w:pPr>
        <w:pStyle w:val="Normal"/>
        <w:rPr/>
      </w:pPr>
      <w:r>
        <w:rPr>
          <w:rFonts w:ascii="Courier New" w:hAnsi="Courier New"/>
          <w:color w:val="1A1A5E"/>
          <w:sz w:val="16"/>
        </w:rPr>
        <w:t>const checksumPath = `/staging/_metadata/checksums/${checksumKey}.json`;</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function readChecksum(key) {</w:t>
      </w:r>
    </w:p>
    <w:p>
      <w:pPr>
        <w:pStyle w:val="Normal"/>
        <w:rPr/>
      </w:pPr>
      <w:r>
        <w:rPr>
          <w:rFonts w:ascii="Courier New" w:hAnsi="Courier New"/>
          <w:color w:val="1A1A5E"/>
          <w:sz w:val="16"/>
        </w:rPr>
        <w:t xml:space="preserve">  </w:t>
      </w:r>
      <w:r>
        <w:rPr>
          <w:rFonts w:ascii="Courier New" w:hAnsi="Courier New"/>
          <w:color w:val="1A1A5E"/>
          <w:sz w:val="16"/>
        </w:rPr>
        <w:t>try { return JSON.parse(fs.readFileSync(`/staging/_metadata/checksums/${key}.json`, 'utf8')); }</w:t>
      </w:r>
    </w:p>
    <w:p>
      <w:pPr>
        <w:pStyle w:val="Normal"/>
        <w:rPr/>
      </w:pPr>
      <w:r>
        <w:rPr>
          <w:rFonts w:ascii="Courier New" w:hAnsi="Courier New"/>
          <w:color w:val="1A1A5E"/>
          <w:sz w:val="16"/>
        </w:rPr>
        <w:t xml:space="preserve">  </w:t>
      </w:r>
      <w:r>
        <w:rPr>
          <w:rFonts w:ascii="Courier New" w:hAnsi="Courier New"/>
          <w:color w:val="1A1A5E"/>
          <w:sz w:val="16"/>
        </w:rPr>
        <w:t>catch(e) { return { hash: null }; }</w:t>
      </w:r>
    </w:p>
    <w:p>
      <w:pPr>
        <w:pStyle w:val="Normal"/>
        <w:rPr/>
      </w:pPr>
      <w:r>
        <w:rPr>
          <w:rFonts w:ascii="Courier New" w:hAnsi="Courier New"/>
          <w:color w:val="1A1A5E"/>
          <w:sz w:val="16"/>
        </w:rPr>
        <w:t>}</w:t>
      </w:r>
    </w:p>
    <w:p>
      <w:pPr>
        <w:pStyle w:val="Normal"/>
        <w:rPr/>
      </w:pPr>
      <w:r>
        <w:rPr>
          <w:rFonts w:ascii="Courier New" w:hAnsi="Courier New"/>
          <w:color w:val="1A1A5E"/>
          <w:sz w:val="16"/>
        </w:rPr>
        <w:t>const { hash: storedHash } = readChecksum(checksumKey);</w:t>
      </w:r>
    </w:p>
    <w:p>
      <w:pPr>
        <w:pStyle w:val="Normal"/>
        <w:rPr/>
      </w:pPr>
      <w:r>
        <w:rPr>
          <w:rFonts w:ascii="Courier New" w:hAnsi="Courier New"/>
          <w:color w:val="1A1A5E"/>
          <w:sz w:val="16"/>
        </w:rPr>
        <w:t>const hashChanged = currentHash !== storedHash;</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const now     = new Date();</w:t>
      </w:r>
    </w:p>
    <w:p>
      <w:pPr>
        <w:pStyle w:val="Normal"/>
        <w:rPr/>
      </w:pPr>
      <w:r>
        <w:rPr>
          <w:rFonts w:ascii="Courier New" w:hAnsi="Courier New"/>
          <w:color w:val="1A1A5E"/>
          <w:sz w:val="16"/>
        </w:rPr>
        <w:t>const YYYY    = now.getFullYear();</w:t>
      </w:r>
    </w:p>
    <w:p>
      <w:pPr>
        <w:pStyle w:val="Normal"/>
        <w:rPr/>
      </w:pPr>
      <w:r>
        <w:rPr>
          <w:rFonts w:ascii="Courier New" w:hAnsi="Courier New"/>
          <w:color w:val="1A1A5E"/>
          <w:sz w:val="16"/>
        </w:rPr>
        <w:t>const MM      = String(now.getMonth() + 1).padStart(2, '0');</w:t>
      </w:r>
    </w:p>
    <w:p>
      <w:pPr>
        <w:pStyle w:val="Normal"/>
        <w:rPr/>
      </w:pPr>
      <w:r>
        <w:rPr>
          <w:rFonts w:ascii="Courier New" w:hAnsi="Courier New"/>
          <w:color w:val="1A1A5E"/>
          <w:sz w:val="16"/>
        </w:rPr>
        <w:t>const DD      = String(now.getDate()).padStart(2, '0');</w:t>
      </w:r>
    </w:p>
    <w:p>
      <w:pPr>
        <w:pStyle w:val="Normal"/>
        <w:rPr/>
      </w:pPr>
      <w:r>
        <w:rPr>
          <w:rFonts w:ascii="Courier New" w:hAnsi="Courier New"/>
          <w:color w:val="1A1A5E"/>
          <w:sz w:val="16"/>
        </w:rPr>
        <w:t>const HHmm    = String(now.getHours()).padStart(2,'0') + String(now.getMinutes()).padStart(2,'0');</w:t>
      </w:r>
    </w:p>
    <w:p>
      <w:pPr>
        <w:pStyle w:val="Normal"/>
        <w:rPr/>
      </w:pPr>
      <w:r>
        <w:rPr>
          <w:rFonts w:ascii="Courier New" w:hAnsi="Courier New"/>
          <w:color w:val="1A1A5E"/>
          <w:sz w:val="16"/>
        </w:rPr>
        <w:t>const version = `${YYYY}${MM}${DD}_${HHmm}`;</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return [{</w:t>
      </w:r>
    </w:p>
    <w:p>
      <w:pPr>
        <w:pStyle w:val="Normal"/>
        <w:rPr/>
      </w:pPr>
      <w:r>
        <w:rPr>
          <w:rFonts w:ascii="Courier New" w:hAnsi="Courier New"/>
          <w:color w:val="1A1A5E"/>
          <w:sz w:val="16"/>
        </w:rPr>
        <w:t xml:space="preserve">  </w:t>
      </w:r>
      <w:r>
        <w:rPr>
          <w:rFonts w:ascii="Courier New" w:hAnsi="Courier New"/>
          <w:color w:val="1A1A5E"/>
          <w:sz w:val="16"/>
        </w:rPr>
        <w:t>json: {</w:t>
      </w:r>
    </w:p>
    <w:p>
      <w:pPr>
        <w:pStyle w:val="Normal"/>
        <w:rPr/>
      </w:pPr>
      <w:r>
        <w:rPr>
          <w:rFonts w:ascii="Courier New" w:hAnsi="Courier New"/>
          <w:color w:val="1A1A5E"/>
          <w:sz w:val="16"/>
        </w:rPr>
        <w:t xml:space="preserve">    </w:t>
      </w:r>
      <w:r>
        <w:rPr>
          <w:rFonts w:ascii="Courier New" w:hAnsi="Courier New"/>
          <w:color w:val="1A1A5E"/>
          <w:sz w:val="16"/>
        </w:rPr>
        <w:t>hashChanged, currentHash, storedHash,</w:t>
      </w:r>
    </w:p>
    <w:p>
      <w:pPr>
        <w:pStyle w:val="Normal"/>
        <w:rPr/>
      </w:pPr>
      <w:r>
        <w:rPr>
          <w:rFonts w:ascii="Courier New" w:hAnsi="Courier New"/>
          <w:color w:val="1A1A5E"/>
          <w:sz w:val="16"/>
        </w:rPr>
        <w:t xml:space="preserve">    </w:t>
      </w:r>
      <w:r>
        <w:rPr>
          <w:rFonts w:ascii="Courier New" w:hAnsi="Courier New"/>
          <w:color w:val="1A1A5E"/>
          <w:sz w:val="16"/>
        </w:rPr>
        <w:t>versionedKey: `raw/flat_files/data_csv/${YYYY}/${MM}/${DD}/${version}/data.csv`,</w:t>
      </w:r>
    </w:p>
    <w:p>
      <w:pPr>
        <w:pStyle w:val="Normal"/>
        <w:rPr/>
      </w:pPr>
      <w:r>
        <w:rPr>
          <w:rFonts w:ascii="Courier New" w:hAnsi="Courier New"/>
          <w:color w:val="1A1A5E"/>
          <w:sz w:val="16"/>
        </w:rPr>
        <w:t xml:space="preserve">    </w:t>
      </w:r>
      <w:r>
        <w:rPr>
          <w:rFonts w:ascii="Courier New" w:hAnsi="Courier New"/>
          <w:color w:val="1A1A5E"/>
          <w:sz w:val="16"/>
        </w:rPr>
        <w:t>latestKey:    `raw/flat_files/data_csv/latest/data.csv`,</w:t>
      </w:r>
    </w:p>
    <w:p>
      <w:pPr>
        <w:pStyle w:val="Normal"/>
        <w:rPr/>
      </w:pPr>
      <w:r>
        <w:rPr>
          <w:rFonts w:ascii="Courier New" w:hAnsi="Courier New"/>
          <w:color w:val="1A1A5E"/>
          <w:sz w:val="16"/>
        </w:rPr>
        <w:t xml:space="preserve">    </w:t>
      </w:r>
      <w:r>
        <w:rPr>
          <w:rFonts w:ascii="Courier New" w:hAnsi="Courier New"/>
          <w:color w:val="1A1A5E"/>
          <w:sz w:val="16"/>
        </w:rPr>
        <w:t>checksumKey,  fileName: 'data.csv',</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 xml:space="preserve">  </w:t>
      </w:r>
      <w:r>
        <w:rPr>
          <w:rFonts w:ascii="Courier New" w:hAnsi="Courier New"/>
          <w:color w:val="1A1A5E"/>
          <w:sz w:val="16"/>
        </w:rPr>
        <w:t>binary: item.binary</w:t>
      </w:r>
    </w:p>
    <w:p>
      <w:pPr>
        <w:pStyle w:val="Normal"/>
        <w:rPr/>
      </w:pPr>
      <w:r>
        <w:rPr>
          <w:rFonts w:ascii="Courier New" w:hAnsi="Courier New"/>
          <w:color w:val="1A1A5E"/>
          <w:sz w:val="16"/>
        </w:rPr>
        <w:t>}];</w:t>
      </w:r>
    </w:p>
    <w:p>
      <w:pPr>
        <w:pStyle w:val="Normal"/>
        <w:rPr/>
      </w:pPr>
      <w:r>
        <w:rPr/>
      </w:r>
    </w:p>
    <w:p>
      <w:pPr>
        <w:pStyle w:val="Heading3"/>
        <w:rPr/>
      </w:pPr>
      <w:bookmarkStart w:id="257" w:name="__RefHeading___Toc15799_569645322"/>
      <w:bookmarkEnd w:id="257"/>
      <w:r>
        <w:rPr/>
        <w:t>F.2.3 — Restauration du binaire entre deux uploads S3</w:t>
      </w:r>
    </w:p>
    <w:p>
      <w:pPr>
        <w:pStyle w:val="Normal"/>
        <w:rPr/>
      </w:pPr>
      <w:r>
        <w:rPr/>
      </w:r>
    </w:p>
    <w:p>
      <w:pPr>
        <w:pStyle w:val="Normal"/>
        <w:rPr/>
      </w:pPr>
      <w:r>
        <w:rPr/>
        <w:t>En n8n 2.x, un nœud S3 Upload consomme le binaire. Ce Code node le restaure avant le second upload.</w:t>
      </w:r>
    </w:p>
    <w:p>
      <w:pPr>
        <w:pStyle w:val="Normal"/>
        <w:rPr/>
      </w:pPr>
      <w:r>
        <w:rPr/>
      </w:r>
    </w:p>
    <w:p>
      <w:pPr>
        <w:pStyle w:val="Normal"/>
        <w:rPr/>
      </w:pPr>
      <w:r>
        <w:rPr>
          <w:rFonts w:ascii="Courier New" w:hAnsi="Courier New"/>
          <w:color w:val="1A1A5E"/>
          <w:sz w:val="16"/>
        </w:rPr>
        <w:t>// Noeud : "Restaurer binaire CSV"</w:t>
      </w:r>
    </w:p>
    <w:p>
      <w:pPr>
        <w:pStyle w:val="Normal"/>
        <w:rPr/>
      </w:pPr>
      <w:r>
        <w:rPr>
          <w:rFonts w:ascii="Courier New" w:hAnsi="Courier New"/>
          <w:color w:val="1A1A5E"/>
          <w:sz w:val="16"/>
        </w:rPr>
        <w:t>// Place entre "MinIO — Upload Versionne" et "MinIO — Upload latest"</w:t>
      </w:r>
    </w:p>
    <w:p>
      <w:pPr>
        <w:pStyle w:val="Normal"/>
        <w:rPr/>
      </w:pPr>
      <w:r>
        <w:rPr>
          <w:rFonts w:ascii="Courier New" w:hAnsi="Courier New"/>
          <w:color w:val="1A1A5E"/>
          <w:sz w:val="16"/>
        </w:rPr>
        <w:t>const cdcOut = $('CDC — Hash MD5 + Chemins MinIO').first();</w:t>
      </w:r>
    </w:p>
    <w:p>
      <w:pPr>
        <w:pStyle w:val="Normal"/>
        <w:rPr/>
      </w:pPr>
      <w:r>
        <w:rPr>
          <w:rFonts w:ascii="Courier New" w:hAnsi="Courier New"/>
          <w:color w:val="1A1A5E"/>
          <w:sz w:val="16"/>
        </w:rPr>
        <w:t>const s3Out  = $input.first();</w:t>
      </w:r>
    </w:p>
    <w:p>
      <w:pPr>
        <w:pStyle w:val="Normal"/>
        <w:rPr/>
      </w:pPr>
      <w:r>
        <w:rPr>
          <w:rFonts w:ascii="Courier New" w:hAnsi="Courier New"/>
          <w:color w:val="1A1A5E"/>
          <w:sz w:val="16"/>
        </w:rPr>
        <w:t>return [{ json: { ...cdcOut.json, ...s3Out.json }, binary: cdcOut.binary }];</w:t>
      </w:r>
    </w:p>
    <w:p>
      <w:pPr>
        <w:pStyle w:val="Normal"/>
        <w:rPr/>
      </w:pPr>
      <w:r>
        <w:rPr/>
      </w:r>
    </w:p>
    <w:p>
      <w:pPr>
        <w:pStyle w:val="Heading3"/>
        <w:rPr/>
      </w:pPr>
      <w:bookmarkStart w:id="258" w:name="__RefHeading___Toc15801_569645322"/>
      <w:bookmarkEnd w:id="258"/>
      <w:r>
        <w:rPr/>
        <w:t>F.2.4 — Ecriture staging + sauvegarde du checksum</w:t>
      </w:r>
    </w:p>
    <w:p>
      <w:pPr>
        <w:pStyle w:val="Normal"/>
        <w:rPr/>
      </w:pPr>
      <w:r>
        <w:rPr/>
      </w:r>
    </w:p>
    <w:p>
      <w:pPr>
        <w:pStyle w:val="Normal"/>
        <w:rPr/>
      </w:pPr>
      <w:r>
        <w:rPr>
          <w:rFonts w:ascii="Courier New" w:hAnsi="Courier New"/>
          <w:color w:val="1A1A5E"/>
          <w:sz w:val="16"/>
        </w:rPr>
        <w:t>// Noeud : "Ecrire Staging + Sauver Checksum"</w:t>
      </w:r>
    </w:p>
    <w:p>
      <w:pPr>
        <w:pStyle w:val="Normal"/>
        <w:rPr/>
      </w:pPr>
      <w:r>
        <w:rPr>
          <w:rFonts w:ascii="Courier New" w:hAnsi="Courier New"/>
          <w:color w:val="1A1A5E"/>
          <w:sz w:val="16"/>
        </w:rPr>
        <w:t>const fs   = require('fs');</w:t>
      </w:r>
    </w:p>
    <w:p>
      <w:pPr>
        <w:pStyle w:val="Normal"/>
        <w:rPr/>
      </w:pPr>
      <w:r>
        <w:rPr>
          <w:rFonts w:ascii="Courier New" w:hAnsi="Courier New"/>
          <w:color w:val="1A1A5E"/>
          <w:sz w:val="16"/>
        </w:rPr>
        <w:t>const item = $input.first();</w:t>
      </w:r>
    </w:p>
    <w:p>
      <w:pPr>
        <w:pStyle w:val="Normal"/>
        <w:rPr/>
      </w:pPr>
      <w:r>
        <w:rPr>
          <w:rFonts w:ascii="Courier New" w:hAnsi="Courier New"/>
          <w:color w:val="1A1A5E"/>
          <w:sz w:val="16"/>
        </w:rPr>
        <w:t>const buf  = Buffer.from(item.binary.data.data, 'base64');</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fs.mkdirSync('/staging/flat_files', { recursive: true });</w:t>
      </w:r>
    </w:p>
    <w:p>
      <w:pPr>
        <w:pStyle w:val="Normal"/>
        <w:rPr/>
      </w:pPr>
      <w:r>
        <w:rPr>
          <w:rFonts w:ascii="Courier New" w:hAnsi="Courier New"/>
          <w:color w:val="1A1A5E"/>
          <w:sz w:val="16"/>
        </w:rPr>
        <w:t>fs.writeFileSync('/staging/flat_files/data.csv', buf);</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fs.mkdirSync('/staging/_metadata/checksums', { recursive: true });</w:t>
      </w:r>
    </w:p>
    <w:p>
      <w:pPr>
        <w:pStyle w:val="Normal"/>
        <w:rPr/>
      </w:pPr>
      <w:r>
        <w:rPr>
          <w:rFonts w:ascii="Courier New" w:hAnsi="Courier New"/>
          <w:color w:val="1A1A5E"/>
          <w:sz w:val="16"/>
        </w:rPr>
        <w:t>fs.writeFileSync('/staging/_metadata/checksums/data_csv.json',</w:t>
      </w:r>
    </w:p>
    <w:p>
      <w:pPr>
        <w:pStyle w:val="Normal"/>
        <w:rPr/>
      </w:pPr>
      <w:r>
        <w:rPr>
          <w:rFonts w:ascii="Courier New" w:hAnsi="Courier New"/>
          <w:color w:val="1A1A5E"/>
          <w:sz w:val="16"/>
        </w:rPr>
        <w:t xml:space="preserve">  </w:t>
      </w:r>
      <w:r>
        <w:rPr>
          <w:rFonts w:ascii="Courier New" w:hAnsi="Courier New"/>
          <w:color w:val="1A1A5E"/>
          <w:sz w:val="16"/>
        </w:rPr>
        <w:t>JSON.stringify({ hash: item.json.currentHash, updatedAt: new Date().toISOString(),</w:t>
      </w:r>
    </w:p>
    <w:p>
      <w:pPr>
        <w:pStyle w:val="Normal"/>
        <w:rPr/>
      </w:pPr>
      <w:r>
        <w:rPr>
          <w:rFonts w:ascii="Courier New" w:hAnsi="Courier New"/>
          <w:color w:val="1A1A5E"/>
          <w:sz w:val="16"/>
        </w:rPr>
        <w:t xml:space="preserve">                   </w:t>
      </w:r>
      <w:r>
        <w:rPr>
          <w:rFonts w:ascii="Courier New" w:hAnsi="Courier New"/>
          <w:color w:val="1A1A5E"/>
          <w:sz w:val="16"/>
        </w:rPr>
        <w:t>fileName: 'data.csv', size: buf.length }));</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return [{ json: { status: 'ok', wrote: '/staging/flat_files/data.csv' } }];</w:t>
      </w:r>
    </w:p>
    <w:p>
      <w:pPr>
        <w:pStyle w:val="Normal"/>
        <w:rPr/>
      </w:pPr>
      <w:r>
        <w:rPr/>
      </w:r>
    </w:p>
    <w:p>
      <w:pPr>
        <w:pStyle w:val="Heading3"/>
        <w:rPr/>
      </w:pPr>
      <w:bookmarkStart w:id="259" w:name="__RefHeading___Toc15803_569645322"/>
      <w:bookmarkEnd w:id="259"/>
      <w:r>
        <w:rPr/>
        <w:t>F.2.5 — Extraction PostgreSQL locale (WF-02)</w:t>
      </w:r>
    </w:p>
    <w:p>
      <w:pPr>
        <w:pStyle w:val="Normal"/>
        <w:rPr/>
      </w:pPr>
      <w:r>
        <w:rPr/>
      </w:r>
    </w:p>
    <w:p>
      <w:pPr>
        <w:pStyle w:val="Normal"/>
        <w:rPr/>
      </w:pPr>
      <w:r>
        <w:rPr>
          <w:rFonts w:ascii="Courier New" w:hAnsi="Courier New"/>
          <w:color w:val="1A1A5E"/>
          <w:sz w:val="16"/>
        </w:rPr>
        <w:t>// Noeud : "Requete PG — clients" — Workflow WF-02</w:t>
      </w:r>
    </w:p>
    <w:p>
      <w:pPr>
        <w:pStyle w:val="Normal"/>
        <w:rPr/>
      </w:pPr>
      <w:r>
        <w:rPr>
          <w:rFonts w:ascii="Courier New" w:hAnsi="Courier New"/>
          <w:color w:val="1A1A5E"/>
          <w:sz w:val="16"/>
        </w:rPr>
        <w:t>const { Client } = require('pg');  // NODE_FUNCTION_ALLOW_EXTERNAL=pg requis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const client = new Client({</w:t>
      </w:r>
    </w:p>
    <w:p>
      <w:pPr>
        <w:pStyle w:val="Normal"/>
        <w:rPr/>
      </w:pPr>
      <w:r>
        <w:rPr>
          <w:rFonts w:ascii="Courier New" w:hAnsi="Courier New"/>
          <w:color w:val="1A1A5E"/>
          <w:sz w:val="16"/>
        </w:rPr>
        <w:t xml:space="preserve">  </w:t>
      </w:r>
      <w:r>
        <w:rPr>
          <w:rFonts w:ascii="Courier New" w:hAnsi="Courier New"/>
          <w:color w:val="1A1A5E"/>
          <w:sz w:val="16"/>
        </w:rPr>
        <w:t>host: 'host.docker.internal', port: 5432,</w:t>
      </w:r>
    </w:p>
    <w:p>
      <w:pPr>
        <w:pStyle w:val="Normal"/>
        <w:rPr/>
      </w:pPr>
      <w:r>
        <w:rPr>
          <w:rFonts w:ascii="Courier New" w:hAnsi="Courier New"/>
          <w:color w:val="1A1A5E"/>
          <w:sz w:val="16"/>
        </w:rPr>
        <w:t xml:space="preserve">  </w:t>
      </w:r>
      <w:r>
        <w:rPr>
          <w:rFonts w:ascii="Courier New" w:hAnsi="Courier New"/>
          <w:color w:val="1A1A5E"/>
          <w:sz w:val="16"/>
        </w:rPr>
        <w:t>database: 'database_extern_local',</w:t>
      </w:r>
    </w:p>
    <w:p>
      <w:pPr>
        <w:pStyle w:val="Normal"/>
        <w:rPr/>
      </w:pPr>
      <w:r>
        <w:rPr>
          <w:rFonts w:ascii="Courier New" w:hAnsi="Courier New"/>
          <w:color w:val="1A1A5E"/>
          <w:sz w:val="16"/>
        </w:rPr>
        <w:t xml:space="preserve">  </w:t>
      </w:r>
      <w:r>
        <w:rPr>
          <w:rFonts w:ascii="Courier New" w:hAnsi="Courier New"/>
          <w:color w:val="1A1A5E"/>
          <w:sz w:val="16"/>
        </w:rPr>
        <w:t>user: 'postgres', password: 'postgres',</w:t>
      </w:r>
    </w:p>
    <w:p>
      <w:pPr>
        <w:pStyle w:val="Normal"/>
        <w:rPr/>
      </w:pPr>
      <w:r>
        <w:rPr>
          <w:rFonts w:ascii="Courier New" w:hAnsi="Courier New"/>
          <w:color w:val="1A1A5E"/>
          <w:sz w:val="16"/>
        </w:rPr>
        <w:t xml:space="preserve">  </w:t>
      </w:r>
      <w:r>
        <w:rPr>
          <w:rFonts w:ascii="Courier New" w:hAnsi="Courier New"/>
          <w:color w:val="1A1A5E"/>
          <w:sz w:val="16"/>
        </w:rPr>
        <w:t>connectionTimeoutMillis: 10000, statement_timeout: 30000,</w:t>
      </w:r>
    </w:p>
    <w:p>
      <w:pPr>
        <w:pStyle w:val="Normal"/>
        <w:rPr/>
      </w:pPr>
      <w:r>
        <w:rPr>
          <w:rFonts w:ascii="Courier New" w:hAnsi="Courier New"/>
          <w:color w:val="1A1A5E"/>
          <w:sz w:val="16"/>
        </w:rPr>
        <w:t>});</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await client.connect();</w:t>
      </w:r>
    </w:p>
    <w:p>
      <w:pPr>
        <w:pStyle w:val="Normal"/>
        <w:rPr/>
      </w:pPr>
      <w:r>
        <w:rPr>
          <w:rFonts w:ascii="Courier New" w:hAnsi="Courier New"/>
          <w:color w:val="1A1A5E"/>
          <w:sz w:val="16"/>
        </w:rPr>
        <w:t>const res = await client.query('SELECT row_to_json(t) AS r FROM "clients" t');</w:t>
      </w:r>
    </w:p>
    <w:p>
      <w:pPr>
        <w:pStyle w:val="Normal"/>
        <w:rPr/>
      </w:pPr>
      <w:r>
        <w:rPr>
          <w:rFonts w:ascii="Courier New" w:hAnsi="Courier New"/>
          <w:color w:val="1A1A5E"/>
          <w:sz w:val="16"/>
        </w:rPr>
        <w:t>await client.end();</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const rows = res.rows.map(row =&gt; row.r);</w:t>
      </w:r>
    </w:p>
    <w:p>
      <w:pPr>
        <w:pStyle w:val="Normal"/>
        <w:rPr/>
      </w:pPr>
      <w:r>
        <w:rPr>
          <w:rFonts w:ascii="Courier New" w:hAnsi="Courier New"/>
          <w:color w:val="1A1A5E"/>
          <w:sz w:val="16"/>
        </w:rPr>
        <w:t>return [{ json: { rows, count: rows.length } }];</w:t>
      </w:r>
    </w:p>
    <w:p>
      <w:pPr>
        <w:pStyle w:val="Normal"/>
        <w:rPr/>
      </w:pPr>
      <w:r>
        <w:rPr/>
      </w:r>
    </w:p>
    <w:p>
      <w:pPr>
        <w:pStyle w:val="Heading2"/>
        <w:rPr/>
      </w:pPr>
      <w:bookmarkStart w:id="260" w:name="__RefHeading___Toc15805_569645322"/>
      <w:bookmarkEnd w:id="260"/>
      <w:r>
        <w:rPr/>
        <w:t>F.3 — Micro-service ETL Runner (etl_runner/app.py)</w:t>
      </w:r>
    </w:p>
    <w:p>
      <w:pPr>
        <w:pStyle w:val="Normal"/>
        <w:rPr/>
      </w:pPr>
      <w:r>
        <w:rPr/>
      </w:r>
    </w:p>
    <w:p>
      <w:pPr>
        <w:pStyle w:val="Normal"/>
        <w:rPr/>
      </w:pPr>
      <w:r>
        <w:rPr/>
        <w:t>Serveur HTTP Python (port 9999) qui reçoit les requêtes POST /run-etl de n8n (WF-05) et déclenche les pipelines Apache Hop via docker exec.</w:t>
      </w:r>
    </w:p>
    <w:p>
      <w:pPr>
        <w:pStyle w:val="Normal"/>
        <w:rPr/>
      </w:pPr>
      <w:r>
        <w:rPr/>
      </w:r>
    </w:p>
    <w:p>
      <w:pPr>
        <w:pStyle w:val="Normal"/>
        <w:rPr/>
      </w:pPr>
      <w:r>
        <w:rPr>
          <w:rFonts w:ascii="Courier New" w:hAnsi="Courier New"/>
          <w:color w:val="1A1A5E"/>
          <w:sz w:val="16"/>
        </w:rPr>
        <w:t>"""ETL Runner — Micro-service HTTP qui declenche Apache Hop via Docker CLI."""</w:t>
      </w:r>
    </w:p>
    <w:p>
      <w:pPr>
        <w:pStyle w:val="Normal"/>
        <w:rPr/>
      </w:pPr>
      <w:r>
        <w:rPr>
          <w:rFonts w:ascii="Courier New" w:hAnsi="Courier New"/>
          <w:color w:val="1A1A5E"/>
          <w:sz w:val="16"/>
        </w:rPr>
        <w:t>import subprocess, json, logging, os</w:t>
      </w:r>
    </w:p>
    <w:p>
      <w:pPr>
        <w:pStyle w:val="Normal"/>
        <w:rPr/>
      </w:pPr>
      <w:r>
        <w:rPr>
          <w:rFonts w:ascii="Courier New" w:hAnsi="Courier New"/>
          <w:color w:val="1A1A5E"/>
          <w:sz w:val="16"/>
        </w:rPr>
        <w:t>from http.server import BaseHTTPRequestHandler, HTTPServer</w:t>
      </w:r>
    </w:p>
    <w:p>
      <w:pPr>
        <w:pStyle w:val="Normal"/>
        <w:rPr/>
      </w:pPr>
      <w:r>
        <w:rPr>
          <w:rFonts w:ascii="Courier New" w:hAnsi="Courier New"/>
          <w:color w:val="1A1A5E"/>
          <w:sz w:val="16"/>
        </w:rPr>
        <w:t>from datetime import datetime</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logging.basicConfig(level=logging.INFO,</w:t>
      </w:r>
    </w:p>
    <w:p>
      <w:pPr>
        <w:pStyle w:val="Normal"/>
        <w:rPr/>
      </w:pPr>
      <w:r>
        <w:rPr>
          <w:rFonts w:ascii="Courier New" w:hAnsi="Courier New"/>
          <w:color w:val="1A1A5E"/>
          <w:sz w:val="16"/>
        </w:rPr>
        <w:t xml:space="preserve">    </w:t>
      </w:r>
      <w:r>
        <w:rPr>
          <w:rFonts w:ascii="Courier New" w:hAnsi="Courier New"/>
          <w:color w:val="1A1A5E"/>
          <w:sz w:val="16"/>
        </w:rPr>
        <w:t>format='%(asctime)s [ETL-RUNNER] %(levelname)s %(message)s')</w:t>
      </w:r>
    </w:p>
    <w:p>
      <w:pPr>
        <w:pStyle w:val="Normal"/>
        <w:rPr/>
      </w:pPr>
      <w:r>
        <w:rPr>
          <w:rFonts w:ascii="Courier New" w:hAnsi="Courier New"/>
          <w:color w:val="1A1A5E"/>
          <w:sz w:val="16"/>
        </w:rPr>
        <w:t>log = logging.getLogger(__name__)</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HOP_CONTAINER  = os.getenv("HOP_CONTAINER",  "transform_hop")</w:t>
      </w:r>
    </w:p>
    <w:p>
      <w:pPr>
        <w:pStyle w:val="Normal"/>
        <w:rPr/>
      </w:pPr>
      <w:r>
        <w:rPr>
          <w:rFonts w:ascii="Courier New" w:hAnsi="Courier New"/>
          <w:color w:val="1A1A5E"/>
          <w:sz w:val="16"/>
        </w:rPr>
        <w:t>HOP_PROJECT    = os.getenv("HOP_PROJECT",    "ETL_Projet")</w:t>
      </w:r>
    </w:p>
    <w:p>
      <w:pPr>
        <w:pStyle w:val="Normal"/>
        <w:rPr/>
      </w:pPr>
      <w:r>
        <w:rPr>
          <w:rFonts w:ascii="Courier New" w:hAnsi="Courier New"/>
          <w:color w:val="1A1A5E"/>
          <w:sz w:val="16"/>
        </w:rPr>
        <w:t>HOP_WORKFLOW   = os.getenv("HOP_WORKFLOW",   "/project/workflows/main_etl_gold.hwf")</w:t>
      </w:r>
    </w:p>
    <w:p>
      <w:pPr>
        <w:pStyle w:val="Normal"/>
        <w:rPr/>
      </w:pPr>
      <w:r>
        <w:rPr>
          <w:rFonts w:ascii="Courier New" w:hAnsi="Courier New"/>
          <w:color w:val="1A1A5E"/>
          <w:sz w:val="16"/>
        </w:rPr>
        <w:t>HOP_RUN_CONFIG = os.getenv("HOP_RUN_CONFIG", "local")</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class Handler(BaseHTTPRequestHandler):</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def log_message(self, fmt, *args): log.info(fmt % args)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def _json(self, code: int, body: dict):</w:t>
      </w:r>
    </w:p>
    <w:p>
      <w:pPr>
        <w:pStyle w:val="Normal"/>
        <w:rPr/>
      </w:pPr>
      <w:r>
        <w:rPr>
          <w:rFonts w:ascii="Courier New" w:hAnsi="Courier New"/>
          <w:color w:val="1A1A5E"/>
          <w:sz w:val="16"/>
        </w:rPr>
        <w:t xml:space="preserve">        </w:t>
      </w:r>
      <w:r>
        <w:rPr>
          <w:rFonts w:ascii="Courier New" w:hAnsi="Courier New"/>
          <w:color w:val="1A1A5E"/>
          <w:sz w:val="16"/>
        </w:rPr>
        <w:t>payload = json.dumps(body, indent=2).encode()</w:t>
      </w:r>
    </w:p>
    <w:p>
      <w:pPr>
        <w:pStyle w:val="Normal"/>
        <w:rPr/>
      </w:pPr>
      <w:r>
        <w:rPr>
          <w:rFonts w:ascii="Courier New" w:hAnsi="Courier New"/>
          <w:color w:val="1A1A5E"/>
          <w:sz w:val="16"/>
        </w:rPr>
        <w:t xml:space="preserve">        </w:t>
      </w:r>
      <w:r>
        <w:rPr>
          <w:rFonts w:ascii="Courier New" w:hAnsi="Courier New"/>
          <w:color w:val="1A1A5E"/>
          <w:sz w:val="16"/>
        </w:rPr>
        <w:t>self.send_response(code)</w:t>
      </w:r>
    </w:p>
    <w:p>
      <w:pPr>
        <w:pStyle w:val="Normal"/>
        <w:rPr/>
      </w:pPr>
      <w:r>
        <w:rPr>
          <w:rFonts w:ascii="Courier New" w:hAnsi="Courier New"/>
          <w:color w:val="1A1A5E"/>
          <w:sz w:val="16"/>
        </w:rPr>
        <w:t xml:space="preserve">        </w:t>
      </w:r>
      <w:r>
        <w:rPr>
          <w:rFonts w:ascii="Courier New" w:hAnsi="Courier New"/>
          <w:color w:val="1A1A5E"/>
          <w:sz w:val="16"/>
        </w:rPr>
        <w:t>self.send_header("Content-Type", "application/json")</w:t>
      </w:r>
    </w:p>
    <w:p>
      <w:pPr>
        <w:pStyle w:val="Normal"/>
        <w:rPr/>
      </w:pPr>
      <w:r>
        <w:rPr>
          <w:rFonts w:ascii="Courier New" w:hAnsi="Courier New"/>
          <w:color w:val="1A1A5E"/>
          <w:sz w:val="16"/>
        </w:rPr>
        <w:t xml:space="preserve">        </w:t>
      </w:r>
      <w:r>
        <w:rPr>
          <w:rFonts w:ascii="Courier New" w:hAnsi="Courier New"/>
          <w:color w:val="1A1A5E"/>
          <w:sz w:val="16"/>
        </w:rPr>
        <w:t>self.send_header("Content-Length", str(len(payload)))</w:t>
      </w:r>
    </w:p>
    <w:p>
      <w:pPr>
        <w:pStyle w:val="Normal"/>
        <w:rPr/>
      </w:pPr>
      <w:r>
        <w:rPr>
          <w:rFonts w:ascii="Courier New" w:hAnsi="Courier New"/>
          <w:color w:val="1A1A5E"/>
          <w:sz w:val="16"/>
        </w:rPr>
        <w:t xml:space="preserve">        </w:t>
      </w:r>
      <w:r>
        <w:rPr>
          <w:rFonts w:ascii="Courier New" w:hAnsi="Courier New"/>
          <w:color w:val="1A1A5E"/>
          <w:sz w:val="16"/>
        </w:rPr>
        <w:t>self.end_headers()</w:t>
      </w:r>
    </w:p>
    <w:p>
      <w:pPr>
        <w:pStyle w:val="Normal"/>
        <w:rPr/>
      </w:pPr>
      <w:r>
        <w:rPr>
          <w:rFonts w:ascii="Courier New" w:hAnsi="Courier New"/>
          <w:color w:val="1A1A5E"/>
          <w:sz w:val="16"/>
        </w:rPr>
        <w:t xml:space="preserve">        </w:t>
      </w:r>
      <w:r>
        <w:rPr>
          <w:rFonts w:ascii="Courier New" w:hAnsi="Courier New"/>
          <w:color w:val="1A1A5E"/>
          <w:sz w:val="16"/>
        </w:rPr>
        <w:t>self.wfile.write(payload)</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def do_GET(self):</w:t>
      </w:r>
    </w:p>
    <w:p>
      <w:pPr>
        <w:pStyle w:val="Normal"/>
        <w:rPr/>
      </w:pPr>
      <w:r>
        <w:rPr>
          <w:rFonts w:ascii="Courier New" w:hAnsi="Courier New"/>
          <w:color w:val="1A1A5E"/>
          <w:sz w:val="16"/>
        </w:rPr>
        <w:t xml:space="preserve">        </w:t>
      </w:r>
      <w:r>
        <w:rPr>
          <w:rFonts w:ascii="Courier New" w:hAnsi="Courier New"/>
          <w:color w:val="1A1A5E"/>
          <w:sz w:val="16"/>
        </w:rPr>
        <w:t>if self.path == "/health":</w:t>
      </w:r>
    </w:p>
    <w:p>
      <w:pPr>
        <w:pStyle w:val="Normal"/>
        <w:rPr/>
      </w:pPr>
      <w:r>
        <w:rPr>
          <w:rFonts w:ascii="Courier New" w:hAnsi="Courier New"/>
          <w:color w:val="1A1A5E"/>
          <w:sz w:val="16"/>
        </w:rPr>
        <w:t xml:space="preserve">            </w:t>
      </w:r>
      <w:r>
        <w:rPr>
          <w:rFonts w:ascii="Courier New" w:hAnsi="Courier New"/>
          <w:color w:val="1A1A5E"/>
          <w:sz w:val="16"/>
        </w:rPr>
        <w:t>self._json(200, {"status": "ok", "ts": datetime.utcnow().isoformat()})</w:t>
      </w:r>
    </w:p>
    <w:p>
      <w:pPr>
        <w:pStyle w:val="Normal"/>
        <w:rPr/>
      </w:pPr>
      <w:r>
        <w:rPr>
          <w:rFonts w:ascii="Courier New" w:hAnsi="Courier New"/>
          <w:color w:val="1A1A5E"/>
          <w:sz w:val="16"/>
        </w:rPr>
        <w:t xml:space="preserve">        </w:t>
      </w:r>
      <w:r>
        <w:rPr>
          <w:rFonts w:ascii="Courier New" w:hAnsi="Courier New"/>
          <w:color w:val="1A1A5E"/>
          <w:sz w:val="16"/>
        </w:rPr>
        <w:t>else:</w:t>
      </w:r>
    </w:p>
    <w:p>
      <w:pPr>
        <w:pStyle w:val="Normal"/>
        <w:rPr/>
      </w:pPr>
      <w:r>
        <w:rPr>
          <w:rFonts w:ascii="Courier New" w:hAnsi="Courier New"/>
          <w:color w:val="1A1A5E"/>
          <w:sz w:val="16"/>
        </w:rPr>
        <w:t xml:space="preserve">            </w:t>
      </w:r>
      <w:r>
        <w:rPr>
          <w:rFonts w:ascii="Courier New" w:hAnsi="Courier New"/>
          <w:color w:val="1A1A5E"/>
          <w:sz w:val="16"/>
        </w:rPr>
        <w:t>self._json(404, {"error": "not found"})</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def do_POST(self):</w:t>
      </w:r>
    </w:p>
    <w:p>
      <w:pPr>
        <w:pStyle w:val="Normal"/>
        <w:rPr/>
      </w:pPr>
      <w:r>
        <w:rPr>
          <w:rFonts w:ascii="Courier New" w:hAnsi="Courier New"/>
          <w:color w:val="1A1A5E"/>
          <w:sz w:val="16"/>
        </w:rPr>
        <w:t xml:space="preserve">        </w:t>
      </w:r>
      <w:r>
        <w:rPr>
          <w:rFonts w:ascii="Courier New" w:hAnsi="Courier New"/>
          <w:color w:val="1A1A5E"/>
          <w:sz w:val="16"/>
        </w:rPr>
        <w:t>if self.path != "/run-etl":</w:t>
      </w:r>
    </w:p>
    <w:p>
      <w:pPr>
        <w:pStyle w:val="Normal"/>
        <w:rPr/>
      </w:pPr>
      <w:r>
        <w:rPr>
          <w:rFonts w:ascii="Courier New" w:hAnsi="Courier New"/>
          <w:color w:val="1A1A5E"/>
          <w:sz w:val="16"/>
        </w:rPr>
        <w:t xml:space="preserve">            </w:t>
      </w:r>
      <w:r>
        <w:rPr>
          <w:rFonts w:ascii="Courier New" w:hAnsi="Courier New"/>
          <w:color w:val="1A1A5E"/>
          <w:sz w:val="16"/>
        </w:rPr>
        <w:t>self._json(404, {"error": "use POST /run-etl"}); return</w:t>
      </w:r>
    </w:p>
    <w:p>
      <w:pPr>
        <w:pStyle w:val="Normal"/>
        <w:rPr/>
      </w:pPr>
      <w:r>
        <w:rPr>
          <w:rFonts w:ascii="Courier New" w:hAnsi="Courier New"/>
          <w:color w:val="1A1A5E"/>
          <w:sz w:val="16"/>
        </w:rPr>
        <w:t xml:space="preserve">        </w:t>
      </w:r>
      <w:r>
        <w:rPr>
          <w:rFonts w:ascii="Courier New" w:hAnsi="Courier New"/>
          <w:color w:val="1A1A5E"/>
          <w:sz w:val="16"/>
        </w:rPr>
        <w:t>started = datetime.utcnow().isoformat()</w:t>
      </w:r>
    </w:p>
    <w:p>
      <w:pPr>
        <w:pStyle w:val="Normal"/>
        <w:rPr/>
      </w:pPr>
      <w:r>
        <w:rPr>
          <w:rFonts w:ascii="Courier New" w:hAnsi="Courier New"/>
          <w:color w:val="1A1A5E"/>
          <w:sz w:val="16"/>
        </w:rPr>
        <w:t xml:space="preserve">        </w:t>
      </w:r>
      <w:r>
        <w:rPr>
          <w:rFonts w:ascii="Courier New" w:hAnsi="Courier New"/>
          <w:color w:val="1A1A5E"/>
          <w:sz w:val="16"/>
        </w:rPr>
        <w:t>try:</w:t>
      </w:r>
    </w:p>
    <w:p>
      <w:pPr>
        <w:pStyle w:val="Normal"/>
        <w:rPr/>
      </w:pPr>
      <w:r>
        <w:rPr>
          <w:rFonts w:ascii="Courier New" w:hAnsi="Courier New"/>
          <w:color w:val="1A1A5E"/>
          <w:sz w:val="16"/>
        </w:rPr>
        <w:t xml:space="preserve">            </w:t>
      </w:r>
      <w:r>
        <w:rPr>
          <w:rFonts w:ascii="Courier New" w:hAnsi="Courier New"/>
          <w:color w:val="1A1A5E"/>
          <w:sz w:val="16"/>
        </w:rPr>
        <w:t>result = subprocess.run(</w:t>
      </w:r>
    </w:p>
    <w:p>
      <w:pPr>
        <w:pStyle w:val="Normal"/>
        <w:rPr/>
      </w:pPr>
      <w:r>
        <w:rPr>
          <w:rFonts w:ascii="Courier New" w:hAnsi="Courier New"/>
          <w:color w:val="1A1A5E"/>
          <w:sz w:val="16"/>
        </w:rPr>
        <w:t xml:space="preserve">                </w:t>
      </w:r>
      <w:r>
        <w:rPr>
          <w:rFonts w:ascii="Courier New" w:hAnsi="Courier New"/>
          <w:color w:val="1A1A5E"/>
          <w:sz w:val="16"/>
        </w:rPr>
        <w:t>["docker", "exec", HOP_CONTAINER,</w:t>
      </w:r>
    </w:p>
    <w:p>
      <w:pPr>
        <w:pStyle w:val="Normal"/>
        <w:rPr/>
      </w:pPr>
      <w:r>
        <w:rPr>
          <w:rFonts w:ascii="Courier New" w:hAnsi="Courier New"/>
          <w:color w:val="1A1A5E"/>
          <w:sz w:val="16"/>
        </w:rPr>
        <w:t xml:space="preserve">                 </w:t>
      </w:r>
      <w:r>
        <w:rPr>
          <w:rFonts w:ascii="Courier New" w:hAnsi="Courier New"/>
          <w:color w:val="1A1A5E"/>
          <w:sz w:val="16"/>
        </w:rPr>
        <w:t>"/usr/local/tomcat/webapps/ROOT/hop-run.sh",</w:t>
      </w:r>
    </w:p>
    <w:p>
      <w:pPr>
        <w:pStyle w:val="Normal"/>
        <w:rPr/>
      </w:pPr>
      <w:r>
        <w:rPr>
          <w:rFonts w:ascii="Courier New" w:hAnsi="Courier New"/>
          <w:color w:val="1A1A5E"/>
          <w:sz w:val="16"/>
        </w:rPr>
        <w:t xml:space="preserve">                 </w:t>
      </w:r>
      <w:r>
        <w:rPr>
          <w:rFonts w:ascii="Courier New" w:hAnsi="Courier New"/>
          <w:color w:val="1A1A5E"/>
          <w:sz w:val="16"/>
        </w:rPr>
        <w:t>"--project", HOP_PROJECT, "-r", HOP_RUN_CONFIG, "-f", HOP_WORKFLOW],</w:t>
      </w:r>
    </w:p>
    <w:p>
      <w:pPr>
        <w:pStyle w:val="Normal"/>
        <w:rPr/>
      </w:pPr>
      <w:r>
        <w:rPr>
          <w:rFonts w:ascii="Courier New" w:hAnsi="Courier New"/>
          <w:color w:val="1A1A5E"/>
          <w:sz w:val="16"/>
        </w:rPr>
        <w:t xml:space="preserve">                </w:t>
      </w:r>
      <w:r>
        <w:rPr>
          <w:rFonts w:ascii="Courier New" w:hAnsi="Courier New"/>
          <w:color w:val="1A1A5E"/>
          <w:sz w:val="16"/>
        </w:rPr>
        <w:t>capture_output=True, text=True, timeout=7200)</w:t>
      </w:r>
    </w:p>
    <w:p>
      <w:pPr>
        <w:pStyle w:val="Normal"/>
        <w:rPr/>
      </w:pPr>
      <w:r>
        <w:rPr>
          <w:rFonts w:ascii="Courier New" w:hAnsi="Courier New"/>
          <w:color w:val="1A1A5E"/>
          <w:sz w:val="16"/>
        </w:rPr>
        <w:t xml:space="preserve">            </w:t>
      </w:r>
      <w:r>
        <w:rPr>
          <w:rFonts w:ascii="Courier New" w:hAnsi="Courier New"/>
          <w:color w:val="1A1A5E"/>
          <w:sz w:val="16"/>
        </w:rPr>
        <w:t>success = result.returncode == 0</w:t>
      </w:r>
    </w:p>
    <w:p>
      <w:pPr>
        <w:pStyle w:val="Normal"/>
        <w:rPr/>
      </w:pPr>
      <w:r>
        <w:rPr>
          <w:rFonts w:ascii="Courier New" w:hAnsi="Courier New"/>
          <w:color w:val="1A1A5E"/>
          <w:sz w:val="16"/>
        </w:rPr>
        <w:t xml:space="preserve">            </w:t>
      </w:r>
      <w:r>
        <w:rPr>
          <w:rFonts w:ascii="Courier New" w:hAnsi="Courier New"/>
          <w:color w:val="1A1A5E"/>
          <w:sz w:val="16"/>
        </w:rPr>
        <w:t>self._json(200 if success else 500, {</w:t>
      </w:r>
    </w:p>
    <w:p>
      <w:pPr>
        <w:pStyle w:val="Normal"/>
        <w:rPr/>
      </w:pPr>
      <w:r>
        <w:rPr>
          <w:rFonts w:ascii="Courier New" w:hAnsi="Courier New"/>
          <w:color w:val="1A1A5E"/>
          <w:sz w:val="16"/>
        </w:rPr>
        <w:t xml:space="preserve">                </w:t>
      </w:r>
      <w:r>
        <w:rPr>
          <w:rFonts w:ascii="Courier New" w:hAnsi="Courier New"/>
          <w:color w:val="1A1A5E"/>
          <w:sz w:val="16"/>
        </w:rPr>
        <w:t>"status":      "success" if success else "error",</w:t>
      </w:r>
    </w:p>
    <w:p>
      <w:pPr>
        <w:pStyle w:val="Normal"/>
        <w:rPr/>
      </w:pPr>
      <w:r>
        <w:rPr>
          <w:rFonts w:ascii="Courier New" w:hAnsi="Courier New"/>
          <w:color w:val="1A1A5E"/>
          <w:sz w:val="16"/>
        </w:rPr>
        <w:t xml:space="preserve">                </w:t>
      </w:r>
      <w:r>
        <w:rPr>
          <w:rFonts w:ascii="Courier New" w:hAnsi="Courier New"/>
          <w:color w:val="1A1A5E"/>
          <w:sz w:val="16"/>
        </w:rPr>
        <w:t>"returncode":  result.returncode,</w:t>
      </w:r>
    </w:p>
    <w:p>
      <w:pPr>
        <w:pStyle w:val="Normal"/>
        <w:rPr/>
      </w:pPr>
      <w:r>
        <w:rPr>
          <w:rFonts w:ascii="Courier New" w:hAnsi="Courier New"/>
          <w:color w:val="1A1A5E"/>
          <w:sz w:val="16"/>
        </w:rPr>
        <w:t xml:space="preserve">                </w:t>
      </w:r>
      <w:r>
        <w:rPr>
          <w:rFonts w:ascii="Courier New" w:hAnsi="Courier New"/>
          <w:color w:val="1A1A5E"/>
          <w:sz w:val="16"/>
        </w:rPr>
        <w:t>"started_at":  started,</w:t>
      </w:r>
    </w:p>
    <w:p>
      <w:pPr>
        <w:pStyle w:val="Normal"/>
        <w:rPr/>
      </w:pPr>
      <w:r>
        <w:rPr>
          <w:rFonts w:ascii="Courier New" w:hAnsi="Courier New"/>
          <w:color w:val="1A1A5E"/>
          <w:sz w:val="16"/>
        </w:rPr>
        <w:t xml:space="preserve">                </w:t>
      </w:r>
      <w:r>
        <w:rPr>
          <w:rFonts w:ascii="Courier New" w:hAnsi="Courier New"/>
          <w:color w:val="1A1A5E"/>
          <w:sz w:val="16"/>
        </w:rPr>
        <w:t>"ended_at":    datetime.utcnow().isoformat(),</w:t>
      </w:r>
    </w:p>
    <w:p>
      <w:pPr>
        <w:pStyle w:val="Normal"/>
        <w:rPr/>
      </w:pPr>
      <w:r>
        <w:rPr>
          <w:rFonts w:ascii="Courier New" w:hAnsi="Courier New"/>
          <w:color w:val="1A1A5E"/>
          <w:sz w:val="16"/>
        </w:rPr>
        <w:t xml:space="preserve">                </w:t>
      </w:r>
      <w:r>
        <w:rPr>
          <w:rFonts w:ascii="Courier New" w:hAnsi="Courier New"/>
          <w:color w:val="1A1A5E"/>
          <w:sz w:val="16"/>
        </w:rPr>
        <w:t>"stdout_tail": result.stdout[-3000:],</w:t>
      </w:r>
    </w:p>
    <w:p>
      <w:pPr>
        <w:pStyle w:val="Normal"/>
        <w:rPr/>
      </w:pPr>
      <w:r>
        <w:rPr>
          <w:rFonts w:ascii="Courier New" w:hAnsi="Courier New"/>
          <w:color w:val="1A1A5E"/>
          <w:sz w:val="16"/>
        </w:rPr>
        <w:t xml:space="preserve">                </w:t>
      </w:r>
      <w:r>
        <w:rPr>
          <w:rFonts w:ascii="Courier New" w:hAnsi="Courier New"/>
          <w:color w:val="1A1A5E"/>
          <w:sz w:val="16"/>
        </w:rPr>
        <w:t>"stderr_tail": result.stderr[-500:],</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 xml:space="preserve">        </w:t>
      </w:r>
      <w:r>
        <w:rPr>
          <w:rFonts w:ascii="Courier New" w:hAnsi="Courier New"/>
          <w:color w:val="1A1A5E"/>
          <w:sz w:val="16"/>
        </w:rPr>
        <w:t>except subprocess.TimeoutExpired:</w:t>
      </w:r>
    </w:p>
    <w:p>
      <w:pPr>
        <w:pStyle w:val="Normal"/>
        <w:rPr/>
      </w:pPr>
      <w:r>
        <w:rPr>
          <w:rFonts w:ascii="Courier New" w:hAnsi="Courier New"/>
          <w:color w:val="1A1A5E"/>
          <w:sz w:val="16"/>
        </w:rPr>
        <w:t xml:space="preserve">            </w:t>
      </w:r>
      <w:r>
        <w:rPr>
          <w:rFonts w:ascii="Courier New" w:hAnsi="Courier New"/>
          <w:color w:val="1A1A5E"/>
          <w:sz w:val="16"/>
        </w:rPr>
        <w:t>self._json(504, {"status": "timeout", "message": "Hop &gt; 2h"})</w:t>
      </w:r>
    </w:p>
    <w:p>
      <w:pPr>
        <w:pStyle w:val="Normal"/>
        <w:rPr/>
      </w:pPr>
      <w:r>
        <w:rPr>
          <w:rFonts w:ascii="Courier New" w:hAnsi="Courier New"/>
          <w:color w:val="1A1A5E"/>
          <w:sz w:val="16"/>
        </w:rPr>
        <w:t xml:space="preserve">        </w:t>
      </w:r>
      <w:r>
        <w:rPr>
          <w:rFonts w:ascii="Courier New" w:hAnsi="Courier New"/>
          <w:color w:val="1A1A5E"/>
          <w:sz w:val="16"/>
        </w:rPr>
        <w:t>except Exception as exc:</w:t>
      </w:r>
    </w:p>
    <w:p>
      <w:pPr>
        <w:pStyle w:val="Normal"/>
        <w:rPr/>
      </w:pPr>
      <w:r>
        <w:rPr>
          <w:rFonts w:ascii="Courier New" w:hAnsi="Courier New"/>
          <w:color w:val="1A1A5E"/>
          <w:sz w:val="16"/>
        </w:rPr>
        <w:t xml:space="preserve">            </w:t>
      </w:r>
      <w:r>
        <w:rPr>
          <w:rFonts w:ascii="Courier New" w:hAnsi="Courier New"/>
          <w:color w:val="1A1A5E"/>
          <w:sz w:val="16"/>
        </w:rPr>
        <w:t>self._json(500, {"status": "error", "message": str(exc)})</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if __name__ == "__main__":</w:t>
      </w:r>
    </w:p>
    <w:p>
      <w:pPr>
        <w:pStyle w:val="Normal"/>
        <w:rPr/>
      </w:pPr>
      <w:r>
        <w:rPr>
          <w:rFonts w:ascii="Courier New" w:hAnsi="Courier New"/>
          <w:color w:val="1A1A5E"/>
          <w:sz w:val="16"/>
        </w:rPr>
        <w:t xml:space="preserve">    </w:t>
      </w:r>
      <w:r>
        <w:rPr>
          <w:rFonts w:ascii="Courier New" w:hAnsi="Courier New"/>
          <w:color w:val="1A1A5E"/>
          <w:sz w:val="16"/>
        </w:rPr>
        <w:t>port = int(os.getenv("PORT", 9999))</w:t>
      </w:r>
    </w:p>
    <w:p>
      <w:pPr>
        <w:pStyle w:val="Normal"/>
        <w:rPr/>
      </w:pPr>
      <w:r>
        <w:rPr>
          <w:rFonts w:ascii="Courier New" w:hAnsi="Courier New"/>
          <w:color w:val="1A1A5E"/>
          <w:sz w:val="16"/>
        </w:rPr>
        <w:t xml:space="preserve">    </w:t>
      </w:r>
      <w:r>
        <w:rPr>
          <w:rFonts w:ascii="Courier New" w:hAnsi="Courier New"/>
          <w:color w:val="1A1A5E"/>
          <w:sz w:val="16"/>
        </w:rPr>
        <w:t>log.info("ETL Runner demarre sur :%d", port)</w:t>
      </w:r>
    </w:p>
    <w:p>
      <w:pPr>
        <w:pStyle w:val="Normal"/>
        <w:rPr/>
      </w:pPr>
      <w:r>
        <w:rPr>
          <w:rFonts w:ascii="Courier New" w:hAnsi="Courier New"/>
          <w:color w:val="1A1A5E"/>
          <w:sz w:val="16"/>
        </w:rPr>
        <w:t xml:space="preserve">    </w:t>
      </w:r>
      <w:r>
        <w:rPr>
          <w:rFonts w:ascii="Courier New" w:hAnsi="Courier New"/>
          <w:color w:val="1A1A5E"/>
          <w:sz w:val="16"/>
        </w:rPr>
        <w:t>HTTPServer(("0.0.0.0", port), Handler).serve_forever()</w:t>
      </w:r>
    </w:p>
    <w:p>
      <w:pPr>
        <w:pStyle w:val="Normal"/>
        <w:rPr/>
      </w:pPr>
      <w:r>
        <w:rPr/>
      </w:r>
    </w:p>
    <w:p>
      <w:pPr>
        <w:pStyle w:val="Heading2"/>
        <w:rPr/>
      </w:pPr>
      <w:bookmarkStart w:id="261" w:name="__RefHeading___Toc15807_569645322"/>
      <w:bookmarkEnd w:id="261"/>
      <w:r>
        <w:rPr/>
        <w:t>F.4 — Script de demarrage Apache Hop (hop_start.sh)</w:t>
      </w:r>
    </w:p>
    <w:p>
      <w:pPr>
        <w:pStyle w:val="Normal"/>
        <w:rPr/>
      </w:pPr>
      <w:r>
        <w:rPr/>
      </w:r>
    </w:p>
    <w:p>
      <w:pPr>
        <w:pStyle w:val="Normal"/>
        <w:rPr/>
      </w:pPr>
      <w:r>
        <w:rPr/>
        <w:t>Script Bash qui démarre Apache Hop Web et compile/lance à la volée un serveur HTTP Java (port 9999), permettant à n8n de déclencher les pipelines Hop via une API REST interne.</w:t>
      </w:r>
    </w:p>
    <w:p>
      <w:pPr>
        <w:pStyle w:val="Normal"/>
        <w:rPr/>
      </w:pPr>
      <w:r>
        <w:rPr/>
      </w:r>
    </w:p>
    <w:p>
      <w:pPr>
        <w:pStyle w:val="Normal"/>
        <w:rPr/>
      </w:pPr>
      <w:r>
        <w:rPr>
          <w:rFonts w:ascii="Courier New" w:hAnsi="Courier New"/>
          <w:color w:val="1A1A5E"/>
          <w:sz w:val="16"/>
        </w:rPr>
        <w:t>#!/bin/bash</w:t>
      </w:r>
    </w:p>
    <w:p>
      <w:pPr>
        <w:pStyle w:val="Normal"/>
        <w:rPr/>
      </w:pPr>
      <w:r>
        <w:rPr>
          <w:rFonts w:ascii="Courier New" w:hAnsi="Courier New"/>
          <w:color w:val="1A1A5E"/>
          <w:sz w:val="16"/>
        </w:rPr>
        <w:t>set -Euo pipefail</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log() { echo "$(date '+%Y/%m/%d %H:%M:%S') - ${1}"; }</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start_hop_api_server() {</w:t>
      </w:r>
    </w:p>
    <w:p>
      <w:pPr>
        <w:pStyle w:val="Normal"/>
        <w:rPr/>
      </w:pPr>
      <w:r>
        <w:rPr>
          <w:rFonts w:ascii="Courier New" w:hAnsi="Courier New"/>
          <w:color w:val="1A1A5E"/>
          <w:sz w:val="16"/>
        </w:rPr>
        <w:t xml:space="preserve">  </w:t>
      </w:r>
      <w:r>
        <w:rPr>
          <w:rFonts w:ascii="Courier New" w:hAnsi="Courier New"/>
          <w:color w:val="1A1A5E"/>
          <w:sz w:val="16"/>
        </w:rPr>
        <w:t>cat &gt; /tmp/HopApiServer.java &lt;&lt; 'JAVA_EOF'</w:t>
      </w:r>
    </w:p>
    <w:p>
      <w:pPr>
        <w:pStyle w:val="Normal"/>
        <w:rPr/>
      </w:pPr>
      <w:r>
        <w:rPr>
          <w:rFonts w:ascii="Courier New" w:hAnsi="Courier New"/>
          <w:color w:val="1A1A5E"/>
          <w:sz w:val="16"/>
        </w:rPr>
        <w:t>import com.sun.net.httpserver.HttpServer;</w:t>
      </w:r>
    </w:p>
    <w:p>
      <w:pPr>
        <w:pStyle w:val="Normal"/>
        <w:rPr/>
      </w:pPr>
      <w:r>
        <w:rPr>
          <w:rFonts w:ascii="Courier New" w:hAnsi="Courier New"/>
          <w:color w:val="1A1A5E"/>
          <w:sz w:val="16"/>
        </w:rPr>
        <w:t>import com.sun.net.httpserver.HttpExchange;</w:t>
      </w:r>
    </w:p>
    <w:p>
      <w:pPr>
        <w:pStyle w:val="Normal"/>
        <w:rPr/>
      </w:pPr>
      <w:r>
        <w:rPr>
          <w:rFonts w:ascii="Courier New" w:hAnsi="Courier New"/>
          <w:color w:val="1A1A5E"/>
          <w:sz w:val="16"/>
        </w:rPr>
        <w:t>import java.net.InetSocketAddress;</w:t>
      </w:r>
    </w:p>
    <w:p>
      <w:pPr>
        <w:pStyle w:val="Normal"/>
        <w:rPr/>
      </w:pPr>
      <w:r>
        <w:rPr>
          <w:rFonts w:ascii="Courier New" w:hAnsi="Courier New"/>
          <w:color w:val="1A1A5E"/>
          <w:sz w:val="16"/>
        </w:rPr>
        <w:t>import java.io.*;</w:t>
      </w:r>
    </w:p>
    <w:p>
      <w:pPr>
        <w:pStyle w:val="Normal"/>
        <w:rPr/>
      </w:pPr>
      <w:r>
        <w:rPr>
          <w:rFonts w:ascii="Courier New" w:hAnsi="Courier New"/>
          <w:color w:val="1A1A5E"/>
          <w:sz w:val="16"/>
        </w:rPr>
        <w:t>import java.nio.charset.StandardCharsets;</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public class HopApiServer {</w:t>
      </w:r>
    </w:p>
    <w:p>
      <w:pPr>
        <w:pStyle w:val="Normal"/>
        <w:rPr/>
      </w:pPr>
      <w:r>
        <w:rPr>
          <w:rFonts w:ascii="Courier New" w:hAnsi="Courier New"/>
          <w:color w:val="1A1A5E"/>
          <w:sz w:val="16"/>
        </w:rPr>
        <w:t xml:space="preserve">  </w:t>
      </w:r>
      <w:r>
        <w:rPr>
          <w:rFonts w:ascii="Courier New" w:hAnsi="Courier New"/>
          <w:color w:val="1A1A5E"/>
          <w:sz w:val="16"/>
        </w:rPr>
        <w:t>public static void main(String[] args) throws Exception {</w:t>
      </w:r>
    </w:p>
    <w:p>
      <w:pPr>
        <w:pStyle w:val="Normal"/>
        <w:rPr/>
      </w:pPr>
      <w:r>
        <w:rPr>
          <w:rFonts w:ascii="Courier New" w:hAnsi="Courier New"/>
          <w:color w:val="1A1A5E"/>
          <w:sz w:val="16"/>
        </w:rPr>
        <w:t xml:space="preserve">    </w:t>
      </w:r>
      <w:r>
        <w:rPr>
          <w:rFonts w:ascii="Courier New" w:hAnsi="Courier New"/>
          <w:color w:val="1A1A5E"/>
          <w:sz w:val="16"/>
        </w:rPr>
        <w:t>HttpServer server = HttpServer.create(new InetSocketAddress(9999), 0);</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server.createContext("/run-etl", (HttpExchange ex) -&gt; {</w:t>
      </w:r>
    </w:p>
    <w:p>
      <w:pPr>
        <w:pStyle w:val="Normal"/>
        <w:rPr/>
      </w:pPr>
      <w:r>
        <w:rPr>
          <w:rFonts w:ascii="Courier New" w:hAnsi="Courier New"/>
          <w:color w:val="1A1A5E"/>
          <w:sz w:val="16"/>
        </w:rPr>
        <w:t xml:space="preserve">      </w:t>
      </w:r>
      <w:r>
        <w:rPr>
          <w:rFonts w:ascii="Courier New" w:hAnsi="Courier New"/>
          <w:color w:val="1A1A5E"/>
          <w:sz w:val="16"/>
        </w:rPr>
        <w:t>if (!"POST".equalsIgnoreCase(ex.getRequestMethod())) {</w:t>
      </w:r>
    </w:p>
    <w:p>
      <w:pPr>
        <w:pStyle w:val="Normal"/>
        <w:rPr/>
      </w:pPr>
      <w:r>
        <w:rPr>
          <w:rFonts w:ascii="Courier New" w:hAnsi="Courier New"/>
          <w:color w:val="1A1A5E"/>
          <w:sz w:val="16"/>
        </w:rPr>
        <w:t xml:space="preserve">        </w:t>
      </w:r>
      <w:r>
        <w:rPr>
          <w:rFonts w:ascii="Courier New" w:hAnsi="Courier New"/>
          <w:color w:val="1A1A5E"/>
          <w:sz w:val="16"/>
        </w:rPr>
        <w:t>byte[] b = "{"error":"POST required"}".getBytes();</w:t>
      </w:r>
    </w:p>
    <w:p>
      <w:pPr>
        <w:pStyle w:val="Normal"/>
        <w:rPr/>
      </w:pPr>
      <w:r>
        <w:rPr>
          <w:rFonts w:ascii="Courier New" w:hAnsi="Courier New"/>
          <w:color w:val="1A1A5E"/>
          <w:sz w:val="16"/>
        </w:rPr>
        <w:t xml:space="preserve">        </w:t>
      </w:r>
      <w:r>
        <w:rPr>
          <w:rFonts w:ascii="Courier New" w:hAnsi="Courier New"/>
          <w:color w:val="1A1A5E"/>
          <w:sz w:val="16"/>
        </w:rPr>
        <w:t>ex.sendResponseHeaders(405, b.length); ex.getResponseBody().write(b);</w:t>
      </w:r>
    </w:p>
    <w:p>
      <w:pPr>
        <w:pStyle w:val="Normal"/>
        <w:rPr/>
      </w:pPr>
      <w:r>
        <w:rPr>
          <w:rFonts w:ascii="Courier New" w:hAnsi="Courier New"/>
          <w:color w:val="1A1A5E"/>
          <w:sz w:val="16"/>
        </w:rPr>
        <w:t xml:space="preserve">        </w:t>
      </w:r>
      <w:r>
        <w:rPr>
          <w:rFonts w:ascii="Courier New" w:hAnsi="Courier New"/>
          <w:color w:val="1A1A5E"/>
          <w:sz w:val="16"/>
        </w:rPr>
        <w:t>ex.getResponseBody().close(); return;</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 xml:space="preserve">      </w:t>
      </w:r>
      <w:r>
        <w:rPr>
          <w:rFonts w:ascii="Courier New" w:hAnsi="Courier New"/>
          <w:color w:val="1A1A5E"/>
          <w:sz w:val="16"/>
        </w:rPr>
        <w:t>try {</w:t>
      </w:r>
    </w:p>
    <w:p>
      <w:pPr>
        <w:pStyle w:val="Normal"/>
        <w:rPr/>
      </w:pPr>
      <w:r>
        <w:rPr>
          <w:rFonts w:ascii="Courier New" w:hAnsi="Courier New"/>
          <w:color w:val="1A1A5E"/>
          <w:sz w:val="16"/>
        </w:rPr>
        <w:t xml:space="preserve">        </w:t>
      </w:r>
      <w:r>
        <w:rPr>
          <w:rFonts w:ascii="Courier New" w:hAnsi="Courier New"/>
          <w:color w:val="1A1A5E"/>
          <w:sz w:val="16"/>
        </w:rPr>
        <w:t>ProcessBuilder pb = new ProcessBuilder("/bin/bash", "-c",</w:t>
      </w:r>
    </w:p>
    <w:p>
      <w:pPr>
        <w:pStyle w:val="Normal"/>
        <w:rPr/>
      </w:pPr>
      <w:r>
        <w:rPr>
          <w:rFonts w:ascii="Courier New" w:hAnsi="Courier New"/>
          <w:color w:val="1A1A5E"/>
          <w:sz w:val="16"/>
        </w:rPr>
        <w:t xml:space="preserve">          </w:t>
      </w:r>
      <w:r>
        <w:rPr>
          <w:rFonts w:ascii="Courier New" w:hAnsi="Courier New"/>
          <w:color w:val="1A1A5E"/>
          <w:sz w:val="16"/>
        </w:rPr>
        <w:t>"/usr/local/tomcat/webapps/ROOT/hop-run.sh " +</w:t>
      </w:r>
    </w:p>
    <w:p>
      <w:pPr>
        <w:pStyle w:val="Normal"/>
        <w:rPr/>
      </w:pPr>
      <w:r>
        <w:rPr>
          <w:rFonts w:ascii="Courier New" w:hAnsi="Courier New"/>
          <w:color w:val="1A1A5E"/>
          <w:sz w:val="16"/>
        </w:rPr>
        <w:t xml:space="preserve">          </w:t>
      </w:r>
      <w:r>
        <w:rPr>
          <w:rFonts w:ascii="Courier New" w:hAnsi="Courier New"/>
          <w:color w:val="1A1A5E"/>
          <w:sz w:val="16"/>
        </w:rPr>
        <w:t>"--project=ETL_Projet --file=/project/workflows/main_etl.hwf " +</w:t>
      </w:r>
    </w:p>
    <w:p>
      <w:pPr>
        <w:pStyle w:val="Normal"/>
        <w:rPr/>
      </w:pPr>
      <w:r>
        <w:rPr>
          <w:rFonts w:ascii="Courier New" w:hAnsi="Courier New"/>
          <w:color w:val="1A1A5E"/>
          <w:sz w:val="16"/>
        </w:rPr>
        <w:t xml:space="preserve">          </w:t>
      </w:r>
      <w:r>
        <w:rPr>
          <w:rFonts w:ascii="Courier New" w:hAnsi="Courier New"/>
          <w:color w:val="1A1A5E"/>
          <w:sz w:val="16"/>
        </w:rPr>
        <w:t>"--runconfig=local 2&gt;&amp;1");</w:t>
      </w:r>
    </w:p>
    <w:p>
      <w:pPr>
        <w:pStyle w:val="Normal"/>
        <w:rPr/>
      </w:pPr>
      <w:r>
        <w:rPr>
          <w:rFonts w:ascii="Courier New" w:hAnsi="Courier New"/>
          <w:color w:val="1A1A5E"/>
          <w:sz w:val="16"/>
        </w:rPr>
        <w:t xml:space="preserve">        </w:t>
      </w:r>
      <w:r>
        <w:rPr>
          <w:rFonts w:ascii="Courier New" w:hAnsi="Courier New"/>
          <w:color w:val="1A1A5E"/>
          <w:sz w:val="16"/>
        </w:rPr>
        <w:t>pb.redirectErrorStream(true);</w:t>
      </w:r>
    </w:p>
    <w:p>
      <w:pPr>
        <w:pStyle w:val="Normal"/>
        <w:rPr/>
      </w:pPr>
      <w:r>
        <w:rPr>
          <w:rFonts w:ascii="Courier New" w:hAnsi="Courier New"/>
          <w:color w:val="1A1A5E"/>
          <w:sz w:val="16"/>
        </w:rPr>
        <w:t xml:space="preserve">        </w:t>
      </w:r>
      <w:r>
        <w:rPr>
          <w:rFonts w:ascii="Courier New" w:hAnsi="Courier New"/>
          <w:color w:val="1A1A5E"/>
          <w:sz w:val="16"/>
        </w:rPr>
        <w:t>pb.environment().put("HOP_PROJECT_NAME", "ETL_Projet");</w:t>
      </w:r>
    </w:p>
    <w:p>
      <w:pPr>
        <w:pStyle w:val="Normal"/>
        <w:rPr/>
      </w:pPr>
      <w:r>
        <w:rPr>
          <w:rFonts w:ascii="Courier New" w:hAnsi="Courier New"/>
          <w:color w:val="1A1A5E"/>
          <w:sz w:val="16"/>
        </w:rPr>
        <w:t xml:space="preserve">        </w:t>
      </w:r>
      <w:r>
        <w:rPr>
          <w:rFonts w:ascii="Courier New" w:hAnsi="Courier New"/>
          <w:color w:val="1A1A5E"/>
          <w:sz w:val="16"/>
        </w:rPr>
        <w:t>pb.environment().put("HOP_PROJECT_FOLDER", "/project");</w:t>
      </w:r>
    </w:p>
    <w:p>
      <w:pPr>
        <w:pStyle w:val="Normal"/>
        <w:rPr/>
      </w:pPr>
      <w:r>
        <w:rPr>
          <w:rFonts w:ascii="Courier New" w:hAnsi="Courier New"/>
          <w:color w:val="1A1A5E"/>
          <w:sz w:val="16"/>
        </w:rPr>
        <w:t xml:space="preserve">        </w:t>
      </w:r>
      <w:r>
        <w:rPr>
          <w:rFonts w:ascii="Courier New" w:hAnsi="Courier New"/>
          <w:color w:val="1A1A5E"/>
          <w:sz w:val="16"/>
        </w:rPr>
        <w:t>Process proc = pb.start();</w:t>
      </w:r>
    </w:p>
    <w:p>
      <w:pPr>
        <w:pStyle w:val="Normal"/>
        <w:rPr/>
      </w:pPr>
      <w:r>
        <w:rPr>
          <w:rFonts w:ascii="Courier New" w:hAnsi="Courier New"/>
          <w:color w:val="1A1A5E"/>
          <w:sz w:val="16"/>
        </w:rPr>
        <w:t xml:space="preserve">        </w:t>
      </w:r>
      <w:r>
        <w:rPr>
          <w:rFonts w:ascii="Courier New" w:hAnsi="Courier New"/>
          <w:color w:val="1A1A5E"/>
          <w:sz w:val="16"/>
        </w:rPr>
        <w:t>String out  = new String(proc.getInputStream().readAllBytes(), StandardCharsets.UTF_8);</w:t>
      </w:r>
    </w:p>
    <w:p>
      <w:pPr>
        <w:pStyle w:val="Normal"/>
        <w:rPr/>
      </w:pPr>
      <w:r>
        <w:rPr>
          <w:rFonts w:ascii="Courier New" w:hAnsi="Courier New"/>
          <w:color w:val="1A1A5E"/>
          <w:sz w:val="16"/>
        </w:rPr>
        <w:t xml:space="preserve">        </w:t>
      </w:r>
      <w:r>
        <w:rPr>
          <w:rFonts w:ascii="Courier New" w:hAnsi="Courier New"/>
          <w:color w:val="1A1A5E"/>
          <w:sz w:val="16"/>
        </w:rPr>
        <w:t>int    code = proc.waitFor();</w:t>
      </w:r>
    </w:p>
    <w:p>
      <w:pPr>
        <w:pStyle w:val="Normal"/>
        <w:rPr/>
      </w:pPr>
      <w:r>
        <w:rPr>
          <w:rFonts w:ascii="Courier New" w:hAnsi="Courier New"/>
          <w:color w:val="1A1A5E"/>
          <w:sz w:val="16"/>
        </w:rPr>
        <w:t xml:space="preserve">        </w:t>
      </w:r>
      <w:r>
        <w:rPr>
          <w:rFonts w:ascii="Courier New" w:hAnsi="Courier New"/>
          <w:color w:val="1A1A5E"/>
          <w:sz w:val="16"/>
        </w:rPr>
        <w:t>String esc  = out.replace("\","\\").replace(""","\"")</w:t>
      </w:r>
    </w:p>
    <w:p>
      <w:pPr>
        <w:pStyle w:val="Normal"/>
        <w:rPr/>
      </w:pPr>
      <w:r>
        <w:rPr>
          <w:rFonts w:ascii="Courier New" w:hAnsi="Courier New"/>
          <w:color w:val="1A1A5E"/>
          <w:sz w:val="16"/>
        </w:rPr>
        <w:t xml:space="preserve">                         </w:t>
      </w:r>
      <w:r>
        <w:rPr>
          <w:rFonts w:ascii="Courier New" w:hAnsi="Courier New"/>
          <w:color w:val="1A1A5E"/>
          <w:sz w:val="16"/>
        </w:rPr>
        <w:t>.replace("</w:t>
      </w:r>
    </w:p>
    <w:p>
      <w:pPr>
        <w:pStyle w:val="Normal"/>
        <w:rPr/>
      </w:pPr>
      <w:r>
        <w:rPr>
          <w:rFonts w:ascii="Courier New" w:hAnsi="Courier New"/>
          <w:color w:val="1A1A5E"/>
          <w:sz w:val="16"/>
        </w:rPr>
        <w:t>","\n").replace("</w:t>
        <w:br/>
        <w:t>","");</w:t>
      </w:r>
    </w:p>
    <w:p>
      <w:pPr>
        <w:pStyle w:val="Normal"/>
        <w:rPr/>
      </w:pPr>
      <w:r>
        <w:rPr>
          <w:rFonts w:ascii="Courier New" w:hAnsi="Courier New"/>
          <w:color w:val="1A1A5E"/>
          <w:sz w:val="16"/>
        </w:rPr>
        <w:t xml:space="preserve">        </w:t>
      </w:r>
      <w:r>
        <w:rPr>
          <w:rFonts w:ascii="Courier New" w:hAnsi="Courier New"/>
          <w:color w:val="1A1A5E"/>
          <w:sz w:val="16"/>
        </w:rPr>
        <w:t>if (esc.length() &gt; 2000) esc = esc.substring(esc.length() - 2000);</w:t>
      </w:r>
    </w:p>
    <w:p>
      <w:pPr>
        <w:pStyle w:val="Normal"/>
        <w:rPr/>
      </w:pPr>
      <w:r>
        <w:rPr>
          <w:rFonts w:ascii="Courier New" w:hAnsi="Courier New"/>
          <w:color w:val="1A1A5E"/>
          <w:sz w:val="16"/>
        </w:rPr>
        <w:t xml:space="preserve">        </w:t>
      </w:r>
      <w:r>
        <w:rPr>
          <w:rFonts w:ascii="Courier New" w:hAnsi="Courier New"/>
          <w:color w:val="1A1A5E"/>
          <w:sz w:val="16"/>
        </w:rPr>
        <w:t>String body = "{"status":"" + (code==0?"success":"error") +</w:t>
      </w:r>
    </w:p>
    <w:p>
      <w:pPr>
        <w:pStyle w:val="Normal"/>
        <w:rPr/>
      </w:pPr>
      <w:r>
        <w:rPr>
          <w:rFonts w:ascii="Courier New" w:hAnsi="Courier New"/>
          <w:color w:val="1A1A5E"/>
          <w:sz w:val="16"/>
        </w:rPr>
        <w:t xml:space="preserve">                      </w:t>
      </w:r>
      <w:r>
        <w:rPr>
          <w:rFonts w:ascii="Courier New" w:hAnsi="Courier New"/>
          <w:color w:val="1A1A5E"/>
          <w:sz w:val="16"/>
        </w:rPr>
        <w:t>"","exitCode":" + code + ","output":"" + esc + ""}";</w:t>
      </w:r>
    </w:p>
    <w:p>
      <w:pPr>
        <w:pStyle w:val="Normal"/>
        <w:rPr/>
      </w:pPr>
      <w:r>
        <w:rPr>
          <w:rFonts w:ascii="Courier New" w:hAnsi="Courier New"/>
          <w:color w:val="1A1A5E"/>
          <w:sz w:val="16"/>
        </w:rPr>
        <w:t xml:space="preserve">        </w:t>
      </w:r>
      <w:r>
        <w:rPr>
          <w:rFonts w:ascii="Courier New" w:hAnsi="Courier New"/>
          <w:color w:val="1A1A5E"/>
          <w:sz w:val="16"/>
        </w:rPr>
        <w:t>byte[] b = body.getBytes(StandardCharsets.UTF_8);</w:t>
      </w:r>
    </w:p>
    <w:p>
      <w:pPr>
        <w:pStyle w:val="Normal"/>
        <w:rPr/>
      </w:pPr>
      <w:r>
        <w:rPr>
          <w:rFonts w:ascii="Courier New" w:hAnsi="Courier New"/>
          <w:color w:val="1A1A5E"/>
          <w:sz w:val="16"/>
        </w:rPr>
        <w:t xml:space="preserve">        </w:t>
      </w:r>
      <w:r>
        <w:rPr>
          <w:rFonts w:ascii="Courier New" w:hAnsi="Courier New"/>
          <w:color w:val="1A1A5E"/>
          <w:sz w:val="16"/>
        </w:rPr>
        <w:t>ex.getResponseHeaders().set("Content-Type","application/json");</w:t>
      </w:r>
    </w:p>
    <w:p>
      <w:pPr>
        <w:pStyle w:val="Normal"/>
        <w:rPr/>
      </w:pPr>
      <w:r>
        <w:rPr>
          <w:rFonts w:ascii="Courier New" w:hAnsi="Courier New"/>
          <w:color w:val="1A1A5E"/>
          <w:sz w:val="16"/>
        </w:rPr>
        <w:t xml:space="preserve">        </w:t>
      </w:r>
      <w:r>
        <w:rPr>
          <w:rFonts w:ascii="Courier New" w:hAnsi="Courier New"/>
          <w:color w:val="1A1A5E"/>
          <w:sz w:val="16"/>
        </w:rPr>
        <w:t>ex.sendResponseHeaders(200, b.length); ex.getResponseBody().write(b);</w:t>
      </w:r>
    </w:p>
    <w:p>
      <w:pPr>
        <w:pStyle w:val="Normal"/>
        <w:rPr/>
      </w:pPr>
      <w:r>
        <w:rPr>
          <w:rFonts w:ascii="Courier New" w:hAnsi="Courier New"/>
          <w:color w:val="1A1A5E"/>
          <w:sz w:val="16"/>
        </w:rPr>
        <w:t xml:space="preserve">      </w:t>
      </w:r>
      <w:r>
        <w:rPr>
          <w:rFonts w:ascii="Courier New" w:hAnsi="Courier New"/>
          <w:color w:val="1A1A5E"/>
          <w:sz w:val="16"/>
        </w:rPr>
        <w:t>} catch (Exception e) {</w:t>
      </w:r>
    </w:p>
    <w:p>
      <w:pPr>
        <w:pStyle w:val="Normal"/>
        <w:rPr/>
      </w:pPr>
      <w:r>
        <w:rPr>
          <w:rFonts w:ascii="Courier New" w:hAnsi="Courier New"/>
          <w:color w:val="1A1A5E"/>
          <w:sz w:val="16"/>
        </w:rPr>
        <w:t xml:space="preserve">        </w:t>
      </w:r>
      <w:r>
        <w:rPr>
          <w:rFonts w:ascii="Courier New" w:hAnsi="Courier New"/>
          <w:color w:val="1A1A5E"/>
          <w:sz w:val="16"/>
        </w:rPr>
        <w:t>byte[] b = ("{"status":"error","message":""+e.getMessage()+""}").getBytes();</w:t>
      </w:r>
    </w:p>
    <w:p>
      <w:pPr>
        <w:pStyle w:val="Normal"/>
        <w:rPr/>
      </w:pPr>
      <w:r>
        <w:rPr>
          <w:rFonts w:ascii="Courier New" w:hAnsi="Courier New"/>
          <w:color w:val="1A1A5E"/>
          <w:sz w:val="16"/>
        </w:rPr>
        <w:t xml:space="preserve">        </w:t>
      </w:r>
      <w:r>
        <w:rPr>
          <w:rFonts w:ascii="Courier New" w:hAnsi="Courier New"/>
          <w:color w:val="1A1A5E"/>
          <w:sz w:val="16"/>
        </w:rPr>
        <w:t>ex.sendResponseHeaders(500, b.length); ex.getResponseBody().write(b);</w:t>
      </w:r>
    </w:p>
    <w:p>
      <w:pPr>
        <w:pStyle w:val="Normal"/>
        <w:rPr/>
      </w:pPr>
      <w:r>
        <w:rPr>
          <w:rFonts w:ascii="Courier New" w:hAnsi="Courier New"/>
          <w:color w:val="1A1A5E"/>
          <w:sz w:val="16"/>
        </w:rPr>
        <w:t xml:space="preserve">      </w:t>
      </w:r>
      <w:r>
        <w:rPr>
          <w:rFonts w:ascii="Courier New" w:hAnsi="Courier New"/>
          <w:color w:val="1A1A5E"/>
          <w:sz w:val="16"/>
        </w:rPr>
        <w:t>} finally { ex.getResponseBody().close(); }</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server.createContext("/health", (HttpExchange ex) -&gt; {</w:t>
      </w:r>
    </w:p>
    <w:p>
      <w:pPr>
        <w:pStyle w:val="Normal"/>
        <w:rPr/>
      </w:pPr>
      <w:r>
        <w:rPr>
          <w:rFonts w:ascii="Courier New" w:hAnsi="Courier New"/>
          <w:color w:val="1A1A5E"/>
          <w:sz w:val="16"/>
        </w:rPr>
        <w:t xml:space="preserve">      </w:t>
      </w:r>
      <w:r>
        <w:rPr>
          <w:rFonts w:ascii="Courier New" w:hAnsi="Courier New"/>
          <w:color w:val="1A1A5E"/>
          <w:sz w:val="16"/>
        </w:rPr>
        <w:t>byte[] b = "{"status":"ok"}".getBytes();</w:t>
      </w:r>
    </w:p>
    <w:p>
      <w:pPr>
        <w:pStyle w:val="Normal"/>
        <w:rPr/>
      </w:pPr>
      <w:r>
        <w:rPr>
          <w:rFonts w:ascii="Courier New" w:hAnsi="Courier New"/>
          <w:color w:val="1A1A5E"/>
          <w:sz w:val="16"/>
        </w:rPr>
        <w:t xml:space="preserve">      </w:t>
      </w:r>
      <w:r>
        <w:rPr>
          <w:rFonts w:ascii="Courier New" w:hAnsi="Courier New"/>
          <w:color w:val="1A1A5E"/>
          <w:sz w:val="16"/>
        </w:rPr>
        <w:t>ex.getResponseHeaders().set("Content-Type","application/json");</w:t>
      </w:r>
    </w:p>
    <w:p>
      <w:pPr>
        <w:pStyle w:val="Normal"/>
        <w:rPr/>
      </w:pPr>
      <w:r>
        <w:rPr>
          <w:rFonts w:ascii="Courier New" w:hAnsi="Courier New"/>
          <w:color w:val="1A1A5E"/>
          <w:sz w:val="16"/>
        </w:rPr>
        <w:t xml:space="preserve">      </w:t>
      </w:r>
      <w:r>
        <w:rPr>
          <w:rFonts w:ascii="Courier New" w:hAnsi="Courier New"/>
          <w:color w:val="1A1A5E"/>
          <w:sz w:val="16"/>
        </w:rPr>
        <w:t>ex.sendResponseHeaders(200, b.length); ex.getResponseBody().write(b);</w:t>
      </w:r>
    </w:p>
    <w:p>
      <w:pPr>
        <w:pStyle w:val="Normal"/>
        <w:rPr/>
      </w:pPr>
      <w:r>
        <w:rPr>
          <w:rFonts w:ascii="Courier New" w:hAnsi="Courier New"/>
          <w:color w:val="1A1A5E"/>
          <w:sz w:val="16"/>
        </w:rPr>
        <w:t xml:space="preserve">      </w:t>
      </w:r>
      <w:r>
        <w:rPr>
          <w:rFonts w:ascii="Courier New" w:hAnsi="Courier New"/>
          <w:color w:val="1A1A5E"/>
          <w:sz w:val="16"/>
        </w:rPr>
        <w:t>ex.getResponseBody().close();</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xml:space="preserve">    </w:t>
      </w:r>
      <w:r>
        <w:rPr>
          <w:rFonts w:ascii="Courier New" w:hAnsi="Courier New"/>
          <w:color w:val="1A1A5E"/>
          <w:sz w:val="16"/>
        </w:rPr>
        <w:t>server.setExecutor(null); server.start();</w:t>
      </w:r>
    </w:p>
    <w:p>
      <w:pPr>
        <w:pStyle w:val="Normal"/>
        <w:rPr/>
      </w:pPr>
      <w:r>
        <w:rPr>
          <w:rFonts w:ascii="Courier New" w:hAnsi="Courier New"/>
          <w:color w:val="1A1A5E"/>
          <w:sz w:val="16"/>
        </w:rPr>
        <w:t xml:space="preserve">    </w:t>
      </w:r>
      <w:r>
        <w:rPr>
          <w:rFonts w:ascii="Courier New" w:hAnsi="Courier New"/>
          <w:color w:val="1A1A5E"/>
          <w:sz w:val="16"/>
        </w:rPr>
        <w:t>System.out.println("[HopApiServer] Port 9999 pret");</w:t>
      </w:r>
    </w:p>
    <w:p>
      <w:pPr>
        <w:pStyle w:val="Normal"/>
        <w:rPr/>
      </w:pPr>
      <w:r>
        <w:rPr>
          <w:rFonts w:ascii="Courier New" w:hAnsi="Courier New"/>
          <w:color w:val="1A1A5E"/>
          <w:sz w:val="16"/>
        </w:rPr>
        <w:t xml:space="preserve">  </w:t>
      </w:r>
      <w:r>
        <w:rPr>
          <w:rFonts w:ascii="Courier New" w:hAnsi="Courier New"/>
          <w:color w:val="1A1A5E"/>
          <w:sz w:val="16"/>
        </w:rPr>
        <w:t>}</w:t>
      </w:r>
    </w:p>
    <w:p>
      <w:pPr>
        <w:pStyle w:val="Normal"/>
        <w:rPr/>
      </w:pPr>
      <w:r>
        <w:rPr>
          <w:rFonts w:ascii="Courier New" w:hAnsi="Courier New"/>
          <w:color w:val="1A1A5E"/>
          <w:sz w:val="16"/>
        </w:rPr>
        <w:t>}</w:t>
      </w:r>
    </w:p>
    <w:p>
      <w:pPr>
        <w:pStyle w:val="Normal"/>
        <w:rPr/>
      </w:pPr>
      <w:r>
        <w:rPr>
          <w:rFonts w:ascii="Courier New" w:hAnsi="Courier New"/>
          <w:color w:val="1A1A5E"/>
          <w:sz w:val="16"/>
        </w:rPr>
        <w:t>JAVA_EOF</w:t>
      </w:r>
    </w:p>
    <w:p>
      <w:pPr>
        <w:pStyle w:val="Normal"/>
        <w:rPr/>
      </w:pPr>
      <w:r>
        <w:rPr>
          <w:rFonts w:ascii="Courier New" w:hAnsi="Courier New"/>
          <w:color w:val="1A1A5E"/>
          <w:sz w:val="16"/>
        </w:rPr>
        <w:t xml:space="preserve">  </w:t>
      </w:r>
      <w:r>
        <w:rPr>
          <w:rFonts w:ascii="Courier New" w:hAnsi="Courier New"/>
          <w:color w:val="1A1A5E"/>
          <w:sz w:val="16"/>
        </w:rPr>
        <w:t>cd /tmp &amp;&amp; javac HopApiServer.java &amp;&amp; java HopApiServer &gt;&gt; /tmp/hop-api-server.log 2&gt;&amp;1 &amp;</w:t>
      </w:r>
    </w:p>
    <w:p>
      <w:pPr>
        <w:pStyle w:val="Normal"/>
        <w:rPr/>
      </w:pPr>
      <w:r>
        <w:rPr>
          <w:rFonts w:ascii="Courier New" w:hAnsi="Courier New"/>
          <w:color w:val="1A1A5E"/>
          <w:sz w:val="16"/>
        </w:rPr>
        <w:t xml:space="preserve">  </w:t>
      </w:r>
      <w:r>
        <w:rPr>
          <w:rFonts w:ascii="Courier New" w:hAnsi="Courier New"/>
          <w:color w:val="1A1A5E"/>
          <w:sz w:val="16"/>
        </w:rPr>
        <w:t>log "HopApiServer demarre sur port 9999"</w:t>
      </w:r>
    </w:p>
    <w:p>
      <w:pPr>
        <w:pStyle w:val="Normal"/>
        <w:rPr/>
      </w:pPr>
      <w:r>
        <w:rPr>
          <w:rFonts w:ascii="Courier New" w:hAnsi="Courier New"/>
          <w:color w:val="1A1A5E"/>
          <w:sz w:val="16"/>
        </w:rPr>
        <w:t>}</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start_hop_api_server</w:t>
      </w:r>
    </w:p>
    <w:p>
      <w:pPr>
        <w:pStyle w:val="Normal"/>
        <w:rPr/>
      </w:pPr>
      <w:r>
        <w:rPr>
          <w:rFonts w:ascii="Courier New" w:hAnsi="Courier New"/>
          <w:color w:val="1A1A5E"/>
          <w:sz w:val="16"/>
        </w:rPr>
        <w:t>/tmp/run-web.sh &amp;</w:t>
      </w:r>
    </w:p>
    <w:p>
      <w:pPr>
        <w:pStyle w:val="Normal"/>
        <w:rPr/>
      </w:pPr>
      <w:r>
        <w:rPr>
          <w:rFonts w:ascii="Courier New" w:hAnsi="Courier New"/>
          <w:color w:val="1A1A5E"/>
          <w:sz w:val="16"/>
        </w:rPr>
        <w:t>ORIG_PID=$!</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 sleep 15</w:t>
      </w:r>
    </w:p>
    <w:p>
      <w:pPr>
        <w:pStyle w:val="Normal"/>
        <w:rPr/>
      </w:pPr>
      <w:r>
        <w:rPr>
          <w:rFonts w:ascii="Courier New" w:hAnsi="Courier New"/>
          <w:color w:val="1A1A5E"/>
          <w:sz w:val="16"/>
        </w:rPr>
        <w:t xml:space="preserve">  </w:t>
      </w:r>
      <w:r>
        <w:rPr>
          <w:rFonts w:ascii="Courier New" w:hAnsi="Courier New"/>
          <w:color w:val="1A1A5E"/>
          <w:sz w:val="16"/>
        </w:rPr>
        <w:t>CONFIG=/usr/local/tomcat/webapps/ROOT/config/hop-config.json</w:t>
      </w:r>
    </w:p>
    <w:p>
      <w:pPr>
        <w:pStyle w:val="Normal"/>
        <w:rPr/>
      </w:pPr>
      <w:r>
        <w:rPr>
          <w:rFonts w:ascii="Courier New" w:hAnsi="Courier New"/>
          <w:color w:val="1A1A5E"/>
          <w:sz w:val="16"/>
        </w:rPr>
        <w:t xml:space="preserve">  </w:t>
      </w:r>
      <w:r>
        <w:rPr>
          <w:rFonts w:ascii="Courier New" w:hAnsi="Courier New"/>
          <w:color w:val="1A1A5E"/>
          <w:sz w:val="16"/>
        </w:rPr>
        <w:t>PROJ="${HOP_PROJECT_NAME:-ETL_Projet}"</w:t>
      </w:r>
    </w:p>
    <w:p>
      <w:pPr>
        <w:pStyle w:val="Normal"/>
        <w:rPr/>
      </w:pPr>
      <w:r>
        <w:rPr>
          <w:rFonts w:ascii="Courier New" w:hAnsi="Courier New"/>
          <w:color w:val="1A1A5E"/>
          <w:sz w:val="16"/>
        </w:rPr>
        <w:t xml:space="preserve">  </w:t>
      </w:r>
      <w:r>
        <w:rPr>
          <w:rFonts w:ascii="Courier New" w:hAnsi="Courier New"/>
          <w:color w:val="1A1A5E"/>
          <w:sz w:val="16"/>
        </w:rPr>
        <w:t>[ -f "${CONFIG}" ] &amp;&amp; sed -i "s/"defaultProject" : "[^"]*"/"defaultProject" : "${PROJ}"/" "${CONFIG}"</w:t>
      </w:r>
    </w:p>
    <w:p>
      <w:pPr>
        <w:pStyle w:val="Normal"/>
        <w:rPr/>
      </w:pPr>
      <w:r>
        <w:rPr>
          <w:rFonts w:ascii="Courier New" w:hAnsi="Courier New"/>
          <w:color w:val="1A1A5E"/>
          <w:sz w:val="16"/>
        </w:rPr>
        <w:t xml:space="preserve">  </w:t>
      </w:r>
      <w:r>
        <w:rPr>
          <w:rFonts w:ascii="Courier New" w:hAnsi="Courier New"/>
          <w:color w:val="1A1A5E"/>
          <w:sz w:val="16"/>
        </w:rPr>
        <w:t>log "Projet par defaut patche -&gt; ${PROJ}"</w:t>
      </w:r>
    </w:p>
    <w:p>
      <w:pPr>
        <w:pStyle w:val="Normal"/>
        <w:rPr/>
      </w:pPr>
      <w:r>
        <w:rPr>
          <w:rFonts w:ascii="Courier New" w:hAnsi="Courier New"/>
          <w:color w:val="1A1A5E"/>
          <w:sz w:val="16"/>
        </w:rPr>
        <w:t>) &amp;</w:t>
      </w:r>
    </w:p>
    <w:p>
      <w:pPr>
        <w:pStyle w:val="Normal"/>
        <w:rPr/>
      </w:pPr>
      <w:r>
        <w:rPr>
          <w:rFonts w:ascii="Courier New" w:hAnsi="Courier New"/>
          <w:color w:val="1A1A5E"/>
          <w:sz w:val="16"/>
        </w:rPr>
        <w:t xml:space="preserve"> </w:t>
      </w:r>
    </w:p>
    <w:p>
      <w:pPr>
        <w:pStyle w:val="Normal"/>
        <w:rPr/>
      </w:pPr>
      <w:r>
        <w:rPr>
          <w:rFonts w:ascii="Courier New" w:hAnsi="Courier New"/>
          <w:color w:val="1A1A5E"/>
          <w:sz w:val="16"/>
        </w:rPr>
        <w:t>trap "kill -TERM ${ORIG_PID} 2&gt;/dev/null" SIGTERM SIGINT SIGHUP</w:t>
      </w:r>
    </w:p>
    <w:p>
      <w:pPr>
        <w:pStyle w:val="Normal"/>
        <w:rPr/>
      </w:pPr>
      <w:r>
        <w:rPr>
          <w:rFonts w:ascii="Courier New" w:hAnsi="Courier New"/>
          <w:color w:val="1A1A5E"/>
          <w:sz w:val="16"/>
        </w:rPr>
        <w:t>wait ${ORIG_PID}</w:t>
      </w:r>
    </w:p>
    <w:p>
      <w:pPr>
        <w:pStyle w:val="Normal"/>
        <w:rPr/>
      </w:pPr>
      <w:r>
        <w:rPr/>
      </w:r>
    </w:p>
    <w:p>
      <w:pPr>
        <w:pStyle w:val="Heading2"/>
        <w:rPr/>
      </w:pPr>
      <w:bookmarkStart w:id="262" w:name="__RefHeading___Toc15809_569645322"/>
      <w:bookmarkEnd w:id="262"/>
      <w:r>
        <w:rPr/>
        <w:t>F.5 — Workflow principal Apache Hop (main_etl.hwf)</w:t>
      </w:r>
    </w:p>
    <w:p>
      <w:pPr>
        <w:pStyle w:val="Normal"/>
        <w:rPr/>
      </w:pPr>
      <w:r>
        <w:rPr/>
      </w:r>
    </w:p>
    <w:p>
      <w:pPr>
        <w:pStyle w:val="Normal"/>
        <w:rPr/>
      </w:pPr>
      <w:r>
        <w:rPr/>
        <w:t>Orchestre l'enchaînement complet Bronze → Silver → Gold puis purge les tables Silver temporaires.</w:t>
      </w:r>
    </w:p>
    <w:p>
      <w:pPr>
        <w:pStyle w:val="Normal"/>
        <w:rPr/>
      </w:pPr>
      <w:r>
        <w:rPr/>
      </w:r>
    </w:p>
    <w:p>
      <w:pPr>
        <w:pStyle w:val="Normal"/>
        <w:rPr/>
      </w:pPr>
      <w:r>
        <w:rPr>
          <w:rFonts w:ascii="Courier New" w:hAnsi="Courier New"/>
          <w:color w:val="1A1A5E"/>
          <w:sz w:val="16"/>
        </w:rPr>
        <w:t>&lt;?xml version="1.0" encoding="UTF-8"?&gt;</w:t>
      </w:r>
    </w:p>
    <w:p>
      <w:pPr>
        <w:pStyle w:val="Normal"/>
        <w:rPr/>
      </w:pPr>
      <w:r>
        <w:rPr>
          <w:rFonts w:ascii="Courier New" w:hAnsi="Courier New"/>
          <w:color w:val="1A1A5E"/>
          <w:sz w:val="16"/>
        </w:rPr>
        <w:t>&lt;workflow&gt;</w:t>
      </w:r>
    </w:p>
    <w:p>
      <w:pPr>
        <w:pStyle w:val="Normal"/>
        <w:rPr/>
      </w:pPr>
      <w:r>
        <w:rPr>
          <w:rFonts w:ascii="Courier New" w:hAnsi="Courier New"/>
          <w:color w:val="1A1A5E"/>
          <w:sz w:val="16"/>
        </w:rPr>
        <w:t xml:space="preserve">  </w:t>
      </w:r>
      <w:r>
        <w:rPr>
          <w:rFonts w:ascii="Courier New" w:hAnsi="Courier New"/>
          <w:color w:val="1A1A5E"/>
          <w:sz w:val="16"/>
        </w:rPr>
        <w:t>&lt;name&gt;main_etl&lt;/name&gt;</w:t>
      </w:r>
    </w:p>
    <w:p>
      <w:pPr>
        <w:pStyle w:val="Normal"/>
        <w:rPr/>
      </w:pPr>
      <w:r>
        <w:rPr>
          <w:rFonts w:ascii="Courier New" w:hAnsi="Courier New"/>
          <w:color w:val="1A1A5E"/>
          <w:sz w:val="16"/>
        </w:rPr>
        <w:t xml:space="preserve">  </w:t>
      </w:r>
      <w:r>
        <w:rPr>
          <w:rFonts w:ascii="Courier New" w:hAnsi="Courier New"/>
          <w:color w:val="1A1A5E"/>
          <w:sz w:val="16"/>
        </w:rPr>
        <w:t>&lt;description&gt;Pipeline ETL complet Bronze→Silver→Gold&lt;/description&gt;</w:t>
      </w:r>
    </w:p>
    <w:p>
      <w:pPr>
        <w:pStyle w:val="Normal"/>
        <w:rPr/>
      </w:pPr>
      <w:r>
        <w:rPr>
          <w:rFonts w:ascii="Courier New" w:hAnsi="Courier New"/>
          <w:color w:val="1A1A5E"/>
          <w:sz w:val="16"/>
        </w:rPr>
        <w:t xml:space="preserve">  </w:t>
      </w:r>
      <w:r>
        <w:rPr>
          <w:rFonts w:ascii="Courier New" w:hAnsi="Courier New"/>
          <w:color w:val="1A1A5E"/>
          <w:sz w:val="16"/>
        </w:rPr>
        <w:t>&lt;actions&gt;</w:t>
      </w:r>
    </w:p>
    <w:p>
      <w:pPr>
        <w:pStyle w:val="Normal"/>
        <w:rPr/>
      </w:pPr>
      <w:r>
        <w:rPr>
          <w:rFonts w:ascii="Courier New" w:hAnsi="Courier New"/>
          <w:color w:val="1A1A5E"/>
          <w:sz w:val="16"/>
        </w:rPr>
        <w:t xml:space="preserve">    </w:t>
      </w:r>
      <w:r>
        <w:rPr>
          <w:rFonts w:ascii="Courier New" w:hAnsi="Courier New"/>
          <w:color w:val="1A1A5E"/>
          <w:sz w:val="16"/>
        </w:rPr>
        <w:t>&lt;action&gt;&lt;name&gt;Start&lt;/name&gt;&lt;type&gt;SPECIAL&lt;/type&gt;&lt;/action&gt;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&lt;name&gt;ETL Silver&lt;/name&gt;</w:t>
      </w:r>
    </w:p>
    <w:p>
      <w:pPr>
        <w:pStyle w:val="Normal"/>
        <w:rPr/>
      </w:pPr>
      <w:r>
        <w:rPr>
          <w:rFonts w:ascii="Courier New" w:hAnsi="Courier New"/>
          <w:color w:val="1A1A5E"/>
          <w:sz w:val="16"/>
        </w:rPr>
        <w:t xml:space="preserve">      </w:t>
      </w:r>
      <w:r>
        <w:rPr>
          <w:rFonts w:ascii="Courier New" w:hAnsi="Courier New"/>
          <w:color w:val="1A1A5E"/>
          <w:sz w:val="16"/>
        </w:rPr>
        <w:t>&lt;type&gt;WORKFLOW&lt;/type&gt;</w:t>
      </w:r>
    </w:p>
    <w:p>
      <w:pPr>
        <w:pStyle w:val="Normal"/>
        <w:rPr/>
      </w:pPr>
      <w:r>
        <w:rPr>
          <w:rFonts w:ascii="Courier New" w:hAnsi="Courier New"/>
          <w:color w:val="1A1A5E"/>
          <w:sz w:val="16"/>
        </w:rPr>
        <w:t xml:space="preserve">      </w:t>
      </w:r>
      <w:r>
        <w:rPr>
          <w:rFonts w:ascii="Courier New" w:hAnsi="Courier New"/>
          <w:color w:val="1A1A5E"/>
          <w:sz w:val="16"/>
        </w:rPr>
        <w:t>&lt;filename&gt;${PROJECT_HOME}/workflows/main_etl_silver.hwf&lt;/filename&gt;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w:t>
      </w:r>
    </w:p>
    <w:p>
      <w:pPr>
        <w:pStyle w:val="Normal"/>
        <w:rPr/>
      </w:pPr>
      <w:r>
        <w:rPr>
          <w:rFonts w:ascii="Courier New" w:hAnsi="Courier New"/>
          <w:color w:val="1A1A5E"/>
          <w:sz w:val="16"/>
        </w:rPr>
        <w:t xml:space="preserve">      </w:t>
      </w:r>
      <w:r>
        <w:rPr>
          <w:rFonts w:ascii="Courier New" w:hAnsi="Courier New"/>
          <w:color w:val="1A1A5E"/>
          <w:sz w:val="16"/>
        </w:rPr>
        <w: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&lt;name&gt;ETL Gold&lt;/name&gt;</w:t>
      </w:r>
    </w:p>
    <w:p>
      <w:pPr>
        <w:pStyle w:val="Normal"/>
        <w:rPr/>
      </w:pPr>
      <w:r>
        <w:rPr>
          <w:rFonts w:ascii="Courier New" w:hAnsi="Courier New"/>
          <w:color w:val="1A1A5E"/>
          <w:sz w:val="16"/>
        </w:rPr>
        <w:t xml:space="preserve">      </w:t>
      </w:r>
      <w:r>
        <w:rPr>
          <w:rFonts w:ascii="Courier New" w:hAnsi="Courier New"/>
          <w:color w:val="1A1A5E"/>
          <w:sz w:val="16"/>
        </w:rPr>
        <w:t>&lt;type&gt;WORKFLOW&lt;/type&gt;</w:t>
      </w:r>
    </w:p>
    <w:p>
      <w:pPr>
        <w:pStyle w:val="Normal"/>
        <w:rPr/>
      </w:pPr>
      <w:r>
        <w:rPr>
          <w:rFonts w:ascii="Courier New" w:hAnsi="Courier New"/>
          <w:color w:val="1A1A5E"/>
          <w:sz w:val="16"/>
        </w:rPr>
        <w:t xml:space="preserve">      </w:t>
      </w:r>
      <w:r>
        <w:rPr>
          <w:rFonts w:ascii="Courier New" w:hAnsi="Courier New"/>
          <w:color w:val="1A1A5E"/>
          <w:sz w:val="16"/>
        </w:rPr>
        <w:t>&lt;filename&gt;${PROJECT_HOME}/workflows/main_etl_gold.hwf&lt;/filename&gt;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w:t>
      </w:r>
    </w:p>
    <w:p>
      <w:pPr>
        <w:pStyle w:val="Normal"/>
        <w:rPr/>
      </w:pPr>
      <w:r>
        <w:rPr>
          <w:rFonts w:ascii="Courier New" w:hAnsi="Courier New"/>
          <w:color w:val="1A1A5E"/>
          <w:sz w:val="16"/>
        </w:rPr>
        <w:t xml:space="preserve">      </w:t>
      </w:r>
      <w:r>
        <w:rPr>
          <w:rFonts w:ascii="Courier New" w:hAnsi="Courier New"/>
          <w:color w:val="1A1A5E"/>
          <w:sz w:val="16"/>
        </w:rPr>
        <w: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&lt;name&gt;Cleanup Silver&lt;/name&gt;</w:t>
      </w:r>
    </w:p>
    <w:p>
      <w:pPr>
        <w:pStyle w:val="Normal"/>
        <w:rPr/>
      </w:pPr>
      <w:r>
        <w:rPr>
          <w:rFonts w:ascii="Courier New" w:hAnsi="Courier New"/>
          <w:color w:val="1A1A5E"/>
          <w:sz w:val="16"/>
        </w:rPr>
        <w:t xml:space="preserve">      </w:t>
      </w:r>
      <w:r>
        <w:rPr>
          <w:rFonts w:ascii="Courier New" w:hAnsi="Courier New"/>
          <w:color w:val="1A1A5E"/>
          <w:sz w:val="16"/>
        </w:rPr>
        <w:t>&lt;type&gt;SQL&lt;/type&gt;</w:t>
      </w:r>
    </w:p>
    <w:p>
      <w:pPr>
        <w:pStyle w:val="Normal"/>
        <w:rPr/>
      </w:pPr>
      <w:r>
        <w:rPr>
          <w:rFonts w:ascii="Courier New" w:hAnsi="Courier New"/>
          <w:color w:val="1A1A5E"/>
          <w:sz w:val="16"/>
        </w:rPr>
        <w:t xml:space="preserve">      </w:t>
      </w:r>
      <w:r>
        <w:rPr>
          <w:rFonts w:ascii="Courier New" w:hAnsi="Courier New"/>
          <w:color w:val="1A1A5E"/>
          <w:sz w:val="16"/>
        </w:rPr>
        <w:t>&lt;connection&gt;postgres_gold&lt;/connection&gt;</w:t>
      </w:r>
    </w:p>
    <w:p>
      <w:pPr>
        <w:pStyle w:val="Normal"/>
        <w:rPr/>
      </w:pPr>
      <w:r>
        <w:rPr>
          <w:rFonts w:ascii="Courier New" w:hAnsi="Courier New"/>
          <w:color w:val="1A1A5E"/>
          <w:sz w:val="16"/>
        </w:rPr>
        <w:t xml:space="preserve">      </w:t>
      </w:r>
      <w:r>
        <w:rPr>
          <w:rFonts w:ascii="Courier New" w:hAnsi="Courier New"/>
          <w:color w:val="1A1A5E"/>
          <w:sz w:val="16"/>
        </w:rPr>
        <w:t>&lt;sql&gt;</w:t>
      </w:r>
    </w:p>
    <w:p>
      <w:pPr>
        <w:pStyle w:val="Normal"/>
        <w:rPr/>
      </w:pPr>
      <w:r>
        <w:rPr>
          <w:rFonts w:ascii="Courier New" w:hAnsi="Courier New"/>
          <w:color w:val="1A1A5E"/>
          <w:sz w:val="16"/>
        </w:rPr>
        <w:t xml:space="preserve">        </w:t>
      </w:r>
      <w:r>
        <w:rPr>
          <w:rFonts w:ascii="Courier New" w:hAnsi="Courier New"/>
          <w:color w:val="1A1A5E"/>
          <w:sz w:val="16"/>
        </w:rPr>
        <w:t>TRUNCATE TABLE silver.clients;</w:t>
      </w:r>
    </w:p>
    <w:p>
      <w:pPr>
        <w:pStyle w:val="Normal"/>
        <w:rPr/>
      </w:pPr>
      <w:r>
        <w:rPr>
          <w:rFonts w:ascii="Courier New" w:hAnsi="Courier New"/>
          <w:color w:val="1A1A5E"/>
          <w:sz w:val="16"/>
        </w:rPr>
        <w:t xml:space="preserve">        </w:t>
      </w:r>
      <w:r>
        <w:rPr>
          <w:rFonts w:ascii="Courier New" w:hAnsi="Courier New"/>
          <w:color w:val="1A1A5E"/>
          <w:sz w:val="16"/>
        </w:rPr>
        <w:t>TRUNCATE TABLE silver.articles;</w:t>
      </w:r>
    </w:p>
    <w:p>
      <w:pPr>
        <w:pStyle w:val="Normal"/>
        <w:rPr/>
      </w:pPr>
      <w:r>
        <w:rPr>
          <w:rFonts w:ascii="Courier New" w:hAnsi="Courier New"/>
          <w:color w:val="1A1A5E"/>
          <w:sz w:val="16"/>
        </w:rPr>
        <w:t xml:space="preserve">        </w:t>
      </w:r>
      <w:r>
        <w:rPr>
          <w:rFonts w:ascii="Courier New" w:hAnsi="Courier New"/>
          <w:color w:val="1A1A5E"/>
          <w:sz w:val="16"/>
        </w:rPr>
        <w:t>TRUNCATE TABLE silver.salesshipmentheader;</w:t>
      </w:r>
    </w:p>
    <w:p>
      <w:pPr>
        <w:pStyle w:val="Normal"/>
        <w:rPr/>
      </w:pPr>
      <w:r>
        <w:rPr>
          <w:rFonts w:ascii="Courier New" w:hAnsi="Courier New"/>
          <w:color w:val="1A1A5E"/>
          <w:sz w:val="16"/>
        </w:rPr>
        <w:t xml:space="preserve">        </w:t>
      </w:r>
      <w:r>
        <w:rPr>
          <w:rFonts w:ascii="Courier New" w:hAnsi="Courier New"/>
          <w:color w:val="1A1A5E"/>
          <w:sz w:val="16"/>
        </w:rPr>
        <w:t>TRUNCATE TABLE silver.salesshipmentline;</w:t>
      </w:r>
    </w:p>
    <w:p>
      <w:pPr>
        <w:pStyle w:val="Normal"/>
        <w:rPr/>
      </w:pPr>
      <w:r>
        <w:rPr>
          <w:rFonts w:ascii="Courier New" w:hAnsi="Courier New"/>
          <w:color w:val="1A1A5E"/>
          <w:sz w:val="16"/>
        </w:rPr>
        <w:t xml:space="preserve">        </w:t>
      </w:r>
      <w:r>
        <w:rPr>
          <w:rFonts w:ascii="Courier New" w:hAnsi="Courier New"/>
          <w:color w:val="1A1A5E"/>
          <w:sz w:val="16"/>
        </w:rPr>
        <w:t>TRUNCATE TABLE silver.distance_matrix;</w:t>
      </w:r>
    </w:p>
    <w:p>
      <w:pPr>
        <w:pStyle w:val="Normal"/>
        <w:rPr/>
      </w:pPr>
      <w:r>
        <w:rPr>
          <w:rFonts w:ascii="Courier New" w:hAnsi="Courier New"/>
          <w:color w:val="1A1A5E"/>
          <w:sz w:val="16"/>
        </w:rPr>
        <w:t xml:space="preserve">        </w:t>
      </w:r>
      <w:r>
        <w:rPr>
          <w:rFonts w:ascii="Courier New" w:hAnsi="Courier New"/>
          <w:color w:val="1A1A5E"/>
          <w:sz w:val="16"/>
        </w:rPr>
        <w:t>TRUNCATE TABLE silver.ecommerce_lines;</w:t>
      </w:r>
    </w:p>
    <w:p>
      <w:pPr>
        <w:pStyle w:val="Normal"/>
        <w:rPr/>
      </w:pPr>
      <w:r>
        <w:rPr>
          <w:rFonts w:ascii="Courier New" w:hAnsi="Courier New"/>
          <w:color w:val="1A1A5E"/>
          <w:sz w:val="16"/>
        </w:rPr>
        <w:t xml:space="preserve">      </w:t>
      </w:r>
      <w:r>
        <w:rPr>
          <w:rFonts w:ascii="Courier New" w:hAnsi="Courier New"/>
          <w:color w:val="1A1A5E"/>
          <w:sz w:val="16"/>
        </w:rPr>
        <w:t>&lt;/sql&gt;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&lt;action&gt;&lt;name&gt;ETL Termine&lt;/name&gt;&lt;type&gt;SUCCESS&lt;/type&gt;&lt;/action&gt;</w:t>
      </w:r>
    </w:p>
    <w:p>
      <w:pPr>
        <w:pStyle w:val="Normal"/>
        <w:rPr/>
      </w:pPr>
      <w:r>
        <w:rPr>
          <w:rFonts w:ascii="Courier New" w:hAnsi="Courier New"/>
          <w:color w:val="1A1A5E"/>
          <w:sz w:val="16"/>
        </w:rPr>
        <w:t xml:space="preserve">  </w:t>
      </w:r>
      <w:r>
        <w:rPr>
          <w:rFonts w:ascii="Courier New" w:hAnsi="Courier New"/>
          <w:color w:val="1A1A5E"/>
          <w:sz w:val="16"/>
        </w:rPr>
        <w:t>&lt;/actions&gt;</w:t>
      </w:r>
    </w:p>
    <w:p>
      <w:pPr>
        <w:pStyle w:val="Normal"/>
        <w:rPr/>
      </w:pPr>
      <w:r>
        <w:rPr>
          <w:rFonts w:ascii="Courier New" w:hAnsi="Courier New"/>
          <w:color w:val="1A1A5E"/>
          <w:sz w:val="16"/>
        </w:rPr>
        <w:t xml:space="preserve">  </w:t>
      </w:r>
      <w:r>
        <w:rPr>
          <w:rFonts w:ascii="Courier New" w:hAnsi="Courier New"/>
          <w:color w:val="1A1A5E"/>
          <w:sz w:val="16"/>
        </w:rPr>
        <w:t>&lt;hops&gt;</w:t>
      </w:r>
    </w:p>
    <w:p>
      <w:pPr>
        <w:pStyle w:val="Normal"/>
        <w:rPr/>
      </w:pPr>
      <w:r>
        <w:rPr>
          <w:rFonts w:ascii="Courier New" w:hAnsi="Courier New"/>
          <w:color w:val="1A1A5E"/>
          <w:sz w:val="16"/>
        </w:rPr>
        <w:t xml:space="preserve">    </w:t>
      </w:r>
      <w:r>
        <w:rPr>
          <w:rFonts w:ascii="Courier New" w:hAnsi="Courier New"/>
          <w:color w:val="1A1A5E"/>
          <w:sz w:val="16"/>
        </w:rPr>
        <w:t>&lt;hop&gt;&lt;from&gt;Start&lt;/from&gt;         &lt;to&gt;ETL Silver&lt;/to&gt;    &lt;unconditional&gt;Y&lt;/unconditional&gt;&lt;/hop&gt;</w:t>
      </w:r>
    </w:p>
    <w:p>
      <w:pPr>
        <w:pStyle w:val="Normal"/>
        <w:rPr/>
      </w:pPr>
      <w:r>
        <w:rPr>
          <w:rFonts w:ascii="Courier New" w:hAnsi="Courier New"/>
          <w:color w:val="1A1A5E"/>
          <w:sz w:val="16"/>
        </w:rPr>
        <w:t xml:space="preserve">    </w:t>
      </w:r>
      <w:r>
        <w:rPr>
          <w:rFonts w:ascii="Courier New" w:hAnsi="Courier New"/>
          <w:color w:val="1A1A5E"/>
          <w:sz w:val="16"/>
        </w:rPr>
        <w:t>&lt;hop&gt;&lt;from&gt;ETL Silver&lt;/from&gt;    &lt;to&gt;ETL Gold&lt;/to&gt;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&lt;hop&gt;&lt;from&gt;ETL Gold&lt;/from&gt;      &lt;to&gt;Cleanup Silver&lt;/to&gt;&lt;evaluation&gt;Y&lt;/evaluation&gt;&lt;/hop&gt;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&lt;hop&gt;&lt;from&gt;Cleanup Silver&lt;/from&gt;&lt;to&gt;ETL Termine&lt;/to&gt;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&lt;/hops&gt;</w:t>
      </w:r>
    </w:p>
    <w:p>
      <w:pPr>
        <w:pStyle w:val="Normal"/>
        <w:rPr/>
      </w:pPr>
      <w:r>
        <w:rPr>
          <w:rFonts w:ascii="Courier New" w:hAnsi="Courier New"/>
          <w:color w:val="1A1A5E"/>
          <w:sz w:val="16"/>
        </w:rPr>
        <w:t>&lt;/workflow&gt;</w:t>
      </w:r>
    </w:p>
    <w:p>
      <w:pPr>
        <w:pStyle w:val="Normal"/>
        <w:rPr/>
      </w:pPr>
      <w:r>
        <w:rPr/>
      </w:r>
    </w:p>
    <w:p>
      <w:pPr>
        <w:pStyle w:val="Heading2"/>
        <w:rPr/>
      </w:pPr>
      <w:bookmarkStart w:id="263" w:name="__RefHeading___Toc15811_569645322"/>
      <w:bookmarkEnd w:id="263"/>
      <w:r>
        <w:rPr/>
        <w:t>F.6 — Workflow couche Silver (main_etl_silver.hwf)</w:t>
      </w:r>
    </w:p>
    <w:p>
      <w:pPr>
        <w:pStyle w:val="Normal"/>
        <w:rPr/>
      </w:pPr>
      <w:r>
        <w:rPr/>
      </w:r>
    </w:p>
    <w:p>
      <w:pPr>
        <w:pStyle w:val="Normal"/>
        <w:rPr/>
      </w:pPr>
      <w:r>
        <w:rPr/>
        <w:t>Orchestre les 6 pipelines Silver en séquence, chacun lisant depuis le staging Bronze et chargeant dans le schéma silver de PostgreSQL.</w:t>
      </w:r>
    </w:p>
    <w:p>
      <w:pPr>
        <w:pStyle w:val="Normal"/>
        <w:rPr/>
      </w:pPr>
      <w:r>
        <w:rPr/>
      </w:r>
    </w:p>
    <w:p>
      <w:pPr>
        <w:pStyle w:val="Normal"/>
        <w:rPr/>
      </w:pPr>
      <w:r>
        <w:rPr>
          <w:rFonts w:ascii="Courier New" w:hAnsi="Courier New"/>
          <w:color w:val="1A1A5E"/>
          <w:sz w:val="16"/>
        </w:rPr>
        <w:t>&lt;?xml version="1.0" encoding="UTF-8"?&gt;</w:t>
      </w:r>
    </w:p>
    <w:p>
      <w:pPr>
        <w:pStyle w:val="Normal"/>
        <w:rPr/>
      </w:pPr>
      <w:r>
        <w:rPr>
          <w:rFonts w:ascii="Courier New" w:hAnsi="Courier New"/>
          <w:color w:val="1A1A5E"/>
          <w:sz w:val="16"/>
        </w:rPr>
        <w:t>&lt;workflow&gt;</w:t>
      </w:r>
    </w:p>
    <w:p>
      <w:pPr>
        <w:pStyle w:val="Normal"/>
        <w:rPr/>
      </w:pPr>
      <w:r>
        <w:rPr>
          <w:rFonts w:ascii="Courier New" w:hAnsi="Courier New"/>
          <w:color w:val="1A1A5E"/>
          <w:sz w:val="16"/>
        </w:rPr>
        <w:t xml:space="preserve">  </w:t>
      </w:r>
      <w:r>
        <w:rPr>
          <w:rFonts w:ascii="Courier New" w:hAnsi="Courier New"/>
          <w:color w:val="1A1A5E"/>
          <w:sz w:val="16"/>
        </w:rPr>
        <w:t>&lt;name&gt;main_etl_silver&lt;/name&gt;</w:t>
      </w:r>
    </w:p>
    <w:p>
      <w:pPr>
        <w:pStyle w:val="Normal"/>
        <w:rPr/>
      </w:pPr>
      <w:r>
        <w:rPr>
          <w:rFonts w:ascii="Courier New" w:hAnsi="Courier New"/>
          <w:color w:val="1A1A5E"/>
          <w:sz w:val="16"/>
        </w:rPr>
        <w:t xml:space="preserve">  </w:t>
      </w:r>
      <w:r>
        <w:rPr>
          <w:rFonts w:ascii="Courier New" w:hAnsi="Courier New"/>
          <w:color w:val="1A1A5E"/>
          <w:sz w:val="16"/>
        </w:rPr>
        <w:t>&lt;actions&gt;</w:t>
      </w:r>
    </w:p>
    <w:p>
      <w:pPr>
        <w:pStyle w:val="Normal"/>
        <w:rPr/>
      </w:pPr>
      <w:r>
        <w:rPr>
          <w:rFonts w:ascii="Courier New" w:hAnsi="Courier New"/>
          <w:color w:val="1A1A5E"/>
          <w:sz w:val="16"/>
        </w:rPr>
        <w:t xml:space="preserve">    </w:t>
      </w:r>
      <w:r>
        <w:rPr>
          <w:rFonts w:ascii="Courier New" w:hAnsi="Courier New"/>
          <w:color w:val="1A1A5E"/>
          <w:sz w:val="16"/>
        </w:rPr>
        <w:t>&lt;action&gt;&lt;name&gt;Start&lt;/name&gt;&lt;type&gt;SPECIAL&lt;/type&gt;&lt;/action&gt;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&lt;name&gt;01_silver_clients&lt;/name&gt;&lt;type&gt;PIPELINE&lt;/type&gt;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&lt;filename&gt;${PROJECT_HOME}/pipelines/silver/01_silver_clients.hpl&lt;/filename&gt;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&lt;name&gt;02_silver_articles&lt;/name&gt;&lt;type&gt;PIPELINE&lt;/type&gt;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&lt;filename&gt;${PROJECT_HOME}/pipelines/silver/02_silver_articles.hpl&lt;/filename&gt;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&lt;name&gt;03_silver_shipmentheader&lt;/name&gt;&lt;type&gt;PIPELINE&lt;/type&gt;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&lt;filename&gt;${PROJECT_HOME}/pipelines/silver/03_silver_shipmentheader.hpl&lt;/filename&gt;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&lt;name&gt;04_silver_shipmentlines&lt;/name&gt;&lt;type&gt;PIPELINE&lt;/type&gt;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&lt;filename&gt;${PROJECT_HOME}/pipelines/silver/04_silver_shipmentlines.hpl&lt;/filename&gt;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&lt;name&gt;05_silver_distances&lt;/name&gt;&lt;type&gt;PIPELINE&lt;/type&gt;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&lt;filename&gt;${PROJECT_HOME}/pipelines/silver/05_silver_distances.hpl&lt;/filename&gt;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&lt;name&gt;06_silver_flat_files&lt;/name&gt;&lt;type&gt;PIPELINE&lt;/type&gt;</w:t>
      </w:r>
    </w:p>
    <w:p>
      <w:pPr>
        <w:pStyle w:val="Normal"/>
        <w:rPr/>
      </w:pPr>
      <w:r>
        <w:rPr>
          <w:rFonts w:ascii="Courier New" w:hAnsi="Courier New"/>
          <w:color w:val="1A1A5E"/>
          <w:sz w:val="16"/>
        </w:rPr>
        <w:t xml:space="preserve">      </w:t>
      </w:r>
      <w:r>
        <w:rPr>
          <w:rFonts w:ascii="Courier New" w:hAnsi="Courier New"/>
          <w:color w:val="1A1A5E"/>
          <w:sz w:val="16"/>
        </w:rPr>
        <w:t>&lt;filename&gt;${PROJECT_HOME}/pipelines/silver/06_silver_flat_files.hpl&lt;/filename&gt;</w:t>
      </w:r>
    </w:p>
    <w:p>
      <w:pPr>
        <w:pStyle w:val="Normal"/>
        <w:rPr/>
      </w:pPr>
      <w:r>
        <w:rPr>
          <w:rFonts w:ascii="Courier New" w:hAnsi="Courier New"/>
          <w:color w:val="1A1A5E"/>
          <w:sz w:val="16"/>
        </w:rPr>
        <w:t xml:space="preserve">      </w:t>
      </w:r>
      <w:r>
        <w:rPr>
          <w:rFonts w:ascii="Courier New" w:hAnsi="Courier New"/>
          <w:color w:val="1A1A5E"/>
          <w:sz w:val="16"/>
        </w:rPr>
        <w:t>&lt;run_configuration&gt;local&lt;/run_configuration&gt;&lt;wait_until_finished&gt;Y&lt;/wait_until_finished&gt;</w:t>
      </w:r>
    </w:p>
    <w:p>
      <w:pPr>
        <w:pStyle w:val="Normal"/>
        <w:rPr/>
      </w:pPr>
      <w:r>
        <w:rPr>
          <w:rFonts w:ascii="Courier New" w:hAnsi="Courier New"/>
          <w:color w:val="1A1A5E"/>
          <w:sz w:val="16"/>
        </w:rPr>
        <w:t xml:space="preserve">    </w:t>
      </w:r>
      <w:r>
        <w:rPr>
          <w:rFonts w:ascii="Courier New" w:hAnsi="Courier New"/>
          <w:color w:val="1A1A5E"/>
          <w:sz w:val="16"/>
        </w:rPr>
        <w:t>&lt;/action&gt;</w:t>
      </w:r>
    </w:p>
    <w:p>
      <w:pPr>
        <w:pStyle w:val="Normal"/>
        <w:rPr/>
      </w:pPr>
      <w:r>
        <w:rPr>
          <w:rFonts w:ascii="Courier New" w:hAnsi="Courier New"/>
          <w:color w:val="1A1A5E"/>
          <w:sz w:val="16"/>
        </w:rPr>
        <w:t xml:space="preserve">    </w:t>
      </w:r>
      <w:r>
        <w:rPr>
          <w:rFonts w:ascii="Courier New" w:hAnsi="Courier New"/>
          <w:color w:val="1A1A5E"/>
          <w:sz w:val="16"/>
        </w:rPr>
        <w:t>&lt;action&gt;&lt;name&gt;Silver Termine&lt;/name&gt;&lt;type&gt;SUCCESS&lt;/type&gt;&lt;/action&gt;</w:t>
      </w:r>
    </w:p>
    <w:p>
      <w:pPr>
        <w:pStyle w:val="Normal"/>
        <w:rPr/>
      </w:pPr>
      <w:r>
        <w:rPr>
          <w:rFonts w:ascii="Courier New" w:hAnsi="Courier New"/>
          <w:color w:val="1A1A5E"/>
          <w:sz w:val="16"/>
        </w:rPr>
        <w:t xml:space="preserve">  </w:t>
      </w:r>
      <w:r>
        <w:rPr>
          <w:rFonts w:ascii="Courier New" w:hAnsi="Courier New"/>
          <w:color w:val="1A1A5E"/>
          <w:sz w:val="16"/>
        </w:rPr>
        <w:t>&lt;/actions&gt;</w:t>
      </w:r>
    </w:p>
    <w:p>
      <w:pPr>
        <w:pStyle w:val="Normal"/>
        <w:rPr/>
      </w:pPr>
      <w:r>
        <w:rPr>
          <w:rFonts w:ascii="Courier New" w:hAnsi="Courier New"/>
          <w:color w:val="1A1A5E"/>
          <w:sz w:val="16"/>
        </w:rPr>
        <w:t xml:space="preserve">  </w:t>
      </w:r>
      <w:r>
        <w:rPr>
          <w:rFonts w:ascii="Courier New" w:hAnsi="Courier New"/>
          <w:color w:val="1A1A5E"/>
          <w:sz w:val="16"/>
        </w:rPr>
        <w:t>&lt;hops&gt;</w:t>
      </w:r>
    </w:p>
    <w:p>
      <w:pPr>
        <w:pStyle w:val="Normal"/>
        <w:rPr/>
      </w:pPr>
      <w:r>
        <w:rPr>
          <w:rFonts w:ascii="Courier New" w:hAnsi="Courier New"/>
          <w:color w:val="1A1A5E"/>
          <w:sz w:val="16"/>
        </w:rPr>
        <w:t xml:space="preserve">    </w:t>
      </w:r>
      <w:r>
        <w:rPr>
          <w:rFonts w:ascii="Courier New" w:hAnsi="Courier New"/>
          <w:color w:val="1A1A5E"/>
          <w:sz w:val="16"/>
        </w:rPr>
        <w:t>&lt;hop&gt;&lt;from&gt;Start&lt;/from&gt;                  &lt;to&gt;01_silver_clients&lt;/to&gt;        &lt;unconditional&gt;Y&lt;/unconditional&gt;&lt;/hop&gt;</w:t>
      </w:r>
    </w:p>
    <w:p>
      <w:pPr>
        <w:pStyle w:val="Normal"/>
        <w:rPr/>
      </w:pPr>
      <w:r>
        <w:rPr>
          <w:rFonts w:ascii="Courier New" w:hAnsi="Courier New"/>
          <w:color w:val="1A1A5E"/>
          <w:sz w:val="16"/>
        </w:rPr>
        <w:t xml:space="preserve">    </w:t>
      </w:r>
      <w:r>
        <w:rPr>
          <w:rFonts w:ascii="Courier New" w:hAnsi="Courier New"/>
          <w:color w:val="1A1A5E"/>
          <w:sz w:val="16"/>
        </w:rPr>
        <w:t>&lt;hop&gt;&lt;from&gt;01_silver_clients&lt;/from&gt;      &lt;to&gt;02_silver_articles&lt;/to&gt;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&lt;hop&gt;&lt;from&gt;02_silver_articles&lt;/from&gt;     &lt;to&gt;03_silver_shipmentheader&lt;/to&gt;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&lt;hop&gt;&lt;from&gt;03_silver_shipmentheader&lt;/from&gt;&lt;to&gt;04_silver_shipmentlines&lt;/to&gt;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&lt;hop&gt;&lt;from&gt;04_silver_shipmentlines&lt;/from&gt;&lt;to&gt;05_silver_distances&lt;/to&gt;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&lt;hop&gt;&lt;from&gt;05_silver_distances&lt;/from&gt;    &lt;to&gt;06_silver_flat_files&lt;/to&gt;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&lt;hop&gt;&lt;from&gt;06_silver_flat_files&lt;/from&gt;   &lt;to&gt;Silver Termine&lt;/to&gt;           &lt;evaluation&gt;Y&lt;/evaluation&gt;&lt;/hop&gt;</w:t>
      </w:r>
    </w:p>
    <w:p>
      <w:pPr>
        <w:pStyle w:val="Normal"/>
        <w:rPr/>
      </w:pPr>
      <w:r>
        <w:rPr>
          <w:rFonts w:ascii="Courier New" w:hAnsi="Courier New"/>
          <w:color w:val="1A1A5E"/>
          <w:sz w:val="16"/>
        </w:rPr>
        <w:t xml:space="preserve">  </w:t>
      </w:r>
      <w:r>
        <w:rPr>
          <w:rFonts w:ascii="Courier New" w:hAnsi="Courier New"/>
          <w:color w:val="1A1A5E"/>
          <w:sz w:val="16"/>
        </w:rPr>
        <w:t>&lt;/hops&gt;</w:t>
      </w:r>
    </w:p>
    <w:p>
      <w:pPr>
        <w:pStyle w:val="Normal"/>
        <w:rPr/>
      </w:pPr>
      <w:r>
        <w:rPr>
          <w:rFonts w:ascii="Courier New" w:hAnsi="Courier New"/>
          <w:color w:val="1A1A5E"/>
          <w:sz w:val="16"/>
        </w:rPr>
        <w:t>&lt;/workflow&gt;</w:t>
      </w:r>
    </w:p>
    <w:p>
      <w:pPr>
        <w:pStyle w:val="Normal"/>
        <w:rPr/>
      </w:pPr>
      <w:r>
        <w:rPr/>
      </w:r>
    </w:p>
    <w:p>
      <w:pPr>
        <w:pStyle w:val="Heading2"/>
        <w:rPr/>
      </w:pPr>
      <w:bookmarkStart w:id="264" w:name="__RefHeading___Toc15813_569645322"/>
      <w:bookmarkEnd w:id="264"/>
      <w:r>
        <w:rPr/>
        <w:t>F.7 — Pipeline Silver : nettoyage clients (01_silver_clients.hpl)</w:t>
      </w:r>
    </w:p>
    <w:p>
      <w:pPr>
        <w:pStyle w:val="Normal"/>
        <w:rPr/>
      </w:pPr>
      <w:r>
        <w:rPr/>
      </w:r>
    </w:p>
    <w:p>
      <w:pPr>
        <w:pStyle w:val="Normal"/>
        <w:rPr/>
      </w:pPr>
      <w:r>
        <w:rPr/>
        <w:t>Lit les données clients depuis le JSON Bronze (staging), extrait les champs et les charge dans silver.clients (TRUNCATE + INSERT par lots de 100).</w:t>
      </w:r>
    </w:p>
    <w:p>
      <w:pPr>
        <w:pStyle w:val="Normal"/>
        <w:rPr/>
      </w:pPr>
      <w:r>
        <w:rPr/>
      </w:r>
    </w:p>
    <w:p>
      <w:pPr>
        <w:pStyle w:val="Normal"/>
        <w:rPr/>
      </w:pPr>
      <w:r>
        <w:rPr>
          <w:rFonts w:ascii="Courier New" w:hAnsi="Courier New"/>
          <w:color w:val="1A1A5E"/>
          <w:sz w:val="16"/>
        </w:rPr>
        <w:t>&lt;?xml version="1.0" encoding="UTF-8"?&gt;</w:t>
      </w:r>
    </w:p>
    <w:p>
      <w:pPr>
        <w:pStyle w:val="Normal"/>
        <w:rPr/>
      </w:pPr>
      <w:r>
        <w:rPr>
          <w:rFonts w:ascii="Courier New" w:hAnsi="Courier New"/>
          <w:color w:val="1A1A5E"/>
          <w:sz w:val="16"/>
        </w:rPr>
        <w:t>&lt;pipeline&gt;</w:t>
      </w:r>
    </w:p>
    <w:p>
      <w:pPr>
        <w:pStyle w:val="Normal"/>
        <w:rPr/>
      </w:pPr>
      <w:r>
        <w:rPr>
          <w:rFonts w:ascii="Courier New" w:hAnsi="Courier New"/>
          <w:color w:val="1A1A5E"/>
          <w:sz w:val="16"/>
        </w:rPr>
        <w:t xml:space="preserve">  </w:t>
      </w:r>
      <w:r>
        <w:rPr>
          <w:rFonts w:ascii="Courier New" w:hAnsi="Courier New"/>
          <w:color w:val="1A1A5E"/>
          <w:sz w:val="16"/>
        </w:rPr>
        <w:t>&lt;info&gt;</w:t>
      </w:r>
    </w:p>
    <w:p>
      <w:pPr>
        <w:pStyle w:val="Normal"/>
        <w:rPr/>
      </w:pPr>
      <w:r>
        <w:rPr>
          <w:rFonts w:ascii="Courier New" w:hAnsi="Courier New"/>
          <w:color w:val="1A1A5E"/>
          <w:sz w:val="16"/>
        </w:rPr>
        <w:t xml:space="preserve">    </w:t>
      </w:r>
      <w:r>
        <w:rPr>
          <w:rFonts w:ascii="Courier New" w:hAnsi="Courier New"/>
          <w:color w:val="1A1A5E"/>
          <w:sz w:val="16"/>
        </w:rPr>
        <w:t>&lt;name&gt;01_silver_clients&lt;/name&gt;</w:t>
      </w:r>
    </w:p>
    <w:p>
      <w:pPr>
        <w:pStyle w:val="Normal"/>
        <w:rPr/>
      </w:pPr>
      <w:r>
        <w:rPr>
          <w:rFonts w:ascii="Courier New" w:hAnsi="Courier New"/>
          <w:color w:val="1A1A5E"/>
          <w:sz w:val="16"/>
        </w:rPr>
        <w:t xml:space="preserve">    </w:t>
      </w:r>
      <w:r>
        <w:rPr>
          <w:rFonts w:ascii="Courier New" w:hAnsi="Courier New"/>
          <w:color w:val="1A1A5E"/>
          <w:sz w:val="16"/>
        </w:rPr>
        <w:t>&lt;description&gt;Nettoie et charge les clients depuis staging Bronze vers silver.clients&lt;/description&gt;</w:t>
      </w:r>
    </w:p>
    <w:p>
      <w:pPr>
        <w:pStyle w:val="Normal"/>
        <w:rPr/>
      </w:pPr>
      <w:r>
        <w:rPr>
          <w:rFonts w:ascii="Courier New" w:hAnsi="Courier New"/>
          <w:color w:val="1A1A5E"/>
          <w:sz w:val="16"/>
        </w:rPr>
        <w:t xml:space="preserve">    </w:t>
      </w:r>
      <w:r>
        <w:rPr>
          <w:rFonts w:ascii="Courier New" w:hAnsi="Courier New"/>
          <w:color w:val="1A1A5E"/>
          <w:sz w:val="16"/>
        </w:rPr>
        <w:t>&lt;pipeline_type&gt;Normal&lt;/pipeline_type&gt;</w:t>
      </w:r>
    </w:p>
    <w:p>
      <w:pPr>
        <w:pStyle w:val="Normal"/>
        <w:rPr/>
      </w:pPr>
      <w:r>
        <w:rPr>
          <w:rFonts w:ascii="Courier New" w:hAnsi="Courier New"/>
          <w:color w:val="1A1A5E"/>
          <w:sz w:val="16"/>
        </w:rPr>
        <w:t xml:space="preserve">  </w:t>
      </w:r>
      <w:r>
        <w:rPr>
          <w:rFonts w:ascii="Courier New" w:hAnsi="Courier New"/>
          <w:color w:val="1A1A5E"/>
          <w:sz w:val="16"/>
        </w:rPr>
        <w:t>&lt;/info&gt;</w:t>
      </w:r>
    </w:p>
    <w:p>
      <w:pPr>
        <w:pStyle w:val="Normal"/>
        <w:rPr/>
      </w:pPr>
      <w:r>
        <w:rPr>
          <w:rFonts w:ascii="Courier New" w:hAnsi="Courier New"/>
          <w:color w:val="1A1A5E"/>
          <w:sz w:val="16"/>
        </w:rPr>
        <w:t xml:space="preserve">  </w:t>
      </w:r>
      <w:r>
        <w:rPr>
          <w:rFonts w:ascii="Courier New" w:hAnsi="Courier New"/>
          <w:color w:val="1A1A5E"/>
          <w:sz w:val="16"/>
        </w:rPr>
        <w:t>&lt;order&gt;</w:t>
      </w:r>
    </w:p>
    <w:p>
      <w:pPr>
        <w:pStyle w:val="Normal"/>
        <w:rPr/>
      </w:pPr>
      <w:r>
        <w:rPr>
          <w:rFonts w:ascii="Courier New" w:hAnsi="Courier New"/>
          <w:color w:val="1A1A5E"/>
          <w:sz w:val="16"/>
        </w:rPr>
        <w:t xml:space="preserve">    </w:t>
      </w:r>
      <w:r>
        <w:rPr>
          <w:rFonts w:ascii="Courier New" w:hAnsi="Courier New"/>
          <w:color w:val="1A1A5E"/>
          <w:sz w:val="16"/>
        </w:rPr>
        <w:t>&lt;hop&gt;&lt;from&gt;Read Bronze JSON&lt;/from&gt;&lt;to&gt;Load silver.clients&lt;/to&gt;&lt;enabled&gt;Y&lt;/enabled&gt;&lt;/hop&gt;</w:t>
      </w:r>
    </w:p>
    <w:p>
      <w:pPr>
        <w:pStyle w:val="Normal"/>
        <w:rPr/>
      </w:pPr>
      <w:r>
        <w:rPr>
          <w:rFonts w:ascii="Courier New" w:hAnsi="Courier New"/>
          <w:color w:val="1A1A5E"/>
          <w:sz w:val="16"/>
        </w:rPr>
        <w:t xml:space="preserve">  </w:t>
      </w:r>
      <w:r>
        <w:rPr>
          <w:rFonts w:ascii="Courier New" w:hAnsi="Courier New"/>
          <w:color w:val="1A1A5E"/>
          <w:sz w:val="16"/>
        </w:rPr>
        <w:t>&lt;/order&gt;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&lt;name&gt;Read Bronze JSON&lt;/name&gt;</w:t>
      </w:r>
    </w:p>
    <w:p>
      <w:pPr>
        <w:pStyle w:val="Normal"/>
        <w:rPr/>
      </w:pPr>
      <w:r>
        <w:rPr>
          <w:rFonts w:ascii="Courier New" w:hAnsi="Courier New"/>
          <w:color w:val="1A1A5E"/>
          <w:sz w:val="16"/>
        </w:rPr>
        <w:t xml:space="preserve">    </w:t>
      </w:r>
      <w:r>
        <w:rPr>
          <w:rFonts w:ascii="Courier New" w:hAnsi="Courier New"/>
          <w:color w:val="1A1A5E"/>
          <w:sz w:val="16"/>
        </w:rPr>
        <w:t>&lt;type&gt;JsonInput&lt;/type&gt;</w:t>
      </w:r>
    </w:p>
    <w:p>
      <w:pPr>
        <w:pStyle w:val="Normal"/>
        <w:rPr/>
      </w:pPr>
      <w:r>
        <w:rPr>
          <w:rFonts w:ascii="Courier New" w:hAnsi="Courier New"/>
          <w:color w:val="1A1A5E"/>
          <w:sz w:val="16"/>
        </w:rPr>
        <w:t xml:space="preserve">    </w:t>
      </w:r>
      <w:r>
        <w:rPr>
          <w:rFonts w:ascii="Courier New" w:hAnsi="Courier New"/>
          <w:color w:val="1A1A5E"/>
          <w:sz w:val="16"/>
        </w:rPr>
        <w:t>&lt;file&gt;</w:t>
      </w:r>
    </w:p>
    <w:p>
      <w:pPr>
        <w:pStyle w:val="Normal"/>
        <w:rPr/>
      </w:pPr>
      <w:r>
        <w:rPr>
          <w:rFonts w:ascii="Courier New" w:hAnsi="Courier New"/>
          <w:color w:val="1A1A5E"/>
          <w:sz w:val="16"/>
        </w:rPr>
        <w:t xml:space="preserve">      </w:t>
      </w:r>
      <w:r>
        <w:rPr>
          <w:rFonts w:ascii="Courier New" w:hAnsi="Courier New"/>
          <w:color w:val="1A1A5E"/>
          <w:sz w:val="16"/>
        </w:rPr>
        <w:t>&lt;name&gt;/staging/database/clients.json&lt;/name&gt;</w:t>
      </w:r>
    </w:p>
    <w:p>
      <w:pPr>
        <w:pStyle w:val="Normal"/>
        <w:rPr/>
      </w:pPr>
      <w:r>
        <w:rPr>
          <w:rFonts w:ascii="Courier New" w:hAnsi="Courier New"/>
          <w:color w:val="1A1A5E"/>
          <w:sz w:val="16"/>
        </w:rPr>
        <w:t xml:space="preserve">      </w:t>
      </w:r>
      <w:r>
        <w:rPr>
          <w:rFonts w:ascii="Courier New" w:hAnsi="Courier New"/>
          <w:color w:val="1A1A5E"/>
          <w:sz w:val="16"/>
        </w:rPr>
        <w:t>&lt;file_required&gt;Y&lt;/file_required&gt;</w:t>
      </w:r>
    </w:p>
    <w:p>
      <w:pPr>
        <w:pStyle w:val="Normal"/>
        <w:rPr/>
      </w:pPr>
      <w:r>
        <w:rPr>
          <w:rFonts w:ascii="Courier New" w:hAnsi="Courier New"/>
          <w:color w:val="1A1A5E"/>
          <w:sz w:val="16"/>
        </w:rPr>
        <w:t xml:space="preserve">    </w:t>
      </w:r>
      <w:r>
        <w:rPr>
          <w:rFonts w:ascii="Courier New" w:hAnsi="Courier New"/>
          <w:color w:val="1A1A5E"/>
          <w:sz w:val="16"/>
        </w:rPr>
        <w:t>&lt;/file&gt;</w:t>
      </w:r>
    </w:p>
    <w:p>
      <w:pPr>
        <w:pStyle w:val="Normal"/>
        <w:rPr/>
      </w:pPr>
      <w:r>
        <w:rPr>
          <w:rFonts w:ascii="Courier New" w:hAnsi="Courier New"/>
          <w:color w:val="1A1A5E"/>
          <w:sz w:val="16"/>
        </w:rPr>
        <w:t xml:space="preserve">    </w:t>
      </w:r>
      <w:r>
        <w:rPr>
          <w:rFonts w:ascii="Courier New" w:hAnsi="Courier New"/>
          <w:color w:val="1A1A5E"/>
          <w:sz w:val="16"/>
        </w:rPr>
        <w:t>&lt;fields&gt;</w:t>
      </w:r>
    </w:p>
    <w:p>
      <w:pPr>
        <w:pStyle w:val="Normal"/>
        <w:rPr/>
      </w:pPr>
      <w:r>
        <w:rPr>
          <w:rFonts w:ascii="Courier New" w:hAnsi="Courier New"/>
          <w:color w:val="1A1A5E"/>
          <w:sz w:val="16"/>
        </w:rPr>
        <w:t xml:space="preserve">      </w:t>
      </w:r>
      <w:r>
        <w:rPr>
          <w:rFonts w:ascii="Courier New" w:hAnsi="Courier New"/>
          <w:color w:val="1A1A5E"/>
          <w:sz w:val="16"/>
        </w:rPr>
        <w:t>&lt;field&gt;&lt;name&gt;customer_no&lt;/name&gt;            &lt;path&gt;$.data[*].customer_no&lt;/path&gt;            &lt;type&gt;String&lt;/type&gt;&lt;/field&gt;</w:t>
      </w:r>
    </w:p>
    <w:p>
      <w:pPr>
        <w:pStyle w:val="Normal"/>
        <w:rPr/>
      </w:pPr>
      <w:r>
        <w:rPr>
          <w:rFonts w:ascii="Courier New" w:hAnsi="Courier New"/>
          <w:color w:val="1A1A5E"/>
          <w:sz w:val="16"/>
        </w:rPr>
        <w:t xml:space="preserve">      </w:t>
      </w:r>
      <w:r>
        <w:rPr>
          <w:rFonts w:ascii="Courier New" w:hAnsi="Courier New"/>
          <w:color w:val="1A1A5E"/>
          <w:sz w:val="16"/>
        </w:rPr>
        <w:t>&lt;field&gt;&lt;name&gt;name&lt;/name&gt;                   &lt;path&gt;$.data[*].name&lt;/path&gt;                   &lt;type&gt;String&lt;/type&gt;&lt;/field&gt;</w:t>
      </w:r>
    </w:p>
    <w:p>
      <w:pPr>
        <w:pStyle w:val="Normal"/>
        <w:rPr/>
      </w:pPr>
      <w:r>
        <w:rPr>
          <w:rFonts w:ascii="Courier New" w:hAnsi="Courier New"/>
          <w:color w:val="1A1A5E"/>
          <w:sz w:val="16"/>
        </w:rPr>
        <w:t xml:space="preserve">      </w:t>
      </w:r>
      <w:r>
        <w:rPr>
          <w:rFonts w:ascii="Courier New" w:hAnsi="Courier New"/>
          <w:color w:val="1A1A5E"/>
          <w:sz w:val="16"/>
        </w:rPr>
        <w:t>&lt;field&gt;&lt;name&gt;customer_posting_group&lt;/name&gt; &lt;path&gt;$.data[*].customer_posting_group&lt;/path&gt; &lt;type&gt;String&lt;/type&gt;&lt;/field&gt;</w:t>
      </w:r>
    </w:p>
    <w:p>
      <w:pPr>
        <w:pStyle w:val="Normal"/>
        <w:rPr/>
      </w:pPr>
      <w:r>
        <w:rPr>
          <w:rFonts w:ascii="Courier New" w:hAnsi="Courier New"/>
          <w:color w:val="1A1A5E"/>
          <w:sz w:val="16"/>
        </w:rPr>
        <w:t xml:space="preserve">      </w:t>
      </w:r>
      <w:r>
        <w:rPr>
          <w:rFonts w:ascii="Courier New" w:hAnsi="Courier New"/>
          <w:color w:val="1A1A5E"/>
          <w:sz w:val="16"/>
        </w:rPr>
        <w:t>&lt;field&gt;&lt;name&gt;country_region_code&lt;/name&gt;    &lt;path&gt;$.data[*].country_region_code&lt;/path&gt;    &lt;type&gt;String&lt;/type&gt;&lt;/field&gt;</w:t>
      </w:r>
    </w:p>
    <w:p>
      <w:pPr>
        <w:pStyle w:val="Normal"/>
        <w:rPr/>
      </w:pPr>
      <w:r>
        <w:rPr>
          <w:rFonts w:ascii="Courier New" w:hAnsi="Courier New"/>
          <w:color w:val="1A1A5E"/>
          <w:sz w:val="16"/>
        </w:rPr>
        <w:t xml:space="preserve">    </w:t>
      </w:r>
      <w:r>
        <w:rPr>
          <w:rFonts w:ascii="Courier New" w:hAnsi="Courier New"/>
          <w:color w:val="1A1A5E"/>
          <w:sz w:val="16"/>
        </w:rPr>
        <w:t>&lt;/fields&gt;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&lt;name&gt;Load silver.clients&lt;/name&gt;</w:t>
      </w:r>
    </w:p>
    <w:p>
      <w:pPr>
        <w:pStyle w:val="Normal"/>
        <w:rPr/>
      </w:pPr>
      <w:r>
        <w:rPr>
          <w:rFonts w:ascii="Courier New" w:hAnsi="Courier New"/>
          <w:color w:val="1A1A5E"/>
          <w:sz w:val="16"/>
        </w:rPr>
        <w:t xml:space="preserve">    </w:t>
      </w:r>
      <w:r>
        <w:rPr>
          <w:rFonts w:ascii="Courier New" w:hAnsi="Courier New"/>
          <w:color w:val="1A1A5E"/>
          <w:sz w:val="16"/>
        </w:rPr>
        <w:t>&lt;type&gt;TableOutput&lt;/type&gt;</w:t>
      </w:r>
    </w:p>
    <w:p>
      <w:pPr>
        <w:pStyle w:val="Normal"/>
        <w:rPr/>
      </w:pPr>
      <w:r>
        <w:rPr>
          <w:rFonts w:ascii="Courier New" w:hAnsi="Courier New"/>
          <w:color w:val="1A1A5E"/>
          <w:sz w:val="16"/>
        </w:rPr>
        <w:t xml:space="preserve">    </w:t>
      </w:r>
      <w:r>
        <w:rPr>
          <w:rFonts w:ascii="Courier New" w:hAnsi="Courier New"/>
          <w:color w:val="1A1A5E"/>
          <w:sz w:val="16"/>
        </w:rPr>
        <w:t>&lt;connection&gt;postgres_gold&lt;/connection&gt;</w:t>
      </w:r>
    </w:p>
    <w:p>
      <w:pPr>
        <w:pStyle w:val="Normal"/>
        <w:rPr/>
      </w:pPr>
      <w:r>
        <w:rPr>
          <w:rFonts w:ascii="Courier New" w:hAnsi="Courier New"/>
          <w:color w:val="1A1A5E"/>
          <w:sz w:val="16"/>
        </w:rPr>
        <w:t xml:space="preserve">    </w:t>
      </w:r>
      <w:r>
        <w:rPr>
          <w:rFonts w:ascii="Courier New" w:hAnsi="Courier New"/>
          <w:color w:val="1A1A5E"/>
          <w:sz w:val="16"/>
        </w:rPr>
        <w:t>&lt;schema&gt;silver&lt;/schema&gt;</w:t>
      </w:r>
    </w:p>
    <w:p>
      <w:pPr>
        <w:pStyle w:val="Normal"/>
        <w:rPr/>
      </w:pPr>
      <w:r>
        <w:rPr>
          <w:rFonts w:ascii="Courier New" w:hAnsi="Courier New"/>
          <w:color w:val="1A1A5E"/>
          <w:sz w:val="16"/>
        </w:rPr>
        <w:t xml:space="preserve">    </w:t>
      </w:r>
      <w:r>
        <w:rPr>
          <w:rFonts w:ascii="Courier New" w:hAnsi="Courier New"/>
          <w:color w:val="1A1A5E"/>
          <w:sz w:val="16"/>
        </w:rPr>
        <w:t>&lt;table&gt;clients&lt;/table&gt;</w:t>
      </w:r>
    </w:p>
    <w:p>
      <w:pPr>
        <w:pStyle w:val="Normal"/>
        <w:rPr/>
      </w:pPr>
      <w:r>
        <w:rPr>
          <w:rFonts w:ascii="Courier New" w:hAnsi="Courier New"/>
          <w:color w:val="1A1A5E"/>
          <w:sz w:val="16"/>
        </w:rPr>
        <w:t xml:space="preserve">    </w:t>
      </w:r>
      <w:r>
        <w:rPr>
          <w:rFonts w:ascii="Courier New" w:hAnsi="Courier New"/>
          <w:color w:val="1A1A5E"/>
          <w:sz w:val="16"/>
        </w:rPr>
        <w:t>&lt;commit&gt;100&lt;/commit&gt;</w:t>
      </w:r>
    </w:p>
    <w:p>
      <w:pPr>
        <w:pStyle w:val="Normal"/>
        <w:rPr/>
      </w:pPr>
      <w:r>
        <w:rPr>
          <w:rFonts w:ascii="Courier New" w:hAnsi="Courier New"/>
          <w:color w:val="1A1A5E"/>
          <w:sz w:val="16"/>
        </w:rPr>
        <w:t xml:space="preserve">    </w:t>
      </w:r>
      <w:r>
        <w:rPr>
          <w:rFonts w:ascii="Courier New" w:hAnsi="Courier New"/>
          <w:color w:val="1A1A5E"/>
          <w:sz w:val="16"/>
        </w:rPr>
        <w:t>&lt;truncate&gt;Y&lt;/truncate&gt;</w:t>
      </w:r>
    </w:p>
    <w:p>
      <w:pPr>
        <w:pStyle w:val="Normal"/>
        <w:rPr/>
      </w:pPr>
      <w:r>
        <w:rPr>
          <w:rFonts w:ascii="Courier New" w:hAnsi="Courier New"/>
          <w:color w:val="1A1A5E"/>
          <w:sz w:val="16"/>
        </w:rPr>
        <w:t xml:space="preserve">    </w:t>
      </w:r>
      <w:r>
        <w:rPr>
          <w:rFonts w:ascii="Courier New" w:hAnsi="Courier New"/>
          <w:color w:val="1A1A5E"/>
          <w:sz w:val="16"/>
        </w:rPr>
        <w:t>&lt;use_batch&gt;Y&lt;/use_batch&gt;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&lt;/pipeline&gt;</w:t>
      </w:r>
    </w:p>
    <w:p>
      <w:pPr>
        <w:pStyle w:val="Normal"/>
        <w:rPr/>
      </w:pPr>
      <w:r>
        <w:rPr/>
      </w:r>
    </w:p>
    <w:p>
      <w:pPr>
        <w:pStyle w:val="Heading2"/>
        <w:rPr/>
      </w:pPr>
      <w:bookmarkStart w:id="265" w:name="__RefHeading___Toc15815_569645322"/>
      <w:bookmarkEnd w:id="265"/>
      <w:r>
        <w:rPr/>
        <w:t>F.8 — Pipeline Gold : dimension date (01_dim_date.hpl)</w:t>
      </w:r>
    </w:p>
    <w:p>
      <w:pPr>
        <w:pStyle w:val="Normal"/>
        <w:rPr/>
      </w:pPr>
      <w:r>
        <w:rPr/>
      </w:r>
    </w:p>
    <w:p>
      <w:pPr>
        <w:pStyle w:val="Normal"/>
        <w:rPr/>
      </w:pPr>
      <w:r>
        <w:rPr/>
        <w:t>Génère la dimension calendrier complète (2010–2030) via PostgreSQL generate_series(), puis effectue un UPSERT dans public.dim_date.</w:t>
      </w:r>
    </w:p>
    <w:p>
      <w:pPr>
        <w:pStyle w:val="Normal"/>
        <w:rPr/>
      </w:pPr>
      <w:r>
        <w:rPr/>
      </w:r>
    </w:p>
    <w:p>
      <w:pPr>
        <w:pStyle w:val="Normal"/>
        <w:rPr/>
      </w:pPr>
      <w:r>
        <w:rPr>
          <w:rFonts w:ascii="Courier New" w:hAnsi="Courier New"/>
          <w:color w:val="1A1A5E"/>
          <w:sz w:val="16"/>
        </w:rPr>
        <w:t>&lt;?xml version="1.0" encoding="UTF-8"?&gt;</w:t>
      </w:r>
    </w:p>
    <w:p>
      <w:pPr>
        <w:pStyle w:val="Normal"/>
        <w:rPr/>
      </w:pPr>
      <w:r>
        <w:rPr>
          <w:rFonts w:ascii="Courier New" w:hAnsi="Courier New"/>
          <w:color w:val="1A1A5E"/>
          <w:sz w:val="16"/>
        </w:rPr>
        <w:t>&lt;pipeline&gt;</w:t>
      </w:r>
    </w:p>
    <w:p>
      <w:pPr>
        <w:pStyle w:val="Normal"/>
        <w:rPr/>
      </w:pPr>
      <w:r>
        <w:rPr>
          <w:rFonts w:ascii="Courier New" w:hAnsi="Courier New"/>
          <w:color w:val="1A1A5E"/>
          <w:sz w:val="16"/>
        </w:rPr>
        <w:t xml:space="preserve">  </w:t>
      </w:r>
      <w:r>
        <w:rPr>
          <w:rFonts w:ascii="Courier New" w:hAnsi="Courier New"/>
          <w:color w:val="1A1A5E"/>
          <w:sz w:val="16"/>
        </w:rPr>
        <w:t>&lt;info&gt;</w:t>
      </w:r>
    </w:p>
    <w:p>
      <w:pPr>
        <w:pStyle w:val="Normal"/>
        <w:rPr/>
      </w:pPr>
      <w:r>
        <w:rPr>
          <w:rFonts w:ascii="Courier New" w:hAnsi="Courier New"/>
          <w:color w:val="1A1A5E"/>
          <w:sz w:val="16"/>
        </w:rPr>
        <w:t xml:space="preserve">    </w:t>
      </w:r>
      <w:r>
        <w:rPr>
          <w:rFonts w:ascii="Courier New" w:hAnsi="Courier New"/>
          <w:color w:val="1A1A5E"/>
          <w:sz w:val="16"/>
        </w:rPr>
        <w:t>&lt;name&gt;01_dim_date&lt;/name&gt;</w:t>
      </w:r>
    </w:p>
    <w:p>
      <w:pPr>
        <w:pStyle w:val="Normal"/>
        <w:rPr/>
      </w:pPr>
      <w:r>
        <w:rPr>
          <w:rFonts w:ascii="Courier New" w:hAnsi="Courier New"/>
          <w:color w:val="1A1A5E"/>
          <w:sz w:val="16"/>
        </w:rPr>
        <w:t xml:space="preserve">    </w:t>
      </w:r>
      <w:r>
        <w:rPr>
          <w:rFonts w:ascii="Courier New" w:hAnsi="Courier New"/>
          <w:color w:val="1A1A5E"/>
          <w:sz w:val="16"/>
        </w:rPr>
        <w:t>&lt;description&gt;Genere et charge la dimension date (2010-2030) dans PostgreSQL Gold&lt;/description&gt;</w:t>
      </w:r>
    </w:p>
    <w:p>
      <w:pPr>
        <w:pStyle w:val="Normal"/>
        <w:rPr/>
      </w:pPr>
      <w:r>
        <w:rPr>
          <w:rFonts w:ascii="Courier New" w:hAnsi="Courier New"/>
          <w:color w:val="1A1A5E"/>
          <w:sz w:val="16"/>
        </w:rPr>
        <w:t xml:space="preserve">  </w:t>
      </w:r>
      <w:r>
        <w:rPr>
          <w:rFonts w:ascii="Courier New" w:hAnsi="Courier New"/>
          <w:color w:val="1A1A5E"/>
          <w:sz w:val="16"/>
        </w:rPr>
        <w:t>&lt;/info&gt;</w:t>
      </w:r>
    </w:p>
    <w:p>
      <w:pPr>
        <w:pStyle w:val="Normal"/>
        <w:rPr/>
      </w:pPr>
      <w:r>
        <w:rPr>
          <w:rFonts w:ascii="Courier New" w:hAnsi="Courier New"/>
          <w:color w:val="1A1A5E"/>
          <w:sz w:val="16"/>
        </w:rPr>
        <w:t xml:space="preserve">  </w:t>
      </w:r>
      <w:r>
        <w:rPr>
          <w:rFonts w:ascii="Courier New" w:hAnsi="Courier New"/>
          <w:color w:val="1A1A5E"/>
          <w:sz w:val="16"/>
        </w:rPr>
        <w:t>&lt;order&gt;</w:t>
      </w:r>
    </w:p>
    <w:p>
      <w:pPr>
        <w:pStyle w:val="Normal"/>
        <w:rPr/>
      </w:pPr>
      <w:r>
        <w:rPr>
          <w:rFonts w:ascii="Courier New" w:hAnsi="Courier New"/>
          <w:color w:val="1A1A5E"/>
          <w:sz w:val="16"/>
        </w:rPr>
        <w:t xml:space="preserve">    </w:t>
      </w:r>
      <w:r>
        <w:rPr>
          <w:rFonts w:ascii="Courier New" w:hAnsi="Courier New"/>
          <w:color w:val="1A1A5E"/>
          <w:sz w:val="16"/>
        </w:rPr>
        <w:t>&lt;hop&gt;&lt;from&gt;Generate Date Series&lt;/from&gt;&lt;to&gt;Load dim_date&lt;/to&gt;&lt;enabled&gt;Y&lt;/enabled&gt;&lt;/hop&gt;</w:t>
      </w:r>
    </w:p>
    <w:p>
      <w:pPr>
        <w:pStyle w:val="Normal"/>
        <w:rPr/>
      </w:pPr>
      <w:r>
        <w:rPr>
          <w:rFonts w:ascii="Courier New" w:hAnsi="Courier New"/>
          <w:color w:val="1A1A5E"/>
          <w:sz w:val="16"/>
        </w:rPr>
        <w:t xml:space="preserve">  </w:t>
      </w:r>
      <w:r>
        <w:rPr>
          <w:rFonts w:ascii="Courier New" w:hAnsi="Courier New"/>
          <w:color w:val="1A1A5E"/>
          <w:sz w:val="16"/>
        </w:rPr>
        <w:t>&lt;/order&gt;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&lt;name&gt;Generate Date Series&lt;/name&gt;</w:t>
      </w:r>
    </w:p>
    <w:p>
      <w:pPr>
        <w:pStyle w:val="Normal"/>
        <w:rPr/>
      </w:pPr>
      <w:r>
        <w:rPr>
          <w:rFonts w:ascii="Courier New" w:hAnsi="Courier New"/>
          <w:color w:val="1A1A5E"/>
          <w:sz w:val="16"/>
        </w:rPr>
        <w:t xml:space="preserve">    </w:t>
      </w:r>
      <w:r>
        <w:rPr>
          <w:rFonts w:ascii="Courier New" w:hAnsi="Courier New"/>
          <w:color w:val="1A1A5E"/>
          <w:sz w:val="16"/>
        </w:rPr>
        <w:t>&lt;type&gt;TableInput&lt;/type&gt;</w:t>
      </w:r>
    </w:p>
    <w:p>
      <w:pPr>
        <w:pStyle w:val="Normal"/>
        <w:rPr/>
      </w:pPr>
      <w:r>
        <w:rPr>
          <w:rFonts w:ascii="Courier New" w:hAnsi="Courier New"/>
          <w:color w:val="1A1A5E"/>
          <w:sz w:val="16"/>
        </w:rPr>
        <w:t xml:space="preserve">    </w:t>
      </w:r>
      <w:r>
        <w:rPr>
          <w:rFonts w:ascii="Courier New" w:hAnsi="Courier New"/>
          <w:color w:val="1A1A5E"/>
          <w:sz w:val="16"/>
        </w:rPr>
        <w:t>&lt;connection&gt;postgres_gold&lt;/connection&gt;</w:t>
      </w:r>
    </w:p>
    <w:p>
      <w:pPr>
        <w:pStyle w:val="Normal"/>
        <w:rPr/>
      </w:pPr>
      <w:r>
        <w:rPr>
          <w:rFonts w:ascii="Courier New" w:hAnsi="Courier New"/>
          <w:color w:val="1A1A5E"/>
          <w:sz w:val="16"/>
        </w:rPr>
        <w:t xml:space="preserve">    </w:t>
      </w:r>
      <w:r>
        <w:rPr>
          <w:rFonts w:ascii="Courier New" w:hAnsi="Courier New"/>
          <w:color w:val="1A1A5E"/>
          <w:sz w:val="16"/>
        </w:rPr>
        <w:t>&lt;sql&gt;&lt;![CDATA[</w:t>
      </w:r>
    </w:p>
    <w:p>
      <w:pPr>
        <w:pStyle w:val="Normal"/>
        <w:rPr/>
      </w:pPr>
      <w:r>
        <w:rPr>
          <w:rFonts w:ascii="Courier New" w:hAnsi="Courier New"/>
          <w:color w:val="1A1A5E"/>
          <w:sz w:val="16"/>
        </w:rPr>
        <w:t>SELECT</w:t>
      </w:r>
    </w:p>
    <w:p>
      <w:pPr>
        <w:pStyle w:val="Normal"/>
        <w:rPr/>
      </w:pPr>
      <w:r>
        <w:rPr>
          <w:rFonts w:ascii="Courier New" w:hAnsi="Courier New"/>
          <w:color w:val="1A1A5E"/>
          <w:sz w:val="16"/>
        </w:rPr>
        <w:t xml:space="preserve">    </w:t>
      </w:r>
      <w:r>
        <w:rPr>
          <w:rFonts w:ascii="Courier New" w:hAnsi="Courier New"/>
          <w:color w:val="1A1A5E"/>
          <w:sz w:val="16"/>
        </w:rPr>
        <w:t>d::date                                   AS date_id,</w:t>
      </w:r>
    </w:p>
    <w:p>
      <w:pPr>
        <w:pStyle w:val="Normal"/>
        <w:rPr/>
      </w:pPr>
      <w:r>
        <w:rPr>
          <w:rFonts w:ascii="Courier New" w:hAnsi="Courier New"/>
          <w:color w:val="1A1A5E"/>
          <w:sz w:val="16"/>
        </w:rPr>
        <w:t xml:space="preserve">    </w:t>
      </w:r>
      <w:r>
        <w:rPr>
          <w:rFonts w:ascii="Courier New" w:hAnsi="Courier New"/>
          <w:color w:val="1A1A5E"/>
          <w:sz w:val="16"/>
        </w:rPr>
        <w:t>EXTRACT(YEAR    FROM d)::integer          AS year,</w:t>
      </w:r>
    </w:p>
    <w:p>
      <w:pPr>
        <w:pStyle w:val="Normal"/>
        <w:rPr/>
      </w:pPr>
      <w:r>
        <w:rPr>
          <w:rFonts w:ascii="Courier New" w:hAnsi="Courier New"/>
          <w:color w:val="1A1A5E"/>
          <w:sz w:val="16"/>
        </w:rPr>
        <w:t xml:space="preserve">    </w:t>
      </w:r>
      <w:r>
        <w:rPr>
          <w:rFonts w:ascii="Courier New" w:hAnsi="Courier New"/>
          <w:color w:val="1A1A5E"/>
          <w:sz w:val="16"/>
        </w:rPr>
        <w:t>EXTRACT(QUARTER FROM d)::integer          AS quarter,</w:t>
      </w:r>
    </w:p>
    <w:p>
      <w:pPr>
        <w:pStyle w:val="Normal"/>
        <w:rPr/>
      </w:pPr>
      <w:r>
        <w:rPr>
          <w:rFonts w:ascii="Courier New" w:hAnsi="Courier New"/>
          <w:color w:val="1A1A5E"/>
          <w:sz w:val="16"/>
        </w:rPr>
        <w:t xml:space="preserve">    </w:t>
      </w:r>
      <w:r>
        <w:rPr>
          <w:rFonts w:ascii="Courier New" w:hAnsi="Courier New"/>
          <w:color w:val="1A1A5E"/>
          <w:sz w:val="16"/>
        </w:rPr>
        <w:t>EXTRACT(MONTH   FROM d)::integer          AS month,</w:t>
      </w:r>
    </w:p>
    <w:p>
      <w:pPr>
        <w:pStyle w:val="Normal"/>
        <w:rPr/>
      </w:pPr>
      <w:r>
        <w:rPr>
          <w:rFonts w:ascii="Courier New" w:hAnsi="Courier New"/>
          <w:color w:val="1A1A5E"/>
          <w:sz w:val="16"/>
        </w:rPr>
        <w:t xml:space="preserve">    </w:t>
      </w:r>
      <w:r>
        <w:rPr>
          <w:rFonts w:ascii="Courier New" w:hAnsi="Courier New"/>
          <w:color w:val="1A1A5E"/>
          <w:sz w:val="16"/>
        </w:rPr>
        <w:t>CASE EXTRACT(MONTH FROM d)</w:t>
      </w:r>
    </w:p>
    <w:p>
      <w:pPr>
        <w:pStyle w:val="Normal"/>
        <w:rPr/>
      </w:pPr>
      <w:r>
        <w:rPr>
          <w:rFonts w:ascii="Courier New" w:hAnsi="Courier New"/>
          <w:color w:val="1A1A5E"/>
          <w:sz w:val="16"/>
        </w:rPr>
        <w:t xml:space="preserve">        </w:t>
      </w:r>
      <w:r>
        <w:rPr>
          <w:rFonts w:ascii="Courier New" w:hAnsi="Courier New"/>
          <w:color w:val="1A1A5E"/>
          <w:sz w:val="16"/>
        </w:rPr>
        <w:t>WHEN 1 THEN 'Janvier'  WHEN 2 THEN 'Fevrier'   WHEN 3 THEN 'Mars'</w:t>
      </w:r>
    </w:p>
    <w:p>
      <w:pPr>
        <w:pStyle w:val="Normal"/>
        <w:rPr/>
      </w:pPr>
      <w:r>
        <w:rPr>
          <w:rFonts w:ascii="Courier New" w:hAnsi="Courier New"/>
          <w:color w:val="1A1A5E"/>
          <w:sz w:val="16"/>
        </w:rPr>
        <w:t xml:space="preserve">        </w:t>
      </w:r>
      <w:r>
        <w:rPr>
          <w:rFonts w:ascii="Courier New" w:hAnsi="Courier New"/>
          <w:color w:val="1A1A5E"/>
          <w:sz w:val="16"/>
        </w:rPr>
        <w:t>WHEN 4 THEN 'Avril'    WHEN 5 THEN 'Mai'        WHEN 6 THEN 'Juin'</w:t>
      </w:r>
    </w:p>
    <w:p>
      <w:pPr>
        <w:pStyle w:val="Normal"/>
        <w:rPr/>
      </w:pPr>
      <w:r>
        <w:rPr>
          <w:rFonts w:ascii="Courier New" w:hAnsi="Courier New"/>
          <w:color w:val="1A1A5E"/>
          <w:sz w:val="16"/>
        </w:rPr>
        <w:t xml:space="preserve">        </w:t>
      </w:r>
      <w:r>
        <w:rPr>
          <w:rFonts w:ascii="Courier New" w:hAnsi="Courier New"/>
          <w:color w:val="1A1A5E"/>
          <w:sz w:val="16"/>
        </w:rPr>
        <w:t>WHEN 7 THEN 'Juillet'  WHEN 8 THEN 'Aout'       WHEN 9 THEN 'Septembre'</w:t>
      </w:r>
    </w:p>
    <w:p>
      <w:pPr>
        <w:pStyle w:val="Normal"/>
        <w:rPr/>
      </w:pPr>
      <w:r>
        <w:rPr>
          <w:rFonts w:ascii="Courier New" w:hAnsi="Courier New"/>
          <w:color w:val="1A1A5E"/>
          <w:sz w:val="16"/>
        </w:rPr>
        <w:t xml:space="preserve">        </w:t>
      </w:r>
      <w:r>
        <w:rPr>
          <w:rFonts w:ascii="Courier New" w:hAnsi="Courier New"/>
          <w:color w:val="1A1A5E"/>
          <w:sz w:val="16"/>
        </w:rPr>
        <w:t>WHEN 10 THEN 'Octobre' WHEN 11 THEN 'Novembre'  WHEN 12 THEN 'Decembre'</w:t>
      </w:r>
    </w:p>
    <w:p>
      <w:pPr>
        <w:pStyle w:val="Normal"/>
        <w:rPr/>
      </w:pPr>
      <w:r>
        <w:rPr>
          <w:rFonts w:ascii="Courier New" w:hAnsi="Courier New"/>
          <w:color w:val="1A1A5E"/>
          <w:sz w:val="16"/>
        </w:rPr>
        <w:t xml:space="preserve">    </w:t>
      </w:r>
      <w:r>
        <w:rPr>
          <w:rFonts w:ascii="Courier New" w:hAnsi="Courier New"/>
          <w:color w:val="1A1A5E"/>
          <w:sz w:val="16"/>
        </w:rPr>
        <w:t>END                                       AS month_name,</w:t>
      </w:r>
    </w:p>
    <w:p>
      <w:pPr>
        <w:pStyle w:val="Normal"/>
        <w:rPr/>
      </w:pPr>
      <w:r>
        <w:rPr>
          <w:rFonts w:ascii="Courier New" w:hAnsi="Courier New"/>
          <w:color w:val="1A1A5E"/>
          <w:sz w:val="16"/>
        </w:rPr>
        <w:t xml:space="preserve">    </w:t>
      </w:r>
      <w:r>
        <w:rPr>
          <w:rFonts w:ascii="Courier New" w:hAnsi="Courier New"/>
          <w:color w:val="1A1A5E"/>
          <w:sz w:val="16"/>
        </w:rPr>
        <w:t>EXTRACT(WEEK    FROM d)::integer          AS week,</w:t>
      </w:r>
    </w:p>
    <w:p>
      <w:pPr>
        <w:pStyle w:val="Normal"/>
        <w:rPr/>
      </w:pPr>
      <w:r>
        <w:rPr>
          <w:rFonts w:ascii="Courier New" w:hAnsi="Courier New"/>
          <w:color w:val="1A1A5E"/>
          <w:sz w:val="16"/>
        </w:rPr>
        <w:t xml:space="preserve">    </w:t>
      </w:r>
      <w:r>
        <w:rPr>
          <w:rFonts w:ascii="Courier New" w:hAnsi="Courier New"/>
          <w:color w:val="1A1A5E"/>
          <w:sz w:val="16"/>
        </w:rPr>
        <w:t>EXTRACT(DAY     FROM d)::integer          AS day_of_month,</w:t>
      </w:r>
    </w:p>
    <w:p>
      <w:pPr>
        <w:pStyle w:val="Normal"/>
        <w:rPr/>
      </w:pPr>
      <w:r>
        <w:rPr>
          <w:rFonts w:ascii="Courier New" w:hAnsi="Courier New"/>
          <w:color w:val="1A1A5E"/>
          <w:sz w:val="16"/>
        </w:rPr>
        <w:t xml:space="preserve">    </w:t>
      </w:r>
      <w:r>
        <w:rPr>
          <w:rFonts w:ascii="Courier New" w:hAnsi="Courier New"/>
          <w:color w:val="1A1A5E"/>
          <w:sz w:val="16"/>
        </w:rPr>
        <w:t>(EXTRACT(DOW    FROM d)::integer + 1)     AS day_of_week,</w:t>
      </w:r>
    </w:p>
    <w:p>
      <w:pPr>
        <w:pStyle w:val="Normal"/>
        <w:rPr/>
      </w:pPr>
      <w:r>
        <w:rPr>
          <w:rFonts w:ascii="Courier New" w:hAnsi="Courier New"/>
          <w:color w:val="1A1A5E"/>
          <w:sz w:val="16"/>
        </w:rPr>
        <w:t xml:space="preserve">    </w:t>
      </w:r>
      <w:r>
        <w:rPr>
          <w:rFonts w:ascii="Courier New" w:hAnsi="Courier New"/>
          <w:color w:val="1A1A5E"/>
          <w:sz w:val="16"/>
        </w:rPr>
        <w:t>CASE EXTRACT(DOW FROM d)</w:t>
      </w:r>
    </w:p>
    <w:p>
      <w:pPr>
        <w:pStyle w:val="Normal"/>
        <w:rPr/>
      </w:pPr>
      <w:r>
        <w:rPr>
          <w:rFonts w:ascii="Courier New" w:hAnsi="Courier New"/>
          <w:color w:val="1A1A5E"/>
          <w:sz w:val="16"/>
        </w:rPr>
        <w:t xml:space="preserve">        </w:t>
      </w:r>
      <w:r>
        <w:rPr>
          <w:rFonts w:ascii="Courier New" w:hAnsi="Courier New"/>
          <w:color w:val="1A1A5E"/>
          <w:sz w:val="16"/>
        </w:rPr>
        <w:t>WHEN 0 THEN 'Dimanche' WHEN 1 THEN 'Lundi'    WHEN 2 THEN 'Mardi'</w:t>
      </w:r>
    </w:p>
    <w:p>
      <w:pPr>
        <w:pStyle w:val="Normal"/>
        <w:rPr/>
      </w:pPr>
      <w:r>
        <w:rPr>
          <w:rFonts w:ascii="Courier New" w:hAnsi="Courier New"/>
          <w:color w:val="1A1A5E"/>
          <w:sz w:val="16"/>
        </w:rPr>
        <w:t xml:space="preserve">        </w:t>
      </w:r>
      <w:r>
        <w:rPr>
          <w:rFonts w:ascii="Courier New" w:hAnsi="Courier New"/>
          <w:color w:val="1A1A5E"/>
          <w:sz w:val="16"/>
        </w:rPr>
        <w:t>WHEN 3 THEN 'Mercredi' WHEN 4 THEN 'Jeudi'    WHEN 5 THEN 'Vendredi'</w:t>
      </w:r>
    </w:p>
    <w:p>
      <w:pPr>
        <w:pStyle w:val="Normal"/>
        <w:rPr/>
      </w:pPr>
      <w:r>
        <w:rPr>
          <w:rFonts w:ascii="Courier New" w:hAnsi="Courier New"/>
          <w:color w:val="1A1A5E"/>
          <w:sz w:val="16"/>
        </w:rPr>
        <w:t xml:space="preserve">        </w:t>
      </w:r>
      <w:r>
        <w:rPr>
          <w:rFonts w:ascii="Courier New" w:hAnsi="Courier New"/>
          <w:color w:val="1A1A5E"/>
          <w:sz w:val="16"/>
        </w:rPr>
        <w:t>WHEN 6 THEN 'Samedi'</w:t>
      </w:r>
    </w:p>
    <w:p>
      <w:pPr>
        <w:pStyle w:val="Normal"/>
        <w:rPr/>
      </w:pPr>
      <w:r>
        <w:rPr>
          <w:rFonts w:ascii="Courier New" w:hAnsi="Courier New"/>
          <w:color w:val="1A1A5E"/>
          <w:sz w:val="16"/>
        </w:rPr>
        <w:t xml:space="preserve">    </w:t>
      </w:r>
      <w:r>
        <w:rPr>
          <w:rFonts w:ascii="Courier New" w:hAnsi="Courier New"/>
          <w:color w:val="1A1A5E"/>
          <w:sz w:val="16"/>
        </w:rPr>
        <w:t>END                                       AS day_name,</w:t>
      </w:r>
    </w:p>
    <w:p>
      <w:pPr>
        <w:pStyle w:val="Normal"/>
        <w:rPr/>
      </w:pPr>
      <w:r>
        <w:rPr>
          <w:rFonts w:ascii="Courier New" w:hAnsi="Courier New"/>
          <w:color w:val="1A1A5E"/>
          <w:sz w:val="16"/>
        </w:rPr>
        <w:t xml:space="preserve">    </w:t>
      </w:r>
      <w:r>
        <w:rPr>
          <w:rFonts w:ascii="Courier New" w:hAnsi="Courier New"/>
          <w:color w:val="1A1A5E"/>
          <w:sz w:val="16"/>
        </w:rPr>
        <w:t>(EXTRACT(DOW FROM d) IN (0, 6))           AS is_weekend</w:t>
      </w:r>
    </w:p>
    <w:p>
      <w:pPr>
        <w:pStyle w:val="Normal"/>
        <w:rPr/>
      </w:pPr>
      <w:r>
        <w:rPr>
          <w:rFonts w:ascii="Courier New" w:hAnsi="Courier New"/>
          <w:color w:val="1A1A5E"/>
          <w:sz w:val="16"/>
        </w:rPr>
        <w:t>FROM generate_series('2010-01-01'::date, '2030-12-31'::date, '1 day'::interval) AS d</w:t>
      </w:r>
    </w:p>
    <w:p>
      <w:pPr>
        <w:pStyle w:val="Normal"/>
        <w:rPr/>
      </w:pPr>
      <w:r>
        <w:rPr>
          <w:rFonts w:ascii="Courier New" w:hAnsi="Courier New"/>
          <w:color w:val="1A1A5E"/>
          <w:sz w:val="16"/>
        </w:rPr>
        <w:t>ORDER BY d</w:t>
      </w:r>
    </w:p>
    <w:p>
      <w:pPr>
        <w:pStyle w:val="Normal"/>
        <w:rPr/>
      </w:pPr>
      <w:r>
        <w:rPr>
          <w:rFonts w:ascii="Courier New" w:hAnsi="Courier New"/>
          <w:color w:val="1A1A5E"/>
          <w:sz w:val="16"/>
        </w:rPr>
        <w:t xml:space="preserve">    </w:t>
      </w:r>
      <w:r>
        <w:rPr>
          <w:rFonts w:ascii="Courier New" w:hAnsi="Courier New"/>
          <w:color w:val="1A1A5E"/>
          <w:sz w:val="16"/>
        </w:rPr>
        <w:t>]]&gt;&lt;/sql&gt;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 xml:space="preserve">    </w:t>
      </w:r>
      <w:r>
        <w:rPr>
          <w:rFonts w:ascii="Courier New" w:hAnsi="Courier New"/>
          <w:color w:val="1A1A5E"/>
          <w:sz w:val="16"/>
        </w:rPr>
        <w:t>&lt;name&gt;Load dim_date&lt;/name&gt;</w:t>
      </w:r>
    </w:p>
    <w:p>
      <w:pPr>
        <w:pStyle w:val="Normal"/>
        <w:rPr/>
      </w:pPr>
      <w:r>
        <w:rPr>
          <w:rFonts w:ascii="Courier New" w:hAnsi="Courier New"/>
          <w:color w:val="1A1A5E"/>
          <w:sz w:val="16"/>
        </w:rPr>
        <w:t xml:space="preserve">    </w:t>
      </w:r>
      <w:r>
        <w:rPr>
          <w:rFonts w:ascii="Courier New" w:hAnsi="Courier New"/>
          <w:color w:val="1A1A5E"/>
          <w:sz w:val="16"/>
        </w:rPr>
        <w:t>&lt;type&gt;InsertUpdate&lt;/type&gt;</w:t>
      </w:r>
    </w:p>
    <w:p>
      <w:pPr>
        <w:pStyle w:val="Normal"/>
        <w:rPr/>
      </w:pPr>
      <w:r>
        <w:rPr>
          <w:rFonts w:ascii="Courier New" w:hAnsi="Courier New"/>
          <w:color w:val="1A1A5E"/>
          <w:sz w:val="16"/>
        </w:rPr>
        <w:t xml:space="preserve">    </w:t>
      </w:r>
      <w:r>
        <w:rPr>
          <w:rFonts w:ascii="Courier New" w:hAnsi="Courier New"/>
          <w:color w:val="1A1A5E"/>
          <w:sz w:val="16"/>
        </w:rPr>
        <w:t>&lt;connection&gt;postgres_gold&lt;/connection&gt;</w:t>
      </w:r>
    </w:p>
    <w:p>
      <w:pPr>
        <w:pStyle w:val="Normal"/>
        <w:rPr/>
      </w:pPr>
      <w:r>
        <w:rPr>
          <w:rFonts w:ascii="Courier New" w:hAnsi="Courier New"/>
          <w:color w:val="1A1A5E"/>
          <w:sz w:val="16"/>
        </w:rPr>
        <w:t xml:space="preserve">    </w:t>
      </w:r>
      <w:r>
        <w:rPr>
          <w:rFonts w:ascii="Courier New" w:hAnsi="Courier New"/>
          <w:color w:val="1A1A5E"/>
          <w:sz w:val="16"/>
        </w:rPr>
        <w:t>&lt;lookup&gt;</w:t>
      </w:r>
    </w:p>
    <w:p>
      <w:pPr>
        <w:pStyle w:val="Normal"/>
        <w:rPr/>
      </w:pPr>
      <w:r>
        <w:rPr>
          <w:rFonts w:ascii="Courier New" w:hAnsi="Courier New"/>
          <w:color w:val="1A1A5E"/>
          <w:sz w:val="16"/>
        </w:rPr>
        <w:t xml:space="preserve">      </w:t>
      </w:r>
      <w:r>
        <w:rPr>
          <w:rFonts w:ascii="Courier New" w:hAnsi="Courier New"/>
          <w:color w:val="1A1A5E"/>
          <w:sz w:val="16"/>
        </w:rPr>
        <w:t>&lt;schema&gt;public&lt;/schema&gt;</w:t>
      </w:r>
    </w:p>
    <w:p>
      <w:pPr>
        <w:pStyle w:val="Normal"/>
        <w:rPr/>
      </w:pPr>
      <w:r>
        <w:rPr>
          <w:rFonts w:ascii="Courier New" w:hAnsi="Courier New"/>
          <w:color w:val="1A1A5E"/>
          <w:sz w:val="16"/>
        </w:rPr>
        <w:t xml:space="preserve">      </w:t>
      </w:r>
      <w:r>
        <w:rPr>
          <w:rFonts w:ascii="Courier New" w:hAnsi="Courier New"/>
          <w:color w:val="1A1A5E"/>
          <w:sz w:val="16"/>
        </w:rPr>
        <w:t>&lt;table&gt;dim_date&lt;/table&gt;</w:t>
      </w:r>
    </w:p>
    <w:p>
      <w:pPr>
        <w:pStyle w:val="Normal"/>
        <w:rPr/>
      </w:pPr>
      <w:r>
        <w:rPr>
          <w:rFonts w:ascii="Courier New" w:hAnsi="Courier New"/>
          <w:color w:val="1A1A5E"/>
          <w:sz w:val="16"/>
        </w:rPr>
        <w:t xml:space="preserve">      </w:t>
      </w:r>
      <w:r>
        <w:rPr>
          <w:rFonts w:ascii="Courier New" w:hAnsi="Courier New"/>
          <w:color w:val="1A1A5E"/>
          <w:sz w:val="16"/>
        </w:rPr>
        <w:t>&lt;key&gt;&lt;name&gt;date_id&lt;/name&gt;&lt;field&gt;date_id&lt;/field&gt;&lt;condition&gt;=&lt;/condition&gt;&lt;/key&gt;</w:t>
      </w:r>
    </w:p>
    <w:p>
      <w:pPr>
        <w:pStyle w:val="Normal"/>
        <w:rPr/>
      </w:pPr>
      <w:r>
        <w:rPr>
          <w:rFonts w:ascii="Courier New" w:hAnsi="Courier New"/>
          <w:color w:val="1A1A5E"/>
          <w:sz w:val="16"/>
        </w:rPr>
        <w:t xml:space="preserve">      </w:t>
      </w:r>
      <w:r>
        <w:rPr>
          <w:rFonts w:ascii="Courier New" w:hAnsi="Courier New"/>
          <w:color w:val="1A1A5E"/>
          <w:sz w:val="16"/>
        </w:rPr>
        <w:t>&lt;value&gt;&lt;name&gt;year&lt;/name&gt;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&lt;value&gt;&lt;name&gt;quarter&lt;/name&gt;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&lt;value&gt;&lt;name&gt;month&lt;/name&gt;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&lt;value&gt;&lt;name&gt;month_name&lt;/name&gt;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&lt;value&gt;&lt;name&gt;week&lt;/name&gt;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&lt;value&gt;&lt;name&gt;day_of_month&lt;/name&gt;&lt;update&gt;Y&lt;/update&gt;&lt;/value&gt;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&lt;value&gt;&lt;name&gt;day_of_week&lt;/name&gt;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&lt;value&gt;&lt;name&gt;day_name&lt;/name&gt;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&lt;value&gt;&lt;name&gt;is_weekend&lt;/name&gt;  &lt;update&gt;Y&lt;/update&gt;&lt;/value&gt;</w:t>
      </w:r>
    </w:p>
    <w:p>
      <w:pPr>
        <w:pStyle w:val="Normal"/>
        <w:rPr/>
      </w:pPr>
      <w:r>
        <w:rPr>
          <w:rFonts w:ascii="Courier New" w:hAnsi="Courier New"/>
          <w:color w:val="1A1A5E"/>
          <w:sz w:val="16"/>
        </w:rPr>
        <w:t xml:space="preserve">    </w:t>
      </w:r>
      <w:r>
        <w:rPr>
          <w:rFonts w:ascii="Courier New" w:hAnsi="Courier New"/>
          <w:color w:val="1A1A5E"/>
          <w:sz w:val="16"/>
        </w:rPr>
        <w:t>&lt;/lookup&gt;</w:t>
      </w:r>
    </w:p>
    <w:p>
      <w:pPr>
        <w:pStyle w:val="Normal"/>
        <w:rPr/>
      </w:pPr>
      <w:r>
        <w:rPr>
          <w:rFonts w:ascii="Courier New" w:hAnsi="Courier New"/>
          <w:color w:val="1A1A5E"/>
          <w:sz w:val="16"/>
        </w:rPr>
        <w:t xml:space="preserve">  </w:t>
      </w:r>
      <w:r>
        <w:rPr>
          <w:rFonts w:ascii="Courier New" w:hAnsi="Courier New"/>
          <w:color w:val="1A1A5E"/>
          <w:sz w:val="16"/>
        </w:rPr>
        <w:t>&lt;/transform&gt;</w:t>
      </w:r>
    </w:p>
    <w:p>
      <w:pPr>
        <w:pStyle w:val="Normal"/>
        <w:rPr/>
      </w:pPr>
      <w:r>
        <w:rPr>
          <w:rFonts w:ascii="Courier New" w:hAnsi="Courier New"/>
          <w:color w:val="1A1A5E"/>
          <w:sz w:val="16"/>
        </w:rPr>
        <w:t>&lt;/pipeline&gt;</w:t>
      </w:r>
    </w:p>
    <w:p>
      <w:pPr>
        <w:pStyle w:val="Normal"/>
        <w:rPr/>
      </w:pPr>
      <w:r>
        <w:rPr/>
      </w:r>
    </w:p>
    <w:p>
      <w:pPr>
        <w:pStyle w:val="Normal"/>
        <w:spacing w:before="400" w:after="0"/>
        <w:jc w:val="center"/>
        <w:rPr/>
      </w:pPr>
      <w:r>
        <w:rPr>
          <w:b/>
          <w:bCs/>
          <w:i/>
          <w:iCs/>
          <w:color w:val="777777"/>
        </w:rPr>
        <w:t xml:space="preserve">— </w:t>
      </w:r>
      <w:r>
        <w:rPr>
          <w:b/>
          <w:bCs/>
          <w:i/>
          <w:iCs/>
          <w:color w:val="777777"/>
        </w:rPr>
        <w:t>Fin du rapport —</w:t>
      </w:r>
    </w:p>
    <w:p>
      <w:pPr>
        <w:pStyle w:val="Normal"/>
        <w:spacing w:before="0" w:after="60"/>
        <w:jc w:val="center"/>
        <w:rPr>
          <w:lang w:val="en-US"/>
        </w:rPr>
      </w:pPr>
      <w:r>
        <w:rPr>
          <w:color w:val="777777"/>
          <w:sz w:val="18"/>
          <w:szCs w:val="18"/>
          <w:lang w:val="en-US"/>
        </w:rPr>
        <w:t>Nyanu Kodzo Selom — 3 ING-SE — CPNE-CG — Annee academique 2025-2026</w:t>
      </w:r>
    </w:p>
    <w:p>
      <w:pPr>
        <w:pStyle w:val="Normal"/>
        <w:jc w:val="center"/>
        <w:rPr/>
      </w:pPr>
      <w:r>
        <w:rPr>
          <w:color w:val="777777"/>
          <w:sz w:val="18"/>
          <w:szCs w:val="18"/>
        </w:rPr>
        <w:t>Date de remise : Dimanche 21 juin 2026</w:t>
      </w:r>
    </w:p>
    <w:sectPr>
      <w:headerReference w:type="default" r:id="rId8"/>
      <w:footerReference w:type="default" r:id="rId9"/>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Aptos Display">
    <w:charset w:val="01"/>
    <w:family w:val="roman"/>
    <w:pitch w:val="variable"/>
  </w:font>
  <w:font w:name="Aptos">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E74B5"/>
      </w:pBdr>
      <w:spacing w:before="60" w:after="0"/>
      <w:jc w:val="center"/>
      <w:rPr/>
    </w:pPr>
    <w:r>
      <w:rPr>
        <w:color w:val="777777"/>
        <w:sz w:val="18"/>
        <w:szCs w:val="18"/>
      </w:rPr>
      <w:t xml:space="preserve">3 ING-SE — CPNE-CG — 2025–2026          </w:t>
    </w:r>
    <w:r>
      <w:rPr>
        <w:color w:val="777777"/>
        <w:sz w:val="18"/>
        <w:szCs w:val="18"/>
      </w:rPr>
      <w:fldChar w:fldCharType="begin"/>
    </w:r>
    <w:r>
      <w:rPr>
        <w:sz w:val="18"/>
        <w:szCs w:val="18"/>
        <w:color w:val="777777"/>
      </w:rPr>
      <w:instrText xml:space="preserve"> PAGE </w:instrText>
    </w:r>
    <w:r>
      <w:rPr>
        <w:sz w:val="18"/>
        <w:szCs w:val="18"/>
        <w:color w:val="777777"/>
      </w:rPr>
      <w:fldChar w:fldCharType="separate"/>
    </w:r>
    <w:r>
      <w:rPr>
        <w:sz w:val="18"/>
        <w:szCs w:val="18"/>
        <w:color w:val="777777"/>
      </w:rPr>
      <w:t>63</w:t>
    </w:r>
    <w:r>
      <w:rPr>
        <w:sz w:val="18"/>
        <w:szCs w:val="18"/>
        <w:color w:val="777777"/>
      </w:rPr>
      <w:fldChar w:fldCharType="end"/>
    </w:r>
    <w:r>
      <w:rPr>
        <w:color w:val="777777"/>
        <w:sz w:val="18"/>
        <w:szCs w:val="18"/>
      </w:rPr>
      <w:t xml:space="preserve"> / </w:t>
    </w:r>
    <w:r>
      <w:rPr>
        <w:color w:val="777777"/>
        <w:sz w:val="18"/>
        <w:szCs w:val="18"/>
      </w:rPr>
      <w:fldChar w:fldCharType="begin"/>
    </w:r>
    <w:r>
      <w:rPr>
        <w:sz w:val="18"/>
        <w:szCs w:val="18"/>
        <w:color w:val="777777"/>
      </w:rPr>
      <w:instrText xml:space="preserve"> NUMPAGES </w:instrText>
    </w:r>
    <w:r>
      <w:rPr>
        <w:sz w:val="18"/>
        <w:szCs w:val="18"/>
        <w:color w:val="777777"/>
      </w:rPr>
      <w:fldChar w:fldCharType="separate"/>
    </w:r>
    <w:r>
      <w:rPr>
        <w:sz w:val="18"/>
        <w:szCs w:val="18"/>
        <w:color w:val="777777"/>
      </w:rPr>
      <w:t>63</w:t>
    </w:r>
    <w:r>
      <w:rPr>
        <w:sz w:val="18"/>
        <w:szCs w:val="18"/>
        <w:color w:val="777777"/>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E74B5"/>
      </w:pBdr>
      <w:spacing w:before="0" w:after="60"/>
      <w:rPr/>
    </w:pPr>
    <w:r>
      <w:rPr>
        <w:color w:val="777777"/>
        <w:sz w:val="18"/>
        <w:szCs w:val="18"/>
      </w:rPr>
      <w:t>Rapport ETL — Architecture Médaillon — Nyanu Kodzo Selom | 3 ING-SE — CPNE-CG — 2025-2026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000000"/>
        <w:sz w:val="22"/>
        <w:szCs w:val="22"/>
        <w:lang w:val="fr-CH" w:eastAsia="fr-CH"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Arial" w:hAnsi="Arial" w:eastAsia="Arial" w:cs="Arial"/>
      <w:color w:val="000000"/>
      <w:kern w:val="0"/>
      <w:sz w:val="22"/>
      <w:szCs w:val="22"/>
      <w:lang w:val="fr-CH" w:eastAsia="fr-CH" w:bidi="ar-SA"/>
    </w:rPr>
  </w:style>
  <w:style w:type="paragraph" w:styleId="Heading1">
    <w:name w:val="Heading 1"/>
    <w:uiPriority w:val="9"/>
    <w:qFormat/>
    <w:pPr>
      <w:widowControl/>
      <w:bidi w:val="0"/>
      <w:spacing w:before="400" w:after="200"/>
      <w:jc w:val="left"/>
      <w:outlineLvl w:val="0"/>
    </w:pPr>
    <w:rPr>
      <w:rFonts w:ascii="Arial" w:hAnsi="Arial" w:eastAsia="Arial" w:cs="Arial"/>
      <w:b/>
      <w:bCs/>
      <w:color w:val="FFFFFF"/>
      <w:kern w:val="0"/>
      <w:sz w:val="32"/>
      <w:szCs w:val="32"/>
      <w:lang w:val="fr-CH" w:eastAsia="fr-CH" w:bidi="ar-SA"/>
    </w:rPr>
  </w:style>
  <w:style w:type="paragraph" w:styleId="Heading2">
    <w:name w:val="Heading 2"/>
    <w:uiPriority w:val="9"/>
    <w:unhideWhenUsed/>
    <w:qFormat/>
    <w:pPr>
      <w:widowControl/>
      <w:bidi w:val="0"/>
      <w:spacing w:before="300" w:after="140"/>
      <w:jc w:val="left"/>
      <w:outlineLvl w:val="1"/>
    </w:pPr>
    <w:rPr>
      <w:rFonts w:ascii="Arial" w:hAnsi="Arial" w:eastAsia="Arial" w:cs="Arial"/>
      <w:b/>
      <w:bCs/>
      <w:color w:val="1F3864"/>
      <w:kern w:val="0"/>
      <w:sz w:val="28"/>
      <w:szCs w:val="28"/>
      <w:lang w:val="fr-CH" w:eastAsia="fr-CH" w:bidi="ar-SA"/>
    </w:rPr>
  </w:style>
  <w:style w:type="paragraph" w:styleId="Heading3">
    <w:name w:val="Heading 3"/>
    <w:uiPriority w:val="9"/>
    <w:unhideWhenUsed/>
    <w:qFormat/>
    <w:pPr>
      <w:widowControl/>
      <w:bidi w:val="0"/>
      <w:spacing w:before="220" w:after="100"/>
      <w:jc w:val="left"/>
      <w:outlineLvl w:val="2"/>
    </w:pPr>
    <w:rPr>
      <w:rFonts w:ascii="Arial" w:hAnsi="Arial" w:eastAsia="Arial" w:cs="Arial"/>
      <w:b/>
      <w:bCs/>
      <w:color w:val="2E74B5"/>
      <w:kern w:val="0"/>
      <w:sz w:val="24"/>
      <w:szCs w:val="24"/>
      <w:lang w:val="fr-CH" w:eastAsia="fr-CH" w:bidi="ar-SA"/>
    </w:rPr>
  </w:style>
  <w:style w:type="paragraph" w:styleId="Heading4">
    <w:name w:val="Heading 4"/>
    <w:uiPriority w:val="9"/>
    <w:semiHidden/>
    <w:unhideWhenUsed/>
    <w:qFormat/>
    <w:pPr>
      <w:widowControl/>
      <w:bidi w:val="0"/>
      <w:spacing w:before="0" w:after="0"/>
      <w:jc w:val="left"/>
      <w:outlineLvl w:val="3"/>
    </w:pPr>
    <w:rPr>
      <w:rFonts w:ascii="Arial" w:hAnsi="Arial" w:eastAsia="Arial" w:cs="Arial"/>
      <w:i/>
      <w:iCs/>
      <w:color w:val="2E74B5"/>
      <w:kern w:val="0"/>
      <w:sz w:val="22"/>
      <w:szCs w:val="22"/>
      <w:lang w:val="fr-CH" w:eastAsia="fr-CH" w:bidi="ar-SA"/>
    </w:rPr>
  </w:style>
  <w:style w:type="paragraph" w:styleId="Heading5">
    <w:name w:val="Heading 5"/>
    <w:uiPriority w:val="9"/>
    <w:semiHidden/>
    <w:unhideWhenUsed/>
    <w:qFormat/>
    <w:pPr>
      <w:widowControl/>
      <w:bidi w:val="0"/>
      <w:spacing w:before="0" w:after="0"/>
      <w:jc w:val="left"/>
      <w:outlineLvl w:val="4"/>
    </w:pPr>
    <w:rPr>
      <w:rFonts w:ascii="Arial" w:hAnsi="Arial" w:eastAsia="Arial" w:cs="Arial"/>
      <w:color w:val="2E74B5"/>
      <w:kern w:val="0"/>
      <w:sz w:val="22"/>
      <w:szCs w:val="22"/>
      <w:lang w:val="fr-CH" w:eastAsia="fr-CH" w:bidi="ar-SA"/>
    </w:rPr>
  </w:style>
  <w:style w:type="paragraph" w:styleId="Heading6">
    <w:name w:val="Heading 6"/>
    <w:uiPriority w:val="9"/>
    <w:semiHidden/>
    <w:unhideWhenUsed/>
    <w:qFormat/>
    <w:pPr>
      <w:widowControl/>
      <w:bidi w:val="0"/>
      <w:spacing w:before="0" w:after="0"/>
      <w:jc w:val="left"/>
      <w:outlineLvl w:val="5"/>
    </w:pPr>
    <w:rPr>
      <w:rFonts w:ascii="Arial" w:hAnsi="Arial" w:eastAsia="Arial" w:cs="Arial"/>
      <w:color w:val="1F4D78"/>
      <w:kern w:val="0"/>
      <w:sz w:val="22"/>
      <w:szCs w:val="22"/>
      <w:lang w:val="fr-CH" w:eastAsia="fr-CH"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uiPriority w:val="99"/>
    <w:semiHidden/>
    <w:unhideWhenUsed/>
    <w:qFormat/>
    <w:rPr>
      <w:sz w:val="20"/>
      <w:szCs w:val="20"/>
    </w:rPr>
  </w:style>
  <w:style w:type="character" w:styleId="En-tteCar" w:customStyle="1">
    <w:name w:val="En-tête Car"/>
    <w:basedOn w:val="DefaultParagraphFont"/>
    <w:uiPriority w:val="99"/>
    <w:qFormat/>
    <w:rsid w:val="003439db"/>
    <w:rPr/>
  </w:style>
  <w:style w:type="character" w:styleId="PieddepageCar" w:customStyle="1">
    <w:name w:val="Pied de page Car"/>
    <w:basedOn w:val="DefaultParagraphFont"/>
    <w:uiPriority w:val="99"/>
    <w:qFormat/>
    <w:rsid w:val="003439db"/>
    <w:rPr/>
  </w:style>
  <w:style w:type="character" w:styleId="UnresolvedMention">
    <w:name w:val="Unresolved Mention"/>
    <w:basedOn w:val="DefaultParagraphFont"/>
    <w:uiPriority w:val="99"/>
    <w:semiHidden/>
    <w:unhideWhenUsed/>
    <w:qFormat/>
    <w:rsid w:val="00bb4aa3"/>
    <w:rPr>
      <w:color w:val="605E5C"/>
      <w:shd w:fill="E1DFDD" w:val="clear"/>
    </w:rPr>
  </w:style>
  <w:style w:type="character" w:styleId="Sautdindex">
    <w:name w:val="Saut d'index"/>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bidi w:val="0"/>
      <w:spacing w:before="0" w:after="0"/>
      <w:jc w:val="left"/>
    </w:pPr>
    <w:rPr>
      <w:rFonts w:ascii="Arial" w:hAnsi="Arial" w:eastAsia="Arial" w:cs="Arial"/>
      <w:color w:val="000000"/>
      <w:kern w:val="0"/>
      <w:sz w:val="56"/>
      <w:szCs w:val="56"/>
      <w:lang w:val="fr-CH" w:eastAsia="fr-CH" w:bidi="ar-SA"/>
    </w:rPr>
  </w:style>
  <w:style w:type="paragraph" w:styleId="lev1" w:customStyle="1">
    <w:name w:val="Élevé1"/>
    <w:qFormat/>
    <w:pPr>
      <w:widowControl/>
      <w:bidi w:val="0"/>
      <w:spacing w:before="0" w:after="0"/>
      <w:jc w:val="left"/>
    </w:pPr>
    <w:rPr>
      <w:rFonts w:ascii="Arial" w:hAnsi="Arial" w:eastAsia="Arial" w:cs="Arial"/>
      <w:b/>
      <w:bCs/>
      <w:color w:val="000000"/>
      <w:kern w:val="0"/>
      <w:sz w:val="22"/>
      <w:szCs w:val="22"/>
      <w:lang w:val="fr-CH" w:eastAsia="fr-CH" w:bidi="ar-SA"/>
    </w:rPr>
  </w:style>
  <w:style w:type="paragraph" w:styleId="ListParagraph">
    <w:name w:val="List Paragraph"/>
    <w:qFormat/>
    <w:pPr>
      <w:widowControl/>
      <w:bidi w:val="0"/>
      <w:spacing w:before="0" w:after="0"/>
      <w:jc w:val="left"/>
    </w:pPr>
    <w:rPr>
      <w:rFonts w:ascii="Arial" w:hAnsi="Arial" w:eastAsia="Arial" w:cs="Arial"/>
      <w:color w:val="000000"/>
      <w:kern w:val="0"/>
      <w:sz w:val="22"/>
      <w:szCs w:val="22"/>
      <w:lang w:val="fr-CH" w:eastAsia="fr-CH" w:bidi="ar-SA"/>
    </w:rPr>
  </w:style>
  <w:style w:type="paragraph" w:styleId="FootnoteText">
    <w:name w:val="Footnote Text"/>
    <w:link w:val="NotedebasdepageCar"/>
    <w:uiPriority w:val="99"/>
    <w:semiHidden/>
    <w:unhideWhenUsed/>
    <w:pPr>
      <w:widowControl/>
      <w:bidi w:val="0"/>
      <w:spacing w:before="0" w:after="0"/>
      <w:jc w:val="left"/>
    </w:pPr>
    <w:rPr>
      <w:rFonts w:ascii="Arial" w:hAnsi="Arial" w:eastAsia="Arial" w:cs="Arial"/>
      <w:color w:val="000000"/>
      <w:kern w:val="0"/>
      <w:sz w:val="20"/>
      <w:szCs w:val="20"/>
      <w:lang w:val="fr-CH" w:eastAsia="fr-CH" w:bidi="ar-SA"/>
    </w:rPr>
  </w:style>
  <w:style w:type="paragraph" w:styleId="EndnoteText">
    <w:name w:val="Endnote Text"/>
    <w:link w:val="NotedefinCar"/>
    <w:uiPriority w:val="99"/>
    <w:semiHidden/>
    <w:unhideWhenUsed/>
    <w:pPr>
      <w:widowControl/>
      <w:bidi w:val="0"/>
      <w:spacing w:before="0" w:after="0"/>
      <w:jc w:val="left"/>
    </w:pPr>
    <w:rPr>
      <w:rFonts w:ascii="Arial" w:hAnsi="Arial" w:eastAsia="Arial" w:cs="Arial"/>
      <w:color w:val="000000"/>
      <w:kern w:val="0"/>
      <w:sz w:val="20"/>
      <w:szCs w:val="20"/>
      <w:lang w:val="fr-CH" w:eastAsia="fr-CH" w:bidi="ar-SA"/>
    </w:rPr>
  </w:style>
  <w:style w:type="paragraph" w:styleId="TOC1">
    <w:name w:val="TOC 1"/>
    <w:basedOn w:val="Normal"/>
    <w:next w:val="Normal"/>
    <w:autoRedefine/>
    <w:uiPriority w:val="39"/>
    <w:unhideWhenUsed/>
    <w:rsid w:val="00142998"/>
    <w:pPr>
      <w:spacing w:before="0" w:after="100"/>
    </w:pPr>
    <w:rPr/>
  </w:style>
  <w:style w:type="paragraph" w:styleId="TOC2">
    <w:name w:val="TOC 2"/>
    <w:basedOn w:val="Normal"/>
    <w:next w:val="Normal"/>
    <w:autoRedefine/>
    <w:uiPriority w:val="39"/>
    <w:unhideWhenUsed/>
    <w:rsid w:val="00142998"/>
    <w:pPr>
      <w:spacing w:before="0" w:after="100"/>
      <w:ind w:left="220"/>
    </w:pPr>
    <w:rPr/>
  </w:style>
  <w:style w:type="paragraph" w:styleId="TOC3">
    <w:name w:val="TOC 3"/>
    <w:basedOn w:val="Normal"/>
    <w:next w:val="Normal"/>
    <w:autoRedefine/>
    <w:uiPriority w:val="39"/>
    <w:unhideWhenUsed/>
    <w:rsid w:val="00142998"/>
    <w:pPr>
      <w:spacing w:before="0" w:after="100"/>
      <w:ind w:left="440"/>
    </w:pPr>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3439db"/>
    <w:pPr>
      <w:tabs>
        <w:tab w:val="clear" w:pos="708"/>
        <w:tab w:val="center" w:pos="4536" w:leader="none"/>
        <w:tab w:val="right" w:pos="9072" w:leader="none"/>
      </w:tabs>
    </w:pPr>
    <w:rPr/>
  </w:style>
  <w:style w:type="paragraph" w:styleId="Footer">
    <w:name w:val="Footer"/>
    <w:basedOn w:val="Normal"/>
    <w:link w:val="PieddepageCar"/>
    <w:uiPriority w:val="99"/>
    <w:unhideWhenUsed/>
    <w:rsid w:val="003439db"/>
    <w:pPr>
      <w:tabs>
        <w:tab w:val="clear" w:pos="708"/>
        <w:tab w:val="center" w:pos="4536" w:leader="none"/>
        <w:tab w:val="right" w:pos="9072" w:leader="none"/>
      </w:tabs>
    </w:pPr>
    <w:rPr/>
  </w:style>
  <w:style w:type="paragraph" w:styleId="IndexHeading">
    <w:name w:val="Index Heading"/>
    <w:basedOn w:val="Titre"/>
    <w:pPr/>
    <w:rPr/>
  </w:style>
  <w:style w:type="paragraph" w:styleId="TOCHeading">
    <w:name w:val="TOC Heading"/>
    <w:basedOn w:val="Heading1"/>
    <w:next w:val="Normal"/>
    <w:uiPriority w:val="39"/>
    <w:unhideWhenUsed/>
    <w:qFormat/>
    <w:rsid w:val="00bb4aa3"/>
    <w:pPr>
      <w:keepNext w:val="true"/>
      <w:keepLines/>
      <w:spacing w:lineRule="auto" w:line="259" w:before="240" w:after="0"/>
      <w:outlineLvl w:val="9"/>
    </w:pPr>
    <w:rPr>
      <w:rFonts w:ascii="Aptos Display" w:hAnsi="Aptos Display" w:eastAsia="" w:cs="" w:asciiTheme="majorHAnsi" w:cstheme="majorBidi" w:eastAsiaTheme="majorEastAsia" w:hAnsiTheme="majorHAnsi"/>
      <w:b w:val="false"/>
      <w:bCs w:val="false"/>
      <w:color w:themeColor="accent1" w:themeShade="bf" w:val="0F4761"/>
    </w:rPr>
  </w:style>
  <w:style w:type="paragraph" w:styleId="TOC4">
    <w:name w:val="TOC 4"/>
    <w:basedOn w:val="Normal"/>
    <w:next w:val="Normal"/>
    <w:autoRedefine/>
    <w:uiPriority w:val="39"/>
    <w:unhideWhenUsed/>
    <w:rsid w:val="00bb4aa3"/>
    <w:pPr>
      <w:spacing w:lineRule="auto" w:line="276" w:before="0" w:after="100"/>
      <w:ind w:left="72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5">
    <w:name w:val="TOC 5"/>
    <w:basedOn w:val="Normal"/>
    <w:next w:val="Normal"/>
    <w:autoRedefine/>
    <w:uiPriority w:val="39"/>
    <w:unhideWhenUsed/>
    <w:rsid w:val="00bb4aa3"/>
    <w:pPr>
      <w:spacing w:lineRule="auto" w:line="276" w:before="0" w:after="100"/>
      <w:ind w:left="96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6">
    <w:name w:val="TOC 6"/>
    <w:basedOn w:val="Normal"/>
    <w:next w:val="Normal"/>
    <w:autoRedefine/>
    <w:uiPriority w:val="39"/>
    <w:unhideWhenUsed/>
    <w:rsid w:val="00bb4aa3"/>
    <w:pPr>
      <w:spacing w:lineRule="auto" w:line="276" w:before="0" w:after="100"/>
      <w:ind w:left="120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7">
    <w:name w:val="TOC 7"/>
    <w:basedOn w:val="Normal"/>
    <w:next w:val="Normal"/>
    <w:autoRedefine/>
    <w:uiPriority w:val="39"/>
    <w:unhideWhenUsed/>
    <w:rsid w:val="00bb4aa3"/>
    <w:pPr>
      <w:spacing w:lineRule="auto" w:line="276" w:before="0" w:after="100"/>
      <w:ind w:left="144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8">
    <w:name w:val="TOC 8"/>
    <w:basedOn w:val="Normal"/>
    <w:next w:val="Normal"/>
    <w:autoRedefine/>
    <w:uiPriority w:val="39"/>
    <w:unhideWhenUsed/>
    <w:rsid w:val="00bb4aa3"/>
    <w:pPr>
      <w:spacing w:lineRule="auto" w:line="276" w:before="0" w:after="100"/>
      <w:ind w:left="1680"/>
    </w:pPr>
    <w:rPr>
      <w:rFonts w:ascii="Aptos" w:hAnsi="Aptos" w:eastAsia="" w:cs="" w:asciiTheme="minorHAnsi" w:cstheme="minorBidi" w:eastAsiaTheme="minorEastAsia" w:hAnsiTheme="minorHAnsi"/>
      <w:color w:val="auto"/>
      <w:kern w:val="2"/>
      <w:sz w:val="24"/>
      <w:szCs w:val="24"/>
      <w14:ligatures w14:val="standardContextual"/>
    </w:rPr>
  </w:style>
  <w:style w:type="paragraph" w:styleId="TOC9">
    <w:name w:val="TOC 9"/>
    <w:basedOn w:val="Normal"/>
    <w:next w:val="Normal"/>
    <w:autoRedefine/>
    <w:uiPriority w:val="39"/>
    <w:unhideWhenUsed/>
    <w:rsid w:val="00bb4aa3"/>
    <w:pPr>
      <w:spacing w:lineRule="auto" w:line="276" w:before="0" w:after="100"/>
      <w:ind w:left="1920"/>
    </w:pPr>
    <w:rPr>
      <w:rFonts w:ascii="Aptos" w:hAnsi="Aptos" w:eastAsia="" w:cs="" w:asciiTheme="minorHAnsi" w:cstheme="minorBidi" w:eastAsiaTheme="minorEastAsia" w:hAnsiTheme="minorHAnsi"/>
      <w:color w:val="auto"/>
      <w:kern w:val="2"/>
      <w:sz w:val="24"/>
      <w:szCs w:val="24"/>
      <w14:ligatures w14:val="standardContextual"/>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BA848-CAD0-48CC-9E9D-E583A3C9C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ages>63</Pages>
  <Words>13288</Words>
  <Characters>90277</Characters>
  <CharactersWithSpaces>103914</CharactersWithSpaces>
  <Paragraphs>2820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2026-05-28T06:59:00Z</dcterms:created>
  <dc:creator>Un-named</dc:creator>
  <dc:description/>
  <dc:language>fr-FR</dc:language>
  <cp:lastModifiedBy/>
  <dcterms:modified xsi:type="dcterms:W3CDTF">2026-06-20T16:06:13Z</dcterms:modified>
  <cp:revision>141</cp:revision>
  <dc:subject/>
  <dc:title/>
</cp:coreProperties>
</file>

<file path=docProps/custom.xml><?xml version="1.0" encoding="utf-8"?>
<Properties xmlns="http://schemas.openxmlformats.org/officeDocument/2006/custom-properties" xmlns:vt="http://schemas.openxmlformats.org/officeDocument/2006/docPropsVTypes"/>
</file>