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8855E" w14:textId="34287741" w:rsidR="006012ED" w:rsidRDefault="00000000">
      <w:pPr>
        <w:spacing w:after="40"/>
        <w:jc w:val="center"/>
      </w:pPr>
      <w:proofErr w:type="spellStart"/>
      <w:r>
        <w:rPr>
          <w:b/>
          <w:bCs/>
          <w:color w:val="1F4E5F"/>
          <w:sz w:val="30"/>
          <w:szCs w:val="30"/>
        </w:rPr>
        <w:t>AnalystLab</w:t>
      </w:r>
      <w:proofErr w:type="spellEnd"/>
      <w:r>
        <w:rPr>
          <w:b/>
          <w:bCs/>
          <w:color w:val="1F4E5F"/>
          <w:sz w:val="30"/>
          <w:szCs w:val="30"/>
        </w:rPr>
        <w:t xml:space="preserve"> Africa Week 1–2 Summary Report</w:t>
      </w:r>
    </w:p>
    <w:p w14:paraId="77414E19" w14:textId="680A4D12" w:rsidR="006012ED" w:rsidRDefault="00000000">
      <w:pPr>
        <w:spacing w:after="200"/>
        <w:jc w:val="center"/>
      </w:pPr>
      <w:r>
        <w:rPr>
          <w:i/>
          <w:iCs/>
          <w:color w:val="555555"/>
        </w:rPr>
        <w:t>Netflix Movies &amp; TV Shows Dataset Data Cleaning &amp; Exploratory Data Analysis</w:t>
      </w:r>
    </w:p>
    <w:p w14:paraId="1F5E051A" w14:textId="77777777" w:rsidR="006012ED" w:rsidRDefault="00000000">
      <w:pPr>
        <w:pStyle w:val="Heading2"/>
        <w:spacing w:before="200" w:after="100"/>
      </w:pPr>
      <w:r>
        <w:rPr>
          <w:b/>
          <w:bCs/>
          <w:color w:val="1F4E5F"/>
        </w:rPr>
        <w:t>1. Cleaning Challenges Encountered</w:t>
      </w:r>
    </w:p>
    <w:p w14:paraId="74F67F33" w14:textId="77777777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Missing director, cast, and country (9–30% of data): </w:t>
      </w:r>
      <w:r>
        <w:t>2,634 director, 825 cast, and 831 country values were missing. Given the large share affected, these were filled with "Not Specified" rather than dropped, to avoid losing a significant portion of the dataset.</w:t>
      </w:r>
    </w:p>
    <w:p w14:paraId="2F7AAFAE" w14:textId="0049FFF2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>Missing date</w:t>
      </w:r>
      <w:r w:rsidR="00885D13">
        <w:rPr>
          <w:b/>
          <w:bCs/>
        </w:rPr>
        <w:t xml:space="preserve"> </w:t>
      </w:r>
      <w:r>
        <w:rPr>
          <w:b/>
          <w:bCs/>
        </w:rPr>
        <w:t xml:space="preserve">added, rating, duration (&lt;1% of data): </w:t>
      </w:r>
      <w:r>
        <w:t>A combined 17 rows had minor gaps in these fields. Since the amount was negligible, these rows were dropped.</w:t>
      </w:r>
    </w:p>
    <w:p w14:paraId="10B26C46" w14:textId="77777777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Duplicate records: </w:t>
      </w:r>
      <w:r>
        <w:t>No duplicate rows were found in this dataset.</w:t>
      </w:r>
    </w:p>
    <w:p w14:paraId="27F0668A" w14:textId="59DDE32D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Inconsistent formats: </w:t>
      </w:r>
      <w:r>
        <w:t>date</w:t>
      </w:r>
      <w:r w:rsidR="00885D13">
        <w:t xml:space="preserve"> </w:t>
      </w:r>
      <w:r>
        <w:t>added was stored as plain text with inconsistent leading spaces and mixed date formats; it was cleaned and converted to a proper datetime type. Column names were standardized to lowercase with no spaces.</w:t>
      </w:r>
    </w:p>
    <w:p w14:paraId="4C9A7CF2" w14:textId="77777777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Misplaced values (data validation): </w:t>
      </w:r>
      <w:r>
        <w:t>3 rows had duration values (e.g. "74 min") mistakenly entered in the rating column instead of a real rating. These were identified, moved to the correct duration field, and rating was set to "Not Rated."</w:t>
      </w:r>
    </w:p>
    <w:p w14:paraId="5DB82E52" w14:textId="77777777" w:rsidR="006012ED" w:rsidRDefault="00000000">
      <w:pPr>
        <w:pStyle w:val="Heading2"/>
        <w:spacing w:before="200" w:after="100"/>
      </w:pPr>
      <w:r>
        <w:rPr>
          <w:b/>
          <w:bCs/>
          <w:color w:val="1F4E5F"/>
        </w:rPr>
        <w:t>2. Key EDA Findings</w:t>
      </w:r>
    </w:p>
    <w:p w14:paraId="7DD5FAE5" w14:textId="19E90F93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Movies dominate the </w:t>
      </w: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 xml:space="preserve">: </w:t>
      </w:r>
      <w:r>
        <w:t>Movies (6,131 titles) outnumber TV Shows (2,676) by more than 2-to-1. (See Chart 1 Movies vs TV Shows Distribution)</w:t>
      </w:r>
    </w:p>
    <w:p w14:paraId="15070DBE" w14:textId="6DD5876D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Content additions grew sharply in recent years: </w:t>
      </w:r>
      <w:r>
        <w:t>The number of titles added to Netflix increased substantially through the mid</w:t>
      </w:r>
      <w:r w:rsidR="00885D13">
        <w:t xml:space="preserve"> </w:t>
      </w:r>
      <w:r>
        <w:t>to</w:t>
      </w:r>
      <w:r w:rsidR="00885D13">
        <w:t xml:space="preserve"> </w:t>
      </w:r>
      <w:r>
        <w:t>late 2010s, reflecting an aggressive content acquisition phase. (See Chart 2 Content Added by Year)</w:t>
      </w:r>
    </w:p>
    <w:p w14:paraId="4AA6F0E3" w14:textId="677344DC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The United States leads content production: </w:t>
      </w:r>
      <w:r>
        <w:t>The US is the top content-producing country by a wide margin, followed by India and the UK. (See Chart 3 Top Content-Producing Countries)</w:t>
      </w:r>
    </w:p>
    <w:p w14:paraId="01741D85" w14:textId="584127B9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Mature content ratings are most common: </w:t>
      </w:r>
      <w:r>
        <w:t xml:space="preserve">TV-MA and TV-14 are the most frequent ratings, indicating the </w:t>
      </w:r>
      <w:proofErr w:type="spellStart"/>
      <w:r>
        <w:t>catalog</w:t>
      </w:r>
      <w:proofErr w:type="spellEnd"/>
      <w:r>
        <w:t xml:space="preserve"> skews toward teen/adult audiences rather than young children's content. (See Chart 4 Most Common Ratings)</w:t>
      </w:r>
    </w:p>
    <w:p w14:paraId="5E9D1DC1" w14:textId="569DD340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Dramas and international content dominate genres: </w:t>
      </w:r>
      <w:r>
        <w:t>International Movies, Dramas, and Comedies are the most frequent genre tags, with Independent Movies, Children &amp; Family, and Romance also featuring prominently. (See Chart 5  Most Common Genres)</w:t>
      </w:r>
    </w:p>
    <w:p w14:paraId="4C8B55EC" w14:textId="77777777" w:rsidR="006012ED" w:rsidRDefault="00000000">
      <w:pPr>
        <w:pStyle w:val="Heading2"/>
        <w:spacing w:before="200" w:after="100"/>
      </w:pPr>
      <w:r>
        <w:rPr>
          <w:b/>
          <w:bCs/>
          <w:color w:val="1F4E5F"/>
        </w:rPr>
        <w:t>3. Top Insights &amp; Recommendations</w:t>
      </w:r>
    </w:p>
    <w:p w14:paraId="186C17C0" w14:textId="77777777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1. Continue investing in film content: </w:t>
      </w:r>
      <w:r>
        <w:t xml:space="preserve">With movies outnumbering TV shows more than 2-to-1, film acquisition appears central to the platform's </w:t>
      </w:r>
      <w:proofErr w:type="spellStart"/>
      <w:r>
        <w:t>catalog</w:t>
      </w:r>
      <w:proofErr w:type="spellEnd"/>
      <w:r>
        <w:t xml:space="preserve"> strategy. (See Chart 1)</w:t>
      </w:r>
    </w:p>
    <w:p w14:paraId="05D7F280" w14:textId="77777777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2. Expect </w:t>
      </w: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 xml:space="preserve"> growth to plateau: </w:t>
      </w:r>
      <w:r>
        <w:t>Since content additions surged through the late 2010s, future planning should account for a maturing acquisition rate rather than assuming continued rapid growth. (See Chart 2)</w:t>
      </w:r>
    </w:p>
    <w:p w14:paraId="487ED27F" w14:textId="77777777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3. Deepen investment in leading production markets: </w:t>
      </w:r>
      <w:r>
        <w:t xml:space="preserve">With the US, India, and UK leading production, continued local-content partnerships in these markets may sustain </w:t>
      </w:r>
      <w:proofErr w:type="spellStart"/>
      <w:r>
        <w:t>catalog</w:t>
      </w:r>
      <w:proofErr w:type="spellEnd"/>
      <w:r>
        <w:t xml:space="preserve"> growth and regional relevance. (See Chart 3)</w:t>
      </w:r>
    </w:p>
    <w:p w14:paraId="445E1C3E" w14:textId="77777777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4. Consider expanding family-friendly content: </w:t>
      </w:r>
      <w:r>
        <w:t xml:space="preserve">Given the skew toward mature (TV-MA/TV-14) ratings, growing the children's and family </w:t>
      </w:r>
      <w:proofErr w:type="spellStart"/>
      <w:r>
        <w:t>catalog</w:t>
      </w:r>
      <w:proofErr w:type="spellEnd"/>
      <w:r>
        <w:t xml:space="preserve"> could help capture underserved audience segments. (See Chart 4)</w:t>
      </w:r>
    </w:p>
    <w:p w14:paraId="696E42A6" w14:textId="77777777" w:rsidR="006012ED" w:rsidRDefault="00000000">
      <w:pPr>
        <w:pStyle w:val="ListParagraph"/>
        <w:numPr>
          <w:ilvl w:val="0"/>
          <w:numId w:val="1"/>
        </w:numPr>
        <w:spacing w:after="100"/>
        <w:ind w:left="260"/>
      </w:pPr>
      <w:r>
        <w:rPr>
          <w:b/>
          <w:bCs/>
        </w:rPr>
        <w:t xml:space="preserve">5. Leverage strength in Drama and International genres: </w:t>
      </w:r>
      <w:r>
        <w:t xml:space="preserve">These categories could anchor future marketing and content-acquisition strategy given how heavily they already feature in the </w:t>
      </w:r>
      <w:proofErr w:type="spellStart"/>
      <w:r>
        <w:t>catalog</w:t>
      </w:r>
      <w:proofErr w:type="spellEnd"/>
      <w:r>
        <w:t>. (See Chart 5)</w:t>
      </w:r>
    </w:p>
    <w:p w14:paraId="45FFC920" w14:textId="77777777" w:rsidR="006012ED" w:rsidRDefault="00000000">
      <w:pPr>
        <w:pBdr>
          <w:top w:val="single" w:sz="6" w:space="4" w:color="CCCCCC"/>
        </w:pBdr>
        <w:spacing w:before="220"/>
      </w:pPr>
      <w:r>
        <w:rPr>
          <w:i/>
          <w:iCs/>
          <w:color w:val="666666"/>
          <w:sz w:val="16"/>
          <w:szCs w:val="16"/>
        </w:rPr>
        <w:t>Rows cleaned: 8,807 → 8,790  |  Missing values remaining: 0  |  Duplicates removed: 0  |  Misplaced values corrected: 3</w:t>
      </w:r>
    </w:p>
    <w:sectPr w:rsidR="006012E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6393A"/>
    <w:multiLevelType w:val="hybridMultilevel"/>
    <w:tmpl w:val="3132B0C4"/>
    <w:lvl w:ilvl="0" w:tplc="E0640672">
      <w:start w:val="1"/>
      <w:numFmt w:val="bullet"/>
      <w:lvlText w:val="●"/>
      <w:lvlJc w:val="left"/>
      <w:pPr>
        <w:ind w:left="720" w:hanging="360"/>
      </w:pPr>
    </w:lvl>
    <w:lvl w:ilvl="1" w:tplc="8C96D1EA">
      <w:start w:val="1"/>
      <w:numFmt w:val="bullet"/>
      <w:lvlText w:val="○"/>
      <w:lvlJc w:val="left"/>
      <w:pPr>
        <w:ind w:left="1440" w:hanging="360"/>
      </w:pPr>
    </w:lvl>
    <w:lvl w:ilvl="2" w:tplc="8C3E9CF6">
      <w:start w:val="1"/>
      <w:numFmt w:val="bullet"/>
      <w:lvlText w:val="■"/>
      <w:lvlJc w:val="left"/>
      <w:pPr>
        <w:ind w:left="2160" w:hanging="360"/>
      </w:pPr>
    </w:lvl>
    <w:lvl w:ilvl="3" w:tplc="FFB439C8">
      <w:start w:val="1"/>
      <w:numFmt w:val="bullet"/>
      <w:lvlText w:val="●"/>
      <w:lvlJc w:val="left"/>
      <w:pPr>
        <w:ind w:left="2880" w:hanging="360"/>
      </w:pPr>
    </w:lvl>
    <w:lvl w:ilvl="4" w:tplc="0C7A18CC">
      <w:start w:val="1"/>
      <w:numFmt w:val="bullet"/>
      <w:lvlText w:val="○"/>
      <w:lvlJc w:val="left"/>
      <w:pPr>
        <w:ind w:left="3600" w:hanging="360"/>
      </w:pPr>
    </w:lvl>
    <w:lvl w:ilvl="5" w:tplc="98EAE58E">
      <w:start w:val="1"/>
      <w:numFmt w:val="bullet"/>
      <w:lvlText w:val="■"/>
      <w:lvlJc w:val="left"/>
      <w:pPr>
        <w:ind w:left="4320" w:hanging="360"/>
      </w:pPr>
    </w:lvl>
    <w:lvl w:ilvl="6" w:tplc="1EC6ED9A">
      <w:start w:val="1"/>
      <w:numFmt w:val="bullet"/>
      <w:lvlText w:val="●"/>
      <w:lvlJc w:val="left"/>
      <w:pPr>
        <w:ind w:left="5040" w:hanging="360"/>
      </w:pPr>
    </w:lvl>
    <w:lvl w:ilvl="7" w:tplc="CF740D6C">
      <w:start w:val="1"/>
      <w:numFmt w:val="bullet"/>
      <w:lvlText w:val="●"/>
      <w:lvlJc w:val="left"/>
      <w:pPr>
        <w:ind w:left="5760" w:hanging="360"/>
      </w:pPr>
    </w:lvl>
    <w:lvl w:ilvl="8" w:tplc="5EAC5CD4">
      <w:start w:val="1"/>
      <w:numFmt w:val="bullet"/>
      <w:lvlText w:val="●"/>
      <w:lvlJc w:val="left"/>
      <w:pPr>
        <w:ind w:left="6480" w:hanging="360"/>
      </w:pPr>
    </w:lvl>
  </w:abstractNum>
  <w:num w:numId="1" w16cid:durableId="1382898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2ED"/>
    <w:rsid w:val="00437EA2"/>
    <w:rsid w:val="006012ED"/>
    <w:rsid w:val="0088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6119"/>
  <w15:docId w15:val="{BA10595A-965D-4429-B777-A55AFC61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Burabari Kogbara</cp:lastModifiedBy>
  <cp:revision>2</cp:revision>
  <dcterms:created xsi:type="dcterms:W3CDTF">2026-07-10T06:59:00Z</dcterms:created>
  <dcterms:modified xsi:type="dcterms:W3CDTF">2026-07-10T07:03:00Z</dcterms:modified>
</cp:coreProperties>
</file>