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21E" w:rsidRDefault="00746BBD" w:rsidP="009E6EF2">
      <w:pPr>
        <w:pStyle w:val="Heading1"/>
      </w:pPr>
      <w:bookmarkStart w:id="0" w:name="_GoBack"/>
      <w:bookmarkEnd w:id="0"/>
      <w:r>
        <w:t>Ehdotu</w:t>
      </w:r>
      <w:r w:rsidR="00CF180C">
        <w:t xml:space="preserve">kset </w:t>
      </w:r>
      <w:r w:rsidR="00882FED">
        <w:t>Kansalliskirjastossa tuo</w:t>
      </w:r>
      <w:r w:rsidR="00CF180C">
        <w:t>tettavan m</w:t>
      </w:r>
      <w:r w:rsidR="002A7D9E">
        <w:t>etatiedon konversiosuunnitelmaa</w:t>
      </w:r>
      <w:r w:rsidR="00882FED">
        <w:t xml:space="preserve"> </w:t>
      </w:r>
      <w:r w:rsidR="002A7D9E">
        <w:t xml:space="preserve">varten </w:t>
      </w:r>
      <w:r w:rsidR="00882FED">
        <w:t xml:space="preserve">siirryttäessä </w:t>
      </w:r>
      <w:proofErr w:type="spellStart"/>
      <w:r w:rsidR="00882FED">
        <w:t>R</w:t>
      </w:r>
      <w:r w:rsidR="00CF180C">
        <w:t>DA-kuvailuohjeiden</w:t>
      </w:r>
      <w:proofErr w:type="spellEnd"/>
      <w:r w:rsidR="00CF180C">
        <w:t xml:space="preserve"> käyttöön </w:t>
      </w:r>
      <w:r w:rsidR="00882FED">
        <w:t>2016</w:t>
      </w:r>
    </w:p>
    <w:p w:rsidR="00CF180C" w:rsidRPr="002A7D9E" w:rsidRDefault="00CF180C" w:rsidP="00CF180C">
      <w:pPr>
        <w:rPr>
          <w:b/>
        </w:rPr>
      </w:pPr>
      <w:proofErr w:type="spellStart"/>
      <w:r w:rsidRPr="002A7D9E">
        <w:rPr>
          <w:b/>
        </w:rPr>
        <w:t>K</w:t>
      </w:r>
      <w:r w:rsidR="002A7D9E">
        <w:rPr>
          <w:b/>
        </w:rPr>
        <w:t>ilda-projektin</w:t>
      </w:r>
      <w:proofErr w:type="spellEnd"/>
      <w:r w:rsidR="002A7D9E">
        <w:rPr>
          <w:b/>
        </w:rPr>
        <w:t xml:space="preserve"> konversiosuunnit</w:t>
      </w:r>
      <w:r w:rsidRPr="002A7D9E">
        <w:rPr>
          <w:b/>
        </w:rPr>
        <w:t>el</w:t>
      </w:r>
      <w:r w:rsidR="002A7D9E">
        <w:rPr>
          <w:b/>
        </w:rPr>
        <w:t>ma</w:t>
      </w:r>
      <w:r w:rsidRPr="002A7D9E">
        <w:rPr>
          <w:b/>
        </w:rPr>
        <w:t xml:space="preserve">työryhmä, </w:t>
      </w:r>
      <w:r w:rsidR="00A65B4C">
        <w:rPr>
          <w:b/>
        </w:rPr>
        <w:t>touko</w:t>
      </w:r>
      <w:r w:rsidRPr="002A7D9E">
        <w:rPr>
          <w:b/>
        </w:rPr>
        <w:t>kuu 2015</w:t>
      </w:r>
    </w:p>
    <w:p w:rsidR="00882FED" w:rsidRDefault="00882FED"/>
    <w:p w:rsidR="00882FED" w:rsidRDefault="00882FED">
      <w:r>
        <w:t xml:space="preserve">Tässä </w:t>
      </w:r>
      <w:r w:rsidR="002A7D9E">
        <w:t>dokumenti</w:t>
      </w:r>
      <w:r>
        <w:t xml:space="preserve">ssa eritellään muutokset, jotka </w:t>
      </w:r>
      <w:r w:rsidR="002A7D9E">
        <w:t xml:space="preserve">työryhmä esittää </w:t>
      </w:r>
      <w:r>
        <w:t>toteutet</w:t>
      </w:r>
      <w:r w:rsidR="002A7D9E">
        <w:t>t</w:t>
      </w:r>
      <w:r>
        <w:t>a</w:t>
      </w:r>
      <w:r w:rsidR="002A7D9E">
        <w:t>v</w:t>
      </w:r>
      <w:r>
        <w:t>an Kansalliskirjastossa tuotett</w:t>
      </w:r>
      <w:r w:rsidR="00BB4B18">
        <w:t>uu</w:t>
      </w:r>
      <w:r>
        <w:t xml:space="preserve">n metatietoon Fennica-, Viola- ja </w:t>
      </w:r>
      <w:proofErr w:type="spellStart"/>
      <w:r>
        <w:t>Melinda-tietokannoissa</w:t>
      </w:r>
      <w:proofErr w:type="spellEnd"/>
      <w:r>
        <w:t xml:space="preserve"> Kansalliskirjaston siirtyessä kä</w:t>
      </w:r>
      <w:r w:rsidR="00CF180C">
        <w:t xml:space="preserve">yttämään </w:t>
      </w:r>
      <w:proofErr w:type="spellStart"/>
      <w:r w:rsidR="00CF180C">
        <w:t>RDA-kuvailuohjeita</w:t>
      </w:r>
      <w:proofErr w:type="spellEnd"/>
      <w:r w:rsidR="00CF180C">
        <w:t xml:space="preserve"> vuonna </w:t>
      </w:r>
      <w:r>
        <w:t>2016.</w:t>
      </w:r>
    </w:p>
    <w:p w:rsidR="00882FED" w:rsidRDefault="00E328D9">
      <w:r>
        <w:t>Tarkempi k</w:t>
      </w:r>
      <w:r w:rsidR="00882FED">
        <w:t>enttäkohtainen konversiosuunnite</w:t>
      </w:r>
      <w:r w:rsidR="00583D35">
        <w:t xml:space="preserve">lma </w:t>
      </w:r>
      <w:r>
        <w:t>laaditaan</w:t>
      </w:r>
      <w:r w:rsidR="00583D35">
        <w:t xml:space="preserve"> erikseen</w:t>
      </w:r>
      <w:r w:rsidR="0042191B">
        <w:t>.</w:t>
      </w:r>
    </w:p>
    <w:p w:rsidR="002A7D9E" w:rsidRPr="0042191B" w:rsidRDefault="002A7D9E">
      <w:r>
        <w:t xml:space="preserve">Ehdotukset on laadittu </w:t>
      </w:r>
      <w:proofErr w:type="spellStart"/>
      <w:r>
        <w:t>Kilda-projektin</w:t>
      </w:r>
      <w:proofErr w:type="spellEnd"/>
      <w:r>
        <w:t xml:space="preserve"> Metatiedon muokkaaminen -työpakettiin kuuluvassa konversiosuunnitelmatyöryhmässä.</w:t>
      </w:r>
    </w:p>
    <w:p w:rsidR="00882FED" w:rsidRDefault="00882FED"/>
    <w:p w:rsidR="00882FED" w:rsidRDefault="00882FED" w:rsidP="009E6EF2">
      <w:pPr>
        <w:pStyle w:val="Heading2"/>
      </w:pPr>
      <w:r>
        <w:t>Auktoriteettitiedot</w:t>
      </w:r>
    </w:p>
    <w:p w:rsidR="00CF180C" w:rsidRDefault="002A7D9E" w:rsidP="00AE3B06">
      <w:pPr>
        <w:pStyle w:val="Heading4"/>
      </w:pPr>
      <w:r>
        <w:t>Kuvailukäytänn</w:t>
      </w:r>
      <w:r w:rsidR="00CF180C">
        <w:t>ö</w:t>
      </w:r>
      <w:r>
        <w:t>n merkitseminen</w:t>
      </w:r>
    </w:p>
    <w:p w:rsidR="00882FED" w:rsidRDefault="005A0855">
      <w:r>
        <w:t>Tietueet, joiden otsikkomuodon kenttiä</w:t>
      </w:r>
      <w:r w:rsidR="00882FED">
        <w:t xml:space="preserve"> (1XX) muokataan konversiossa</w:t>
      </w:r>
      <w:r w:rsidR="002E3CDB">
        <w:t xml:space="preserve">, merkitään </w:t>
      </w:r>
      <w:proofErr w:type="spellStart"/>
      <w:r w:rsidR="002E3CDB">
        <w:t>RDA-ohjeiden</w:t>
      </w:r>
      <w:proofErr w:type="spellEnd"/>
      <w:r w:rsidR="002E3CDB">
        <w:t xml:space="preserve"> mukaisiksi. Informaatiokoodikentän 008 merkkipaikkaan 10 </w:t>
      </w:r>
      <w:r w:rsidR="00757A85">
        <w:t>(l</w:t>
      </w:r>
      <w:r w:rsidR="002E3CDB">
        <w:t>uettelointisäännöt</w:t>
      </w:r>
      <w:r w:rsidR="00757A85">
        <w:t>)</w:t>
      </w:r>
      <w:r w:rsidR="002E3CDB">
        <w:t xml:space="preserve"> merkitään koodi </w:t>
      </w:r>
      <w:r w:rsidR="002E3CDB" w:rsidRPr="0042191B">
        <w:rPr>
          <w:i/>
        </w:rPr>
        <w:t xml:space="preserve">z </w:t>
      </w:r>
      <w:r w:rsidR="00757A85" w:rsidRPr="0042191B">
        <w:rPr>
          <w:i/>
        </w:rPr>
        <w:t>(m</w:t>
      </w:r>
      <w:r w:rsidR="002E3CDB" w:rsidRPr="0042191B">
        <w:rPr>
          <w:i/>
        </w:rPr>
        <w:t>uu</w:t>
      </w:r>
      <w:r w:rsidR="00757A85" w:rsidRPr="0042191B">
        <w:rPr>
          <w:i/>
        </w:rPr>
        <w:t>)</w:t>
      </w:r>
      <w:r w:rsidR="002E3CDB">
        <w:t xml:space="preserve"> ja kentän 040 </w:t>
      </w:r>
      <w:r w:rsidR="00757A85">
        <w:t>(l</w:t>
      </w:r>
      <w:r w:rsidR="002E3CDB">
        <w:t>uetteloiva organisaatio</w:t>
      </w:r>
      <w:r w:rsidR="00757A85">
        <w:t>)</w:t>
      </w:r>
      <w:r w:rsidR="002E3CDB">
        <w:t xml:space="preserve"> osakenttään </w:t>
      </w:r>
      <w:r w:rsidR="002E3CDB" w:rsidRPr="002E3CDB">
        <w:rPr>
          <w:bCs/>
        </w:rPr>
        <w:t>‡e</w:t>
      </w:r>
      <w:r w:rsidR="002E3CDB">
        <w:t xml:space="preserve"> </w:t>
      </w:r>
      <w:r w:rsidR="00757A85">
        <w:t>(k</w:t>
      </w:r>
      <w:r w:rsidR="002E3CDB">
        <w:t>uvailukäytäntö</w:t>
      </w:r>
      <w:r w:rsidR="00757A85">
        <w:t>)</w:t>
      </w:r>
      <w:r w:rsidR="002E3CDB">
        <w:t xml:space="preserve"> koodi </w:t>
      </w:r>
      <w:proofErr w:type="spellStart"/>
      <w:r w:rsidR="002E3CDB" w:rsidRPr="0042191B">
        <w:rPr>
          <w:i/>
        </w:rPr>
        <w:t>rda</w:t>
      </w:r>
      <w:proofErr w:type="spellEnd"/>
      <w:r w:rsidR="002E3CDB">
        <w:t>.</w:t>
      </w:r>
    </w:p>
    <w:p w:rsidR="00CF180C" w:rsidRDefault="00C37251" w:rsidP="00AE3B06">
      <w:pPr>
        <w:pStyle w:val="Heading4"/>
      </w:pPr>
      <w:r>
        <w:t>Henkilön</w:t>
      </w:r>
      <w:r w:rsidR="00C167AD">
        <w:t xml:space="preserve"> hakutiedon</w:t>
      </w:r>
      <w:r w:rsidR="00CF180C">
        <w:t xml:space="preserve"> lyhenteiden avaaminen</w:t>
      </w:r>
    </w:p>
    <w:p w:rsidR="002E3CDB" w:rsidRDefault="002E3CDB">
      <w:r w:rsidRPr="00CF180C">
        <w:t>Henkilönnimen</w:t>
      </w:r>
      <w:r>
        <w:t xml:space="preserve"> otsikkomuodossa (kenttä 100)</w:t>
      </w:r>
      <w:r w:rsidR="00395815">
        <w:t xml:space="preserve">, </w:t>
      </w:r>
      <w:proofErr w:type="spellStart"/>
      <w:r w:rsidR="00395815">
        <w:t>katso-viittauksissa</w:t>
      </w:r>
      <w:proofErr w:type="spellEnd"/>
      <w:r w:rsidR="00395815">
        <w:t xml:space="preserve"> (kenttä 400) sekä katso myös </w:t>
      </w:r>
      <w:r w:rsidR="009E6EF2">
        <w:t>-</w:t>
      </w:r>
      <w:r w:rsidR="00395815">
        <w:t>viittauksissa (kenttä 500)</w:t>
      </w:r>
      <w:r>
        <w:t xml:space="preserve"> avataan nimeen liittyvään aikamääreeseen (osakenttä </w:t>
      </w:r>
      <w:r w:rsidRPr="002E3CDB">
        <w:rPr>
          <w:bCs/>
        </w:rPr>
        <w:t>‡</w:t>
      </w:r>
      <w:r>
        <w:t>d) kuuluvat lyhenteet s. (synty</w:t>
      </w:r>
      <w:r w:rsidR="003643D5">
        <w:t>nyt), k. (kuollut), n. (noin),</w:t>
      </w:r>
      <w:r>
        <w:t xml:space="preserve"> </w:t>
      </w:r>
      <w:proofErr w:type="spellStart"/>
      <w:r>
        <w:t>vs</w:t>
      </w:r>
      <w:proofErr w:type="spellEnd"/>
      <w:r>
        <w:t xml:space="preserve"> (vuosisata)</w:t>
      </w:r>
      <w:r w:rsidR="003643D5">
        <w:t xml:space="preserve"> sekä fiktiivisen hahmon lyhenne </w:t>
      </w:r>
      <w:proofErr w:type="spellStart"/>
      <w:r w:rsidR="003643D5">
        <w:t>fikt</w:t>
      </w:r>
      <w:proofErr w:type="spellEnd"/>
      <w:r w:rsidR="003643D5">
        <w:t xml:space="preserve">. osakentässä </w:t>
      </w:r>
      <w:r w:rsidR="003643D5" w:rsidRPr="002E3CDB">
        <w:rPr>
          <w:bCs/>
        </w:rPr>
        <w:t>‡</w:t>
      </w:r>
      <w:r w:rsidR="003643D5">
        <w:rPr>
          <w:bCs/>
        </w:rPr>
        <w:t>c</w:t>
      </w:r>
      <w:r>
        <w:t>.</w:t>
      </w:r>
    </w:p>
    <w:p w:rsidR="00AE3B06" w:rsidRDefault="00AE3B06" w:rsidP="00AE3B06">
      <w:pPr>
        <w:pStyle w:val="Heading4"/>
      </w:pPr>
      <w:r>
        <w:t>Musiikin esityskokoonpano</w:t>
      </w:r>
      <w:r w:rsidR="002A7D9E">
        <w:t>termien muutos</w:t>
      </w:r>
    </w:p>
    <w:p w:rsidR="00395815" w:rsidRPr="002F3D4D" w:rsidRDefault="00395815">
      <w:r w:rsidRPr="00AE3B06">
        <w:t>Tekijä-nimekeyhdistelmien sekä yhtenäistettyjen nimekkeiden</w:t>
      </w:r>
      <w:r>
        <w:t xml:space="preserve"> auktoriteettitietueissa muutetaan tietueen otsikkomuodossa (kentät 1XX)</w:t>
      </w:r>
      <w:r w:rsidR="00382E39">
        <w:t xml:space="preserve">, </w:t>
      </w:r>
      <w:proofErr w:type="spellStart"/>
      <w:r w:rsidR="00382E39">
        <w:t>katso-viittauksissa</w:t>
      </w:r>
      <w:proofErr w:type="spellEnd"/>
      <w:r w:rsidR="00382E39">
        <w:t xml:space="preserve"> (kentät 4XX) sekä katso myös -viittauksissa (kentät 5XX)</w:t>
      </w:r>
      <w:r>
        <w:t xml:space="preserve"> olevia musiikin esityskokoonpano- (osakenttä </w:t>
      </w:r>
      <w:r w:rsidRPr="002E3CDB">
        <w:rPr>
          <w:bCs/>
        </w:rPr>
        <w:t>‡</w:t>
      </w:r>
      <w:r>
        <w:rPr>
          <w:bCs/>
        </w:rPr>
        <w:t>m) sekä musiikin sovitusmerkintö</w:t>
      </w:r>
      <w:r w:rsidR="00757A85">
        <w:rPr>
          <w:bCs/>
        </w:rPr>
        <w:t>j</w:t>
      </w:r>
      <w:r>
        <w:rPr>
          <w:bCs/>
        </w:rPr>
        <w:t xml:space="preserve">ä (osakenttä </w:t>
      </w:r>
      <w:r w:rsidRPr="002E3CDB">
        <w:rPr>
          <w:bCs/>
        </w:rPr>
        <w:t>‡</w:t>
      </w:r>
      <w:r>
        <w:rPr>
          <w:bCs/>
        </w:rPr>
        <w:t xml:space="preserve">o) siten, että esityskokoonpanotermit vastaavat </w:t>
      </w:r>
      <w:proofErr w:type="spellStart"/>
      <w:r>
        <w:rPr>
          <w:bCs/>
        </w:rPr>
        <w:t>RDA-kuvailuohjeiden</w:t>
      </w:r>
      <w:proofErr w:type="spellEnd"/>
      <w:r>
        <w:rPr>
          <w:bCs/>
        </w:rPr>
        <w:t xml:space="preserve"> mukaisia termejä</w:t>
      </w:r>
      <w:r w:rsidRPr="002F3D4D">
        <w:rPr>
          <w:bCs/>
        </w:rPr>
        <w:t xml:space="preserve">. Kaikkia muutoksia ei voida toteuttaa ohjelmallisesti, joten </w:t>
      </w:r>
      <w:r w:rsidR="00DB5112" w:rsidRPr="002F3D4D">
        <w:rPr>
          <w:bCs/>
        </w:rPr>
        <w:t>osa</w:t>
      </w:r>
      <w:r w:rsidRPr="002F3D4D">
        <w:rPr>
          <w:bCs/>
        </w:rPr>
        <w:t xml:space="preserve"> jää tehtäväksi käsin konversion jälkeen. </w:t>
      </w:r>
    </w:p>
    <w:p w:rsidR="00395815" w:rsidRDefault="00395815" w:rsidP="009E6EF2">
      <w:pPr>
        <w:pStyle w:val="Heading2"/>
      </w:pPr>
      <w:r>
        <w:t>Bibliografiset tiedot</w:t>
      </w:r>
    </w:p>
    <w:p w:rsidR="00C37251" w:rsidRDefault="00C37251" w:rsidP="00C37251">
      <w:pPr>
        <w:pStyle w:val="Heading4"/>
      </w:pPr>
      <w:r>
        <w:t>Henkilön</w:t>
      </w:r>
      <w:r w:rsidR="00C167AD">
        <w:t xml:space="preserve"> </w:t>
      </w:r>
      <w:proofErr w:type="spellStart"/>
      <w:r w:rsidR="00C167AD">
        <w:t>hakutoedon</w:t>
      </w:r>
      <w:proofErr w:type="spellEnd"/>
      <w:r w:rsidR="00C167AD">
        <w:t xml:space="preserve"> </w:t>
      </w:r>
      <w:r>
        <w:t>lyhenteiden avaaminen</w:t>
      </w:r>
    </w:p>
    <w:p w:rsidR="00395815" w:rsidRDefault="006A4C84" w:rsidP="00395815">
      <w:r>
        <w:t>Pää-, lisä- ja sarjalisäkirjaus- sekä asiasanakentissä (</w:t>
      </w:r>
      <w:r w:rsidR="00395815">
        <w:t>100</w:t>
      </w:r>
      <w:r>
        <w:t>, 600, 700, 800</w:t>
      </w:r>
      <w:r w:rsidR="00395815">
        <w:t xml:space="preserve">) avataan </w:t>
      </w:r>
      <w:r w:rsidR="00292ED2">
        <w:t>henkilön</w:t>
      </w:r>
      <w:r w:rsidR="00395815">
        <w:t xml:space="preserve">nimeen liittyvään aikamääreeseen (osakenttä </w:t>
      </w:r>
      <w:r w:rsidR="00395815" w:rsidRPr="002E3CDB">
        <w:rPr>
          <w:bCs/>
        </w:rPr>
        <w:t>‡</w:t>
      </w:r>
      <w:r w:rsidR="00395815">
        <w:t xml:space="preserve">d) kuuluvat lyhenteet s. (syntynyt), k. (kuollut), n. (noin) ja </w:t>
      </w:r>
      <w:proofErr w:type="spellStart"/>
      <w:r w:rsidR="00395815">
        <w:t>vs</w:t>
      </w:r>
      <w:proofErr w:type="spellEnd"/>
      <w:r w:rsidR="00395815">
        <w:t xml:space="preserve"> (vuosisata)</w:t>
      </w:r>
      <w:r w:rsidR="00C167AD">
        <w:t xml:space="preserve"> sekä fiktiivisen hahmon lyhenne </w:t>
      </w:r>
      <w:proofErr w:type="spellStart"/>
      <w:r w:rsidR="00C167AD">
        <w:t>fikt</w:t>
      </w:r>
      <w:proofErr w:type="spellEnd"/>
      <w:r w:rsidR="00C167AD">
        <w:t xml:space="preserve">. osakentässä </w:t>
      </w:r>
      <w:r w:rsidR="00C167AD" w:rsidRPr="002E3CDB">
        <w:rPr>
          <w:bCs/>
        </w:rPr>
        <w:t>‡</w:t>
      </w:r>
      <w:r w:rsidR="00C167AD">
        <w:rPr>
          <w:bCs/>
        </w:rPr>
        <w:t>c</w:t>
      </w:r>
      <w:r w:rsidR="00395815">
        <w:t>.</w:t>
      </w:r>
    </w:p>
    <w:p w:rsidR="00C37251" w:rsidRDefault="00C37251" w:rsidP="00C37251">
      <w:pPr>
        <w:pStyle w:val="Heading4"/>
      </w:pPr>
      <w:r>
        <w:t>Musiikin esityskokoonpano</w:t>
      </w:r>
      <w:r w:rsidR="00E46A27">
        <w:t>termien muutos</w:t>
      </w:r>
    </w:p>
    <w:p w:rsidR="00395815" w:rsidRDefault="009E6EF2" w:rsidP="00395815">
      <w:pPr>
        <w:rPr>
          <w:bCs/>
        </w:rPr>
      </w:pPr>
      <w:r>
        <w:t>Yhtenäistety</w:t>
      </w:r>
      <w:r w:rsidR="00757A85">
        <w:t>ssä</w:t>
      </w:r>
      <w:r>
        <w:t xml:space="preserve"> nimekkee</w:t>
      </w:r>
      <w:r w:rsidR="00757A85">
        <w:t xml:space="preserve">ssä olevia </w:t>
      </w:r>
      <w:r w:rsidR="00395815">
        <w:t xml:space="preserve">musiikin esityskokoonpano- (osakenttä </w:t>
      </w:r>
      <w:r w:rsidR="00395815" w:rsidRPr="002E3CDB">
        <w:rPr>
          <w:bCs/>
        </w:rPr>
        <w:t>‡</w:t>
      </w:r>
      <w:r w:rsidR="00395815">
        <w:rPr>
          <w:bCs/>
        </w:rPr>
        <w:t>m) sekä musiikin sovitusmerkintö</w:t>
      </w:r>
      <w:r w:rsidR="00757A85">
        <w:rPr>
          <w:bCs/>
        </w:rPr>
        <w:t>j</w:t>
      </w:r>
      <w:r w:rsidR="00395815">
        <w:rPr>
          <w:bCs/>
        </w:rPr>
        <w:t xml:space="preserve">ä (osakenttä </w:t>
      </w:r>
      <w:r w:rsidR="00395815" w:rsidRPr="002E3CDB">
        <w:rPr>
          <w:bCs/>
        </w:rPr>
        <w:t>‡</w:t>
      </w:r>
      <w:r w:rsidR="00395815">
        <w:rPr>
          <w:bCs/>
        </w:rPr>
        <w:t xml:space="preserve">o) </w:t>
      </w:r>
      <w:r w:rsidR="00757A85">
        <w:rPr>
          <w:bCs/>
        </w:rPr>
        <w:t xml:space="preserve">muutetaan </w:t>
      </w:r>
      <w:r w:rsidR="00395815">
        <w:rPr>
          <w:bCs/>
        </w:rPr>
        <w:t xml:space="preserve">siten, että esityskokoonpanotermit vastaavat </w:t>
      </w:r>
      <w:proofErr w:type="spellStart"/>
      <w:r w:rsidR="00395815">
        <w:rPr>
          <w:bCs/>
        </w:rPr>
        <w:t>RDA-</w:t>
      </w:r>
      <w:r w:rsidR="00395815">
        <w:rPr>
          <w:bCs/>
        </w:rPr>
        <w:lastRenderedPageBreak/>
        <w:t>kuvailuohjeiden</w:t>
      </w:r>
      <w:proofErr w:type="spellEnd"/>
      <w:r w:rsidR="00395815">
        <w:rPr>
          <w:bCs/>
        </w:rPr>
        <w:t xml:space="preserve"> mukaisia termejä. </w:t>
      </w:r>
      <w:r w:rsidR="00757A85">
        <w:rPr>
          <w:bCs/>
        </w:rPr>
        <w:t xml:space="preserve">Muutos koskee kenttiä </w:t>
      </w:r>
      <w:r w:rsidR="00757A85" w:rsidRPr="00757A85">
        <w:rPr>
          <w:rFonts w:ascii="Calibri" w:eastAsia="Times New Roman" w:hAnsi="Calibri" w:cs="Times New Roman"/>
          <w:bCs/>
          <w:color w:val="000000"/>
          <w:lang w:eastAsia="fi-FI"/>
        </w:rPr>
        <w:t>130, 240, 600, 610, 630, 700, 710, 730, 800, 810 ja 830</w:t>
      </w:r>
      <w:r w:rsidR="00757A85" w:rsidRPr="002F3D4D">
        <w:rPr>
          <w:rFonts w:ascii="Calibri" w:eastAsia="Times New Roman" w:hAnsi="Calibri" w:cs="Times New Roman"/>
          <w:bCs/>
          <w:lang w:eastAsia="fi-FI"/>
        </w:rPr>
        <w:t xml:space="preserve">. </w:t>
      </w:r>
      <w:r w:rsidR="00395815" w:rsidRPr="002F3D4D">
        <w:rPr>
          <w:bCs/>
        </w:rPr>
        <w:t xml:space="preserve">Kaikkia muutoksia ei voida toteuttaa ohjelmallisesti, joten </w:t>
      </w:r>
      <w:r w:rsidR="00DB5112" w:rsidRPr="002F3D4D">
        <w:rPr>
          <w:bCs/>
        </w:rPr>
        <w:t>osa</w:t>
      </w:r>
      <w:r w:rsidR="00395815" w:rsidRPr="002F3D4D">
        <w:rPr>
          <w:bCs/>
        </w:rPr>
        <w:t xml:space="preserve"> jää tehtäväksi käsin konversion jälkeen. </w:t>
      </w:r>
    </w:p>
    <w:p w:rsidR="00C37251" w:rsidRPr="00C63435" w:rsidRDefault="00E46A27" w:rsidP="00C37251">
      <w:pPr>
        <w:pStyle w:val="Heading4"/>
      </w:pPr>
      <w:r>
        <w:t>Uus</w:t>
      </w:r>
      <w:r w:rsidR="00C37251">
        <w:t xml:space="preserve">i ja </w:t>
      </w:r>
      <w:r w:rsidR="00696684">
        <w:t>V</w:t>
      </w:r>
      <w:r w:rsidR="00C37251">
        <w:t>anha testamentti</w:t>
      </w:r>
    </w:p>
    <w:p w:rsidR="0000638F" w:rsidRDefault="0000638F" w:rsidP="0000638F">
      <w:pPr>
        <w:rPr>
          <w:bCs/>
        </w:rPr>
      </w:pPr>
      <w:r>
        <w:rPr>
          <w:bCs/>
        </w:rPr>
        <w:t xml:space="preserve">Uuden ja Vanhan testamentin lyhenteet </w:t>
      </w:r>
      <w:r w:rsidR="005259FF">
        <w:rPr>
          <w:bCs/>
        </w:rPr>
        <w:t>”</w:t>
      </w:r>
      <w:r>
        <w:rPr>
          <w:bCs/>
        </w:rPr>
        <w:t>UT</w:t>
      </w:r>
      <w:r w:rsidR="005259FF">
        <w:rPr>
          <w:bCs/>
        </w:rPr>
        <w:t>”</w:t>
      </w:r>
      <w:r w:rsidR="00292ED2">
        <w:rPr>
          <w:bCs/>
        </w:rPr>
        <w:t xml:space="preserve"> ja</w:t>
      </w:r>
      <w:r>
        <w:rPr>
          <w:bCs/>
        </w:rPr>
        <w:t xml:space="preserve"> </w:t>
      </w:r>
      <w:r w:rsidR="005259FF">
        <w:rPr>
          <w:bCs/>
        </w:rPr>
        <w:t>”</w:t>
      </w:r>
      <w:r>
        <w:rPr>
          <w:bCs/>
        </w:rPr>
        <w:t>VT</w:t>
      </w:r>
      <w:r w:rsidR="005259FF">
        <w:rPr>
          <w:bCs/>
        </w:rPr>
        <w:t>”</w:t>
      </w:r>
      <w:r>
        <w:rPr>
          <w:bCs/>
        </w:rPr>
        <w:t xml:space="preserve"> avataan yhtenäistetyissä nimekkeissä (kentät 130, </w:t>
      </w:r>
      <w:r w:rsidR="00890C2B">
        <w:rPr>
          <w:bCs/>
        </w:rPr>
        <w:t xml:space="preserve">240, </w:t>
      </w:r>
      <w:r>
        <w:rPr>
          <w:bCs/>
        </w:rPr>
        <w:t xml:space="preserve">630, </w:t>
      </w:r>
      <w:r w:rsidR="00890C2B">
        <w:rPr>
          <w:bCs/>
        </w:rPr>
        <w:t xml:space="preserve">700, 710, </w:t>
      </w:r>
      <w:r>
        <w:rPr>
          <w:bCs/>
        </w:rPr>
        <w:t xml:space="preserve">730). Termit </w:t>
      </w:r>
      <w:r w:rsidR="00E46A27">
        <w:rPr>
          <w:bCs/>
        </w:rPr>
        <w:t>”</w:t>
      </w:r>
      <w:r>
        <w:rPr>
          <w:bCs/>
        </w:rPr>
        <w:t>Uusi testamentti</w:t>
      </w:r>
      <w:r w:rsidR="00E46A27">
        <w:rPr>
          <w:bCs/>
        </w:rPr>
        <w:t>”</w:t>
      </w:r>
      <w:r>
        <w:rPr>
          <w:bCs/>
        </w:rPr>
        <w:t xml:space="preserve"> ja </w:t>
      </w:r>
      <w:r w:rsidR="00E46A27">
        <w:rPr>
          <w:bCs/>
        </w:rPr>
        <w:t>”</w:t>
      </w:r>
      <w:r>
        <w:rPr>
          <w:bCs/>
        </w:rPr>
        <w:t>Vanha testamentti</w:t>
      </w:r>
      <w:r w:rsidR="00E46A27">
        <w:rPr>
          <w:bCs/>
        </w:rPr>
        <w:t>”</w:t>
      </w:r>
      <w:r>
        <w:rPr>
          <w:bCs/>
        </w:rPr>
        <w:t xml:space="preserve"> sisältävät </w:t>
      </w:r>
      <w:r w:rsidRPr="002E3CDB">
        <w:rPr>
          <w:bCs/>
        </w:rPr>
        <w:t>‡</w:t>
      </w:r>
      <w:r>
        <w:rPr>
          <w:bCs/>
        </w:rPr>
        <w:t>p-osakentät poistetaan yhtenäistetyistä ni</w:t>
      </w:r>
      <w:r w:rsidR="00E46A27">
        <w:rPr>
          <w:bCs/>
        </w:rPr>
        <w:t>mekkeistä</w:t>
      </w:r>
      <w:r>
        <w:rPr>
          <w:bCs/>
        </w:rPr>
        <w:t xml:space="preserve">, mikäli niitä seuraa toinen </w:t>
      </w:r>
      <w:r w:rsidRPr="002E3CDB">
        <w:rPr>
          <w:bCs/>
        </w:rPr>
        <w:t>‡</w:t>
      </w:r>
      <w:r>
        <w:rPr>
          <w:bCs/>
        </w:rPr>
        <w:t>p-osakenttä, johon on merkitty suppeamman osan nimeke.</w:t>
      </w:r>
    </w:p>
    <w:p w:rsidR="00292ED2" w:rsidRDefault="006656C2" w:rsidP="00292ED2">
      <w:pPr>
        <w:pStyle w:val="Heading4"/>
      </w:pPr>
      <w:r>
        <w:t>Lyhenteen ”et al.” avaaminen</w:t>
      </w:r>
    </w:p>
    <w:p w:rsidR="00292ED2" w:rsidRPr="00292ED2" w:rsidRDefault="00292ED2" w:rsidP="00292ED2">
      <w:r>
        <w:t xml:space="preserve">Hakasulkeissa oleva lyhenne ”et al.” avataan muotoon ”ja muita” vastuullisuusmerkinnössä (kenttä 245, osakenttä </w:t>
      </w:r>
      <w:r w:rsidRPr="00292ED2">
        <w:rPr>
          <w:rStyle w:val="Strong"/>
          <w:b w:val="0"/>
        </w:rPr>
        <w:t>‡</w:t>
      </w:r>
      <w:r>
        <w:t>c).</w:t>
      </w:r>
      <w:r w:rsidR="006656C2">
        <w:t xml:space="preserve"> Lyhenne avataan myös yleisessä huomautuksessa (kenttä 500) ja huomautuksessa osallistujista tai esittäjistä (kenttä 511).</w:t>
      </w:r>
    </w:p>
    <w:p w:rsidR="00C37251" w:rsidRDefault="00C37251" w:rsidP="00C37251">
      <w:pPr>
        <w:pStyle w:val="Heading4"/>
      </w:pPr>
      <w:r>
        <w:t>Copyright-vuosi</w:t>
      </w:r>
    </w:p>
    <w:p w:rsidR="0000638F" w:rsidRDefault="0000638F" w:rsidP="0000638F">
      <w:pPr>
        <w:rPr>
          <w:bCs/>
        </w:rPr>
      </w:pPr>
      <w:r>
        <w:rPr>
          <w:bCs/>
        </w:rPr>
        <w:t xml:space="preserve">Copyright-vuosi </w:t>
      </w:r>
      <w:r w:rsidR="00410ECF">
        <w:rPr>
          <w:bCs/>
        </w:rPr>
        <w:t>kopioidaan</w:t>
      </w:r>
      <w:r>
        <w:rPr>
          <w:bCs/>
        </w:rPr>
        <w:t xml:space="preserve"> julkaisutietojen kentästä 260 </w:t>
      </w:r>
      <w:r w:rsidR="00410ECF">
        <w:rPr>
          <w:bCs/>
        </w:rPr>
        <w:t>erilliseksi huomautukseksi tekijänoikeustiedoista kent</w:t>
      </w:r>
      <w:r w:rsidR="00E46A27">
        <w:rPr>
          <w:bCs/>
        </w:rPr>
        <w:t>t</w:t>
      </w:r>
      <w:r w:rsidR="00410ECF">
        <w:rPr>
          <w:bCs/>
        </w:rPr>
        <w:t>ään 264. Vuosi jätetään myös 260-kenttään</w:t>
      </w:r>
      <w:r w:rsidR="001F3576">
        <w:rPr>
          <w:bCs/>
        </w:rPr>
        <w:t xml:space="preserve"> ilman tekijänoikeussymbolia tms</w:t>
      </w:r>
      <w:r w:rsidR="00410ECF">
        <w:rPr>
          <w:bCs/>
        </w:rPr>
        <w:t>.</w:t>
      </w:r>
      <w:r w:rsidR="005259FF">
        <w:rPr>
          <w:bCs/>
        </w:rPr>
        <w:t xml:space="preserve"> osoittamaan julkaisuvuotta</w:t>
      </w:r>
      <w:r w:rsidR="001F3576">
        <w:rPr>
          <w:bCs/>
        </w:rPr>
        <w:t>,</w:t>
      </w:r>
      <w:r w:rsidR="00410ECF">
        <w:rPr>
          <w:bCs/>
        </w:rPr>
        <w:t xml:space="preserve"> ja sen ympärille merkitään hakasulkeet osoitukseksi kuvailtavan aineiston ulkopuolelta otetusta tiedosta.</w:t>
      </w:r>
    </w:p>
    <w:p w:rsidR="00C37251" w:rsidRDefault="00C37251" w:rsidP="00C37251">
      <w:pPr>
        <w:pStyle w:val="Heading4"/>
      </w:pPr>
      <w:r>
        <w:t>Julkaisutietojen lyhente</w:t>
      </w:r>
      <w:r w:rsidR="00E46A27">
        <w:t>id</w:t>
      </w:r>
      <w:r>
        <w:t>e</w:t>
      </w:r>
      <w:r w:rsidR="00E46A27">
        <w:t>n avaaminen</w:t>
      </w:r>
    </w:p>
    <w:p w:rsidR="00C37251" w:rsidRDefault="00410ECF" w:rsidP="0000638F">
      <w:pPr>
        <w:rPr>
          <w:bCs/>
        </w:rPr>
      </w:pPr>
      <w:r>
        <w:rPr>
          <w:bCs/>
        </w:rPr>
        <w:t>Julkaisutiedoissa (ke</w:t>
      </w:r>
      <w:r w:rsidR="00487FC1">
        <w:rPr>
          <w:bCs/>
        </w:rPr>
        <w:t xml:space="preserve">nttä 260) olevat lyhenteet </w:t>
      </w:r>
      <w:r w:rsidR="005259FF">
        <w:rPr>
          <w:bCs/>
        </w:rPr>
        <w:t>”</w:t>
      </w:r>
      <w:proofErr w:type="spellStart"/>
      <w:r w:rsidR="005259FF">
        <w:rPr>
          <w:bCs/>
        </w:rPr>
        <w:t>s</w:t>
      </w:r>
      <w:r w:rsidR="00487FC1">
        <w:rPr>
          <w:bCs/>
        </w:rPr>
        <w:t>.l</w:t>
      </w:r>
      <w:proofErr w:type="spellEnd"/>
      <w:r w:rsidR="00487FC1">
        <w:rPr>
          <w:bCs/>
        </w:rPr>
        <w:t>.</w:t>
      </w:r>
      <w:r w:rsidR="005259FF">
        <w:rPr>
          <w:bCs/>
        </w:rPr>
        <w:t>”</w:t>
      </w:r>
      <w:r w:rsidR="00487FC1">
        <w:rPr>
          <w:bCs/>
        </w:rPr>
        <w:t xml:space="preserve">, </w:t>
      </w:r>
      <w:r w:rsidR="005259FF">
        <w:rPr>
          <w:bCs/>
        </w:rPr>
        <w:t>”</w:t>
      </w:r>
      <w:proofErr w:type="spellStart"/>
      <w:r>
        <w:rPr>
          <w:bCs/>
        </w:rPr>
        <w:t>s.n</w:t>
      </w:r>
      <w:proofErr w:type="spellEnd"/>
      <w:r>
        <w:rPr>
          <w:bCs/>
        </w:rPr>
        <w:t>.</w:t>
      </w:r>
      <w:r w:rsidR="005259FF">
        <w:rPr>
          <w:bCs/>
        </w:rPr>
        <w:t>”</w:t>
      </w:r>
      <w:r>
        <w:rPr>
          <w:bCs/>
        </w:rPr>
        <w:t xml:space="preserve"> </w:t>
      </w:r>
      <w:r w:rsidR="00487FC1">
        <w:rPr>
          <w:bCs/>
        </w:rPr>
        <w:t xml:space="preserve">ja </w:t>
      </w:r>
      <w:r w:rsidR="005259FF">
        <w:rPr>
          <w:bCs/>
        </w:rPr>
        <w:t>”</w:t>
      </w:r>
      <w:proofErr w:type="spellStart"/>
      <w:r w:rsidR="00487FC1">
        <w:rPr>
          <w:bCs/>
        </w:rPr>
        <w:t>s.a</w:t>
      </w:r>
      <w:proofErr w:type="spellEnd"/>
      <w:r w:rsidR="00487FC1">
        <w:rPr>
          <w:bCs/>
        </w:rPr>
        <w:t>.</w:t>
      </w:r>
      <w:r w:rsidR="005259FF">
        <w:rPr>
          <w:bCs/>
        </w:rPr>
        <w:t>”</w:t>
      </w:r>
      <w:r w:rsidR="00487FC1">
        <w:rPr>
          <w:bCs/>
        </w:rPr>
        <w:t xml:space="preserve"> </w:t>
      </w:r>
      <w:r>
        <w:rPr>
          <w:bCs/>
        </w:rPr>
        <w:t xml:space="preserve">avataan </w:t>
      </w:r>
      <w:r w:rsidR="00292ED2">
        <w:rPr>
          <w:bCs/>
        </w:rPr>
        <w:t>muotoon ”</w:t>
      </w:r>
      <w:r w:rsidR="00487FC1">
        <w:rPr>
          <w:bCs/>
        </w:rPr>
        <w:t>kustannus</w:t>
      </w:r>
      <w:r>
        <w:rPr>
          <w:bCs/>
        </w:rPr>
        <w:t>paikka tuntematon</w:t>
      </w:r>
      <w:r w:rsidR="00292ED2">
        <w:rPr>
          <w:bCs/>
        </w:rPr>
        <w:t>”</w:t>
      </w:r>
      <w:r w:rsidR="00487FC1">
        <w:rPr>
          <w:bCs/>
        </w:rPr>
        <w:t xml:space="preserve">, </w:t>
      </w:r>
      <w:r w:rsidR="00292ED2">
        <w:rPr>
          <w:bCs/>
        </w:rPr>
        <w:t>”</w:t>
      </w:r>
      <w:r w:rsidR="00487FC1">
        <w:rPr>
          <w:bCs/>
        </w:rPr>
        <w:t>kustantaja</w:t>
      </w:r>
      <w:r>
        <w:rPr>
          <w:bCs/>
        </w:rPr>
        <w:t xml:space="preserve"> tuntematon</w:t>
      </w:r>
      <w:r w:rsidR="00292ED2">
        <w:rPr>
          <w:bCs/>
        </w:rPr>
        <w:t>”</w:t>
      </w:r>
      <w:r w:rsidR="00487FC1">
        <w:rPr>
          <w:bCs/>
        </w:rPr>
        <w:t xml:space="preserve"> ja ”julkaisuaika tuntematon”</w:t>
      </w:r>
      <w:r>
        <w:rPr>
          <w:bCs/>
        </w:rPr>
        <w:t>.</w:t>
      </w:r>
    </w:p>
    <w:p w:rsidR="00C37251" w:rsidRDefault="00E46A27" w:rsidP="00C37251">
      <w:pPr>
        <w:pStyle w:val="Heading4"/>
      </w:pPr>
      <w:r>
        <w:t>Ulkoasutietojen lyhenteiden avaaminen</w:t>
      </w:r>
    </w:p>
    <w:p w:rsidR="00410ECF" w:rsidRDefault="00410ECF" w:rsidP="0000638F">
      <w:pPr>
        <w:rPr>
          <w:bCs/>
        </w:rPr>
      </w:pPr>
      <w:r>
        <w:rPr>
          <w:bCs/>
        </w:rPr>
        <w:t xml:space="preserve">Ulkoasutiedoissa (kenttä 300) olevat laajuuden yksikköä (osakenttä </w:t>
      </w:r>
      <w:r w:rsidRPr="002E3CDB">
        <w:rPr>
          <w:bCs/>
        </w:rPr>
        <w:t>‡</w:t>
      </w:r>
      <w:r>
        <w:rPr>
          <w:bCs/>
        </w:rPr>
        <w:t xml:space="preserve">a), muita </w:t>
      </w:r>
      <w:r w:rsidR="00E46A27">
        <w:rPr>
          <w:bCs/>
        </w:rPr>
        <w:t>fyysisiä</w:t>
      </w:r>
      <w:r>
        <w:rPr>
          <w:bCs/>
        </w:rPr>
        <w:t xml:space="preserve"> yksityiskohtia (osakenttä </w:t>
      </w:r>
      <w:r w:rsidRPr="002E3CDB">
        <w:rPr>
          <w:bCs/>
        </w:rPr>
        <w:t>‡</w:t>
      </w:r>
      <w:r>
        <w:rPr>
          <w:bCs/>
        </w:rPr>
        <w:t xml:space="preserve">b) sekä liiteaineistoa (osakenttä </w:t>
      </w:r>
      <w:r w:rsidRPr="002E3CDB">
        <w:rPr>
          <w:bCs/>
        </w:rPr>
        <w:t>‡</w:t>
      </w:r>
      <w:r>
        <w:rPr>
          <w:bCs/>
        </w:rPr>
        <w:t xml:space="preserve">e) koskevat lyhenteet (esim. s., kuv.) avataan tai muutetaan </w:t>
      </w:r>
      <w:proofErr w:type="spellStart"/>
      <w:r>
        <w:rPr>
          <w:bCs/>
        </w:rPr>
        <w:t>RDA-ohjeiden</w:t>
      </w:r>
      <w:proofErr w:type="spellEnd"/>
      <w:r>
        <w:rPr>
          <w:bCs/>
        </w:rPr>
        <w:t xml:space="preserve"> mukaiseen muotoon.</w:t>
      </w:r>
    </w:p>
    <w:p w:rsidR="00C37251" w:rsidRDefault="00C37251" w:rsidP="00C37251">
      <w:pPr>
        <w:pStyle w:val="Heading4"/>
      </w:pPr>
      <w:r>
        <w:t xml:space="preserve">Verkkojulkaisu </w:t>
      </w:r>
      <w:r w:rsidR="00E46A27">
        <w:t>–&gt;</w:t>
      </w:r>
      <w:r>
        <w:t xml:space="preserve"> verkkoaineisto</w:t>
      </w:r>
    </w:p>
    <w:p w:rsidR="00795CD6" w:rsidRDefault="006656C2" w:rsidP="0000638F">
      <w:pPr>
        <w:rPr>
          <w:bCs/>
        </w:rPr>
      </w:pPr>
      <w:r>
        <w:rPr>
          <w:bCs/>
        </w:rPr>
        <w:t>Ulkoasutiedoissa (kenttä 300)</w:t>
      </w:r>
      <w:r w:rsidR="00FD30CF">
        <w:rPr>
          <w:bCs/>
        </w:rPr>
        <w:t xml:space="preserve"> sekä </w:t>
      </w:r>
      <w:r w:rsidR="002F3D4D">
        <w:rPr>
          <w:bCs/>
        </w:rPr>
        <w:t xml:space="preserve">toiseen ilmiasuun viittaavassa linkkikentässä (776) oleva </w:t>
      </w:r>
      <w:r w:rsidR="00E46A27">
        <w:rPr>
          <w:bCs/>
        </w:rPr>
        <w:t>termi ”verkkojulkaisu”</w:t>
      </w:r>
      <w:r w:rsidR="00795CD6">
        <w:rPr>
          <w:bCs/>
        </w:rPr>
        <w:t xml:space="preserve"> </w:t>
      </w:r>
      <w:r w:rsidR="002F3D4D">
        <w:rPr>
          <w:bCs/>
        </w:rPr>
        <w:t>muutetaan muotoon</w:t>
      </w:r>
      <w:r w:rsidR="00795CD6">
        <w:rPr>
          <w:bCs/>
        </w:rPr>
        <w:t xml:space="preserve"> </w:t>
      </w:r>
      <w:r w:rsidR="00E46A27">
        <w:rPr>
          <w:bCs/>
        </w:rPr>
        <w:t>”</w:t>
      </w:r>
      <w:r w:rsidR="00795CD6">
        <w:rPr>
          <w:bCs/>
        </w:rPr>
        <w:t>verkkoaineisto</w:t>
      </w:r>
      <w:r w:rsidR="00E46A27">
        <w:rPr>
          <w:bCs/>
        </w:rPr>
        <w:t>”</w:t>
      </w:r>
      <w:r w:rsidR="002F3D4D">
        <w:rPr>
          <w:bCs/>
        </w:rPr>
        <w:t>.</w:t>
      </w:r>
      <w:r w:rsidR="003238FF">
        <w:rPr>
          <w:bCs/>
        </w:rPr>
        <w:t xml:space="preserve"> Huomautuksessa saatavuudesta toisessa ilmiasussa (kenttä 530) oleva ilmaisu </w:t>
      </w:r>
      <w:r w:rsidR="00E46A27">
        <w:rPr>
          <w:bCs/>
        </w:rPr>
        <w:t>”</w:t>
      </w:r>
      <w:r w:rsidR="00795CD6">
        <w:rPr>
          <w:bCs/>
        </w:rPr>
        <w:t>verkkojulkaisuna</w:t>
      </w:r>
      <w:r w:rsidR="00E46A27">
        <w:rPr>
          <w:bCs/>
        </w:rPr>
        <w:t>”</w:t>
      </w:r>
      <w:r w:rsidR="003238FF">
        <w:rPr>
          <w:bCs/>
        </w:rPr>
        <w:t xml:space="preserve"> muutetaan muotoon</w:t>
      </w:r>
      <w:r w:rsidR="00795CD6">
        <w:rPr>
          <w:bCs/>
        </w:rPr>
        <w:t xml:space="preserve"> </w:t>
      </w:r>
      <w:r w:rsidR="00E46A27">
        <w:rPr>
          <w:bCs/>
        </w:rPr>
        <w:t>”</w:t>
      </w:r>
      <w:r w:rsidR="00795CD6">
        <w:rPr>
          <w:bCs/>
        </w:rPr>
        <w:t>verkkoaineistona</w:t>
      </w:r>
      <w:r w:rsidR="00E46A27">
        <w:rPr>
          <w:bCs/>
        </w:rPr>
        <w:t>”</w:t>
      </w:r>
      <w:r w:rsidR="003238FF">
        <w:rPr>
          <w:bCs/>
        </w:rPr>
        <w:t>.</w:t>
      </w:r>
      <w:r w:rsidR="00FD30CF">
        <w:rPr>
          <w:bCs/>
        </w:rPr>
        <w:t xml:space="preserve"> Elektronisen aineiston sijainti ja käyttö -kentän (856) linkin tekstissä (osakenttä </w:t>
      </w:r>
      <w:r w:rsidR="00FD30CF" w:rsidRPr="00FD30CF">
        <w:rPr>
          <w:bCs/>
        </w:rPr>
        <w:t>‡</w:t>
      </w:r>
      <w:r w:rsidR="00FD30CF">
        <w:rPr>
          <w:bCs/>
        </w:rPr>
        <w:t>y) oleva fraasi ”Linkki verkkojulkaisuun” muutetaan muotoon ”Linkki verkkoaineistoon”.</w:t>
      </w:r>
    </w:p>
    <w:p w:rsidR="00FD30CF" w:rsidRDefault="00FD30CF" w:rsidP="00FD30CF">
      <w:pPr>
        <w:pStyle w:val="Heading4"/>
      </w:pPr>
      <w:r>
        <w:t>Paperimuodossa –&gt; painettuna</w:t>
      </w:r>
    </w:p>
    <w:p w:rsidR="00FD30CF" w:rsidRPr="00FD30CF" w:rsidRDefault="00FD30CF" w:rsidP="00FD30CF">
      <w:r>
        <w:rPr>
          <w:bCs/>
        </w:rPr>
        <w:t>Huomautuksessa saatavuudesta toisessa ilmiasussa (kenttä 530) oleva ilmaisu ”paperimuodossa” muutetaan muotoon ”painettuna”.</w:t>
      </w:r>
    </w:p>
    <w:p w:rsidR="00C37251" w:rsidRDefault="00C37251" w:rsidP="00C37251">
      <w:pPr>
        <w:pStyle w:val="Heading4"/>
      </w:pPr>
      <w:r>
        <w:t>Sisältö-, media- ja tallennetyyppi</w:t>
      </w:r>
    </w:p>
    <w:p w:rsidR="00410ECF" w:rsidRDefault="00410ECF" w:rsidP="0000638F">
      <w:pPr>
        <w:rPr>
          <w:bCs/>
        </w:rPr>
      </w:pPr>
      <w:r>
        <w:rPr>
          <w:bCs/>
        </w:rPr>
        <w:t xml:space="preserve">Sisältötyyppitermit (kenttä 336) muutetaan </w:t>
      </w:r>
      <w:proofErr w:type="spellStart"/>
      <w:r>
        <w:rPr>
          <w:bCs/>
        </w:rPr>
        <w:t>RDA-ohjeiden</w:t>
      </w:r>
      <w:proofErr w:type="spellEnd"/>
      <w:r>
        <w:rPr>
          <w:bCs/>
        </w:rPr>
        <w:t xml:space="preserve"> mukaiseen muotoon.</w:t>
      </w:r>
    </w:p>
    <w:p w:rsidR="00410ECF" w:rsidRDefault="00410ECF" w:rsidP="0000638F">
      <w:pPr>
        <w:rPr>
          <w:bCs/>
        </w:rPr>
      </w:pPr>
      <w:r>
        <w:rPr>
          <w:bCs/>
        </w:rPr>
        <w:t xml:space="preserve">Mediatyyppitermit (kenttä 337) muutetaan </w:t>
      </w:r>
      <w:proofErr w:type="spellStart"/>
      <w:r>
        <w:rPr>
          <w:bCs/>
        </w:rPr>
        <w:t>RDA-ohjeiden</w:t>
      </w:r>
      <w:proofErr w:type="spellEnd"/>
      <w:r>
        <w:rPr>
          <w:bCs/>
        </w:rPr>
        <w:t xml:space="preserve"> mukaiseen muotoon.</w:t>
      </w:r>
    </w:p>
    <w:p w:rsidR="00410ECF" w:rsidRDefault="00410ECF" w:rsidP="0000638F">
      <w:pPr>
        <w:rPr>
          <w:bCs/>
        </w:rPr>
      </w:pPr>
      <w:r>
        <w:rPr>
          <w:bCs/>
        </w:rPr>
        <w:t>Muodostetaan uusi tallennetyyppikenttä (338). Tallennetyyppi muodostetaan hyödyntämällä</w:t>
      </w:r>
      <w:r w:rsidR="00A557ED">
        <w:rPr>
          <w:bCs/>
        </w:rPr>
        <w:t xml:space="preserve"> </w:t>
      </w:r>
      <w:r>
        <w:rPr>
          <w:bCs/>
        </w:rPr>
        <w:t>ulkoasutietoihin (kenttä 300)</w:t>
      </w:r>
      <w:r w:rsidR="00A557ED">
        <w:rPr>
          <w:bCs/>
        </w:rPr>
        <w:t xml:space="preserve">, järjestelmävaatimushuomautukseen (kenttä 538), elektronisen aineiston </w:t>
      </w:r>
      <w:r w:rsidR="00A557ED">
        <w:rPr>
          <w:bCs/>
        </w:rPr>
        <w:lastRenderedPageBreak/>
        <w:t>ominaisuuksiin (kenttä 256)</w:t>
      </w:r>
      <w:r>
        <w:rPr>
          <w:bCs/>
        </w:rPr>
        <w:t xml:space="preserve"> </w:t>
      </w:r>
      <w:r w:rsidR="00A557ED">
        <w:rPr>
          <w:bCs/>
        </w:rPr>
        <w:t xml:space="preserve">sekä huomautukseen elektronisen aineiston tyypistä (kenttä 516) </w:t>
      </w:r>
      <w:r>
        <w:rPr>
          <w:bCs/>
        </w:rPr>
        <w:t xml:space="preserve">merkittyjä </w:t>
      </w:r>
      <w:r w:rsidR="00A557ED">
        <w:rPr>
          <w:bCs/>
        </w:rPr>
        <w:t xml:space="preserve">tietoja. Tarvittaessa hyödynnetään myös tietueen nimiössä </w:t>
      </w:r>
      <w:r w:rsidR="0006016C">
        <w:rPr>
          <w:bCs/>
        </w:rPr>
        <w:t>sekä mediatyyppikentässä (337) olevia tietoja.</w:t>
      </w:r>
    </w:p>
    <w:p w:rsidR="00C37251" w:rsidRPr="00483F68" w:rsidRDefault="000375FB" w:rsidP="00483F68">
      <w:pPr>
        <w:pStyle w:val="Heading3"/>
      </w:pPr>
      <w:r>
        <w:t>Erillisi</w:t>
      </w:r>
      <w:r w:rsidR="00483F68" w:rsidRPr="00483F68">
        <w:t>nä konversio</w:t>
      </w:r>
      <w:r>
        <w:t>i</w:t>
      </w:r>
      <w:r w:rsidR="00483F68" w:rsidRPr="00483F68">
        <w:t>na toteutettava muutos</w:t>
      </w:r>
    </w:p>
    <w:p w:rsidR="00E46A27" w:rsidRPr="00483F68" w:rsidRDefault="00E46A27" w:rsidP="00483F68">
      <w:pPr>
        <w:pStyle w:val="Heading4"/>
      </w:pPr>
      <w:r w:rsidRPr="00483F68">
        <w:t>Funktiokoodien avaaminen</w:t>
      </w:r>
    </w:p>
    <w:p w:rsidR="00E46A27" w:rsidRPr="00483F68" w:rsidRDefault="00E46A27" w:rsidP="00E46A27">
      <w:pPr>
        <w:rPr>
          <w:bCs/>
        </w:rPr>
      </w:pPr>
      <w:r w:rsidRPr="00483F68">
        <w:rPr>
          <w:bCs/>
        </w:rPr>
        <w:t xml:space="preserve">Funktiokoodeina (osakenttä ‡e) käytetyt lyhenteet avataan kokonaisiksi sanoiksi </w:t>
      </w:r>
      <w:r w:rsidRPr="00483F68">
        <w:rPr>
          <w:b/>
          <w:bCs/>
        </w:rPr>
        <w:t>erillisen suunnitelman mukaisesti</w:t>
      </w:r>
      <w:r w:rsidRPr="00483F68">
        <w:rPr>
          <w:bCs/>
        </w:rPr>
        <w:t>. Koskee henkilön- ja yhteisönnimiä pääkirjaus- (</w:t>
      </w:r>
      <w:r w:rsidR="00000016">
        <w:rPr>
          <w:bCs/>
        </w:rPr>
        <w:t>100, 110), asiasana- (600, 610)</w:t>
      </w:r>
      <w:r w:rsidRPr="00483F68">
        <w:rPr>
          <w:bCs/>
        </w:rPr>
        <w:t xml:space="preserve"> sekä lisäkirjauskentissä (700, 710).</w:t>
      </w:r>
    </w:p>
    <w:p w:rsidR="00C37251" w:rsidRPr="0000638F" w:rsidRDefault="00C37251" w:rsidP="0000638F"/>
    <w:p w:rsidR="00395815" w:rsidRDefault="00395815"/>
    <w:p w:rsidR="00882FED" w:rsidRDefault="00882FED"/>
    <w:sectPr w:rsidR="00882FE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FED"/>
    <w:rsid w:val="00000016"/>
    <w:rsid w:val="0000638F"/>
    <w:rsid w:val="000375FB"/>
    <w:rsid w:val="0006016C"/>
    <w:rsid w:val="000753C9"/>
    <w:rsid w:val="00092BF4"/>
    <w:rsid w:val="001043B7"/>
    <w:rsid w:val="001961E2"/>
    <w:rsid w:val="001F3576"/>
    <w:rsid w:val="00292ED2"/>
    <w:rsid w:val="002A7D9E"/>
    <w:rsid w:val="002E3CDB"/>
    <w:rsid w:val="002F3D4D"/>
    <w:rsid w:val="003238FF"/>
    <w:rsid w:val="00360FD6"/>
    <w:rsid w:val="003643D5"/>
    <w:rsid w:val="00382E39"/>
    <w:rsid w:val="00395815"/>
    <w:rsid w:val="00410ECF"/>
    <w:rsid w:val="0042191B"/>
    <w:rsid w:val="00483F68"/>
    <w:rsid w:val="00487FC1"/>
    <w:rsid w:val="004B5355"/>
    <w:rsid w:val="005259FF"/>
    <w:rsid w:val="00583D35"/>
    <w:rsid w:val="005A0855"/>
    <w:rsid w:val="006656C2"/>
    <w:rsid w:val="00666C59"/>
    <w:rsid w:val="00696684"/>
    <w:rsid w:val="006A4C84"/>
    <w:rsid w:val="00746BBD"/>
    <w:rsid w:val="00757A85"/>
    <w:rsid w:val="00795CD6"/>
    <w:rsid w:val="0085421E"/>
    <w:rsid w:val="00882FED"/>
    <w:rsid w:val="00890C2B"/>
    <w:rsid w:val="009E6EF2"/>
    <w:rsid w:val="00A557ED"/>
    <w:rsid w:val="00A6220C"/>
    <w:rsid w:val="00A65B4C"/>
    <w:rsid w:val="00AE3B06"/>
    <w:rsid w:val="00BB2517"/>
    <w:rsid w:val="00BB4B18"/>
    <w:rsid w:val="00C167AD"/>
    <w:rsid w:val="00C37251"/>
    <w:rsid w:val="00C63435"/>
    <w:rsid w:val="00CE42F6"/>
    <w:rsid w:val="00CF180C"/>
    <w:rsid w:val="00DB5112"/>
    <w:rsid w:val="00DF3950"/>
    <w:rsid w:val="00E11F09"/>
    <w:rsid w:val="00E14A95"/>
    <w:rsid w:val="00E328D9"/>
    <w:rsid w:val="00E46A27"/>
    <w:rsid w:val="00FD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E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E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8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B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E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6E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18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E3B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92ED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E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E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8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B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E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6E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18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E3B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92E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Moisio, Tapani K</dc:creator>
  <cp:lastModifiedBy>Ikäheimo, Ulla K</cp:lastModifiedBy>
  <cp:revision>2</cp:revision>
  <dcterms:created xsi:type="dcterms:W3CDTF">2015-05-26T10:08:00Z</dcterms:created>
  <dcterms:modified xsi:type="dcterms:W3CDTF">2015-05-26T10:08:00Z</dcterms:modified>
</cp:coreProperties>
</file>