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D68FB7" w14:textId="77777777" w:rsidR="009B620A" w:rsidRDefault="00015AFF">
      <w:pPr>
        <w:pStyle w:val="Ttulo"/>
      </w:pPr>
      <w:r>
        <w:t xml:space="preserve">Sprint 1 del sistema de préstamos</w:t>
      </w:r>
    </w:p>
    <w:p w14:paraId="4FD68FB8" w14:textId="77777777" w:rsidR="009B620A" w:rsidRDefault="00015AFF">
      <w:r>
        <w:t>El incremento permite verificar al cliente, registrar préstamos con TEA del 30 %, entregar el cronograma y registrar el pago de cuotas en cualquiera de las cinco agencias. La cartera se consulta por agencia y la condición de pago del cliente se obtiene automáticamente de sus obligaciones pendientes.</w:t>
      </w:r>
    </w:p>
    <w:p w14:paraId="4FD68FB9" w14:textId="77777777" w:rsidR="009B620A" w:rsidRDefault="00015AFF">
      <w:pPr>
        <w:pStyle w:val="Ttulo2"/>
      </w:pPr>
      <w:r>
        <w:t xml:space="preserve">Negocio y atención al cliente</w:t>
      </w:r>
    </w:p>
    <w:p w14:paraId="4FD68FB8" w14:textId="77777777" w:rsidR="009B620A" w:rsidRDefault="00015AFF">
      <w:r>
        <w:t>El negocio ofrece préstamos de libre disponibilidad en Chimbote, Trujillo, Chiclayo, Piura y Tumbes. La atención es presencial y el sistema es utilizado por los trabajadores. Un préstamo conserva su agencia de origen aunque el cliente pague una cuota en otra agencia.</w:t>
      </w:r>
    </w:p>
    <w:p w14:paraId="4FD68FB9" w14:textId="77777777" w:rsidR="009B620A" w:rsidRDefault="00015AFF">
      <w:pPr>
        <w:pStyle w:val="Ttulo2"/>
      </w:pPr>
      <w:r>
        <w:t xml:space="preserve">Problema que debemos resolver</w:t>
      </w:r>
    </w:p>
    <w:p w14:paraId="4FD68FB8" w14:textId="77777777" w:rsidR="009B620A" w:rsidRDefault="00015AFF">
      <w:r>
        <w:t>El sistema sustituye el registro en hojas de cálculo para conservar identidad, cartera por agencia y pagos trazables, evitando cobros duplicados y nuevos préstamos con atraso.</w:t>
      </w:r>
    </w:p>
    <w:p w14:paraId="4FD68FB9" w14:textId="77777777" w:rsidR="009B620A" w:rsidRDefault="00015AFF">
      <w:pPr>
        <w:pStyle w:val="Ttulo2"/>
      </w:pPr>
      <w:r>
        <w:t xml:space="preserve">Usuarios del negocio</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514"/>
        <w:gridCol w:w="4974"/>
      </w:tblGrid>
      <w:tr w:rsidR="009B620A" w14:paraId="4FD68FC0" w14:textId="77777777" w:rsidTr="000C707E">
        <w:trPr>
          <w:cantSplit/>
          <w:cantSplit/>
          <w:tblHeader/>
        </w:trPr>
        <w:tc>
          <w:tcPr>
            <w:tcW w:w="451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Usuario</w:t>
            </w:r>
          </w:p>
        </w:tc>
        <w:tc>
          <w:tcPr>
            <w:tcW w:w="4974"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Función</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Asesor de ventas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Verifica clientes, registra préstamos, evalúa solicitudes RUC 20 y cobra cuotas desde su agencia asignada.</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Administrador</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Rol previsto para una entrega posterior; no tiene pantallas en este sprint.</w:t>
            </w:r>
          </w:p>
        </w:tc>
      </w:tr>
    </w:tbl>
    <w:p w14:paraId="4FD68FB8" w14:textId="77777777" w:rsidR="009B620A" w:rsidRDefault="00015AFF">
      <w:r>
        <w:t xml:space="preserve"/>
      </w:r>
    </w:p>
    <w:p w14:paraId="4FD68FB9" w14:textId="77777777" w:rsidR="009B620A" w:rsidRDefault="00015AFF">
      <w:pPr>
        <w:pStyle w:val="Ttulo2"/>
      </w:pPr>
      <w:r>
        <w:t xml:space="preserve">Reglas del negocio</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514"/>
        <w:gridCol w:w="4974"/>
      </w:tblGrid>
      <w:tr w:rsidR="009B620A" w14:paraId="4FD68FC0" w14:textId="77777777" w:rsidTr="000C707E">
        <w:trPr>
          <w:cantSplit/>
          <w:cantSplit/>
          <w:tblHeader/>
        </w:trPr>
        <w:tc>
          <w:tcPr>
            <w:tcW w:w="451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Aspecto</w:t>
            </w:r>
          </w:p>
        </w:tc>
        <w:tc>
          <w:tcPr>
            <w:tcW w:w="4974"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Regla</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Agencias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Solo Chimbote, Trujillo, Chiclayo, Piura y Tumbes. Cada cuenta tiene una agencia asignada.</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Préstamo</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Cliente, fecha de operación, monto positivo en soles y plazo entero de 1 a 60 meses. Mínimo S/ 0.01 y máximo según el capital disponible.</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Interés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TEA fija del 30 %. Sistema francés y tasa efectiva mensual equivalente.</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Vencimientos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Mensuales, en el día original del préstamo. Si no existe en un mes, se utiliza el último día de ese mes, considerando años bisiestos.</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Capital máximo</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Hasta S/ 10 000 de capital pendiente del propietario, incluidos préstamos personales y empresas vinculadas de las cinco agencias. Solo la amortización pagada libera cupo.</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Elegibilidad</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Identidad aprobada y vigente, sin atrasos, historial conciliado y capital disponible; RUC ACTIVO/HABIDO cuando corresponda. El antecedente extrajudicial exige autorización.</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Cobranza</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Se pueden pagar cuotas de un préstamo en otra agencia. Se atienden primero las cuotas pendientes más antiguas del préstamo seleccionado.</w:t>
            </w:r>
          </w:p>
        </w:tc>
      </w:tr>
    </w:tbl>
    <w:p w14:paraId="4FD68FB8" w14:textId="77777777" w:rsidR="009B620A" w:rsidRDefault="00015AFF">
      <w:r>
        <w:t xml:space="preserve"/>
      </w:r>
    </w:p>
    <w:p w14:paraId="4FD68FB9" w14:textId="77777777" w:rsidR="009B620A" w:rsidRDefault="00015AFF">
      <w:pPr>
        <w:pStyle w:val="Ttulo2"/>
      </w:pPr>
      <w:r>
        <w:t xml:space="preserve">Funciones de la entrega</w:t>
      </w:r>
    </w:p>
    <w:p w14:paraId="4FD68FB8" w14:textId="77777777" w:rsidR="009B620A" w:rsidRDefault="00015AFF">
      <w:r>
        <w:t>Se atiende a personas naturales con DNI, personas naturales con negocio (RUC 10) y empresas (RUC 20). DNI y RUC 10 comparten ficha; la empresa conserva titular propio y se vincula al propietario responsable del límite global. Clientes lista solo a los titulares con préstamos confirmados en la agencia actual, incluidos los ya pagados; Préstamos lista solo operaciones originadas en esa agencia. Las fichas autorizadas comparten identidad y saldos globales, sin ampliar la cartera local.</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3010"/>
        <w:gridCol w:w="3888"/>
        <w:gridCol w:w="2590"/>
      </w:tblGrid>
      <w:tr w:rsidR="009B620A" w14:paraId="4FD68FE6" w14:textId="77777777" w:rsidTr="001C5E9A">
        <w:trPr>
          <w:cantSplit/>
          <w:cantSplit/>
          <w:tblHeader/>
        </w:trPr>
        <w:tc>
          <w:tcPr>
            <w:tcW w:w="3010" w:type="dxa"/>
            <w:tcMar>
              <w:top w:w="60" w:type="dxa"/>
              <w:left w:w="90" w:type="dxa"/>
              <w:bottom w:w="60" w:type="dxa"/>
              <w:right w:w="90" w:type="dxa"/>
            </w:tcMar>
            <w:vAlign w:val="center"/>
          </w:tcPr>
          <w:p w14:paraId="4FD68FE3" w14:textId="77777777" w:rsidR="009B620A" w:rsidRDefault="00015AFF">
            <w:pPr>
              <w:spacing w:before="20" w:after="20" w:line="240" w:lineRule="auto"/>
            </w:pPr>
            <w:r>
              <w:rPr>
                <w:b/>
                <w:sz w:val="22"/>
              </w:rPr>
              <w:t>Área</w:t>
            </w:r>
          </w:p>
        </w:tc>
        <w:tc>
          <w:tcPr>
            <w:tcW w:w="3888" w:type="dxa"/>
            <w:tcMar>
              <w:top w:w="60" w:type="dxa"/>
              <w:left w:w="90" w:type="dxa"/>
              <w:bottom w:w="60" w:type="dxa"/>
              <w:right w:w="90" w:type="dxa"/>
            </w:tcMar>
            <w:vAlign w:val="center"/>
          </w:tcPr>
          <w:p w14:paraId="4FD68FE4" w14:textId="77777777" w:rsidR="009B620A" w:rsidRDefault="00015AFF">
            <w:pPr>
              <w:spacing w:before="20" w:after="20" w:line="240" w:lineRule="auto"/>
            </w:pPr>
            <w:r>
              <w:rPr>
                <w:b/>
                <w:sz w:val="22"/>
              </w:rPr>
              <w:t>En esta entrega</w:t>
            </w:r>
          </w:p>
        </w:tc>
        <w:tc>
          <w:tcPr>
            <w:tcW w:w="2590" w:type="dxa"/>
            <w:tcMar>
              <w:top w:w="60" w:type="dxa"/>
              <w:left w:w="90" w:type="dxa"/>
              <w:bottom w:w="60" w:type="dxa"/>
              <w:right w:w="90" w:type="dxa"/>
            </w:tcMar>
            <w:vAlign w:val="center"/>
          </w:tcPr>
          <w:p w14:paraId="4FD68FE5" w14:textId="77777777" w:rsidR="009B620A" w:rsidRDefault="00015AFF">
            <w:pPr>
              <w:spacing w:before="20" w:after="20" w:line="240" w:lineRule="auto"/>
            </w:pPr>
            <w:r>
              <w:rPr>
                <w:b/>
                <w:sz w:val="22"/>
              </w:rPr>
              <w:t>Para después</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Acceso</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Iniciar y cerrar sesión, controlar 15 minutos de inactividad y mantener una sesión por cuenta, sin credenciales de demostración visibles.</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Administrar cuentas y recuperar contraseñas.</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Clientes</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Consultar ficha e historial de verificación; registrar o revalidar desde el flujo del préstamo.</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Otros documentos de identidad y cambios de propietario.</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Préstamos</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Registrar, controlar el capital pendiente y consultar cartera propia.</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Editar, anular o refinanciar préstamos confirmados.</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Cronograma</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Cuotas mensuales, desglose de interés y capital, guardado y PDF.</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Reprogramaciones y amortización extraordinaria.</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Pagos</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Registrar cuotas completas, incluso de otra agencia, y emitir constancia.</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Abonos parciales, devoluciones y pasarelas de pago.</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Estados</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Actualizar deuda y condición de pago automáticamente.</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Reportes gerenciales y gestión jurídica de cobranza.</w:t>
            </w:r>
          </w:p>
        </w:tc>
      </w:tr>
    </w:tbl>
    <w:p w14:paraId="4FD68FB8" w14:textId="77777777" w:rsidR="009B620A" w:rsidRDefault="00015AFF">
      <w:r>
        <w:t xml:space="preserve"/>
      </w:r>
    </w:p>
    <w:p w14:paraId="4FD68FB8" w14:textId="77777777" w:rsidR="009B620A" w:rsidRDefault="00015AFF">
      <w:r>
        <w:t>No incluye abonos parciales, reversos, refinanciación, gestión judicial, panel gerencial, evaluación automática de riesgo, documentos extranjeros ni aprobación remota de un propietario no verificado. La vinculación para el límite es una regla académica; no constituye por sí sola garantía personal de una deuda empresarial.</w:t>
      </w:r>
    </w:p>
    <w:p w14:paraId="4FD68FB9" w14:textId="77777777" w:rsidR="009B620A" w:rsidRDefault="00015AFF">
      <w:pPr>
        <w:pStyle w:val="Ttulo2"/>
      </w:pPr>
      <w:r>
        <w:t xml:space="preserve">Decisiones que precisan el alcance</w:t>
      </w:r>
    </w:p>
    <w:p w14:paraId="4FD68FB8" w14:textId="77777777" w:rsidR="009B620A" w:rsidRDefault="00015AFF">
      <w:r>
        <w:t>Se adoptan las siguientes precisiones para la consulta por agencia, el pago entre agencias y los estados automáticos del caso académico.</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268"/>
        <w:gridCol w:w="7087"/>
      </w:tblGrid>
      <w:tr w:rsidR="009B620A" w14:paraId="4FD68FC0" w14:textId="77777777" w:rsidTr="000C707E">
        <w:trPr>
          <w:cantSplit/>
          <w:cantSplit/>
          <w:tblHeader/>
        </w:trPr>
        <w:tc>
          <w:tcPr>
            <w:tcW w:w="2268"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Decisión</w:t>
            </w:r>
          </w:p>
        </w:tc>
        <w:tc>
          <w:tcPr>
            <w:tcW w:w="7087"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Criterio operativo propuesto</w:t>
            </w:r>
          </w:p>
        </w:tc>
      </w:tr>
      <w:tr w:rsidR="009B620A" w14:paraId="4FD68FC3" w14:textId="77777777" w:rsidTr="000C707E">
        <w:trPr>
          <w:cantSplit/>
          <w:cantSplit/>
        </w:trPr>
        <w:tc>
          <w:tcPr>
            <w:tcW w:w="226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Inicio del atraso</w:t>
            </w:r>
          </w:p>
        </w:tc>
        <w:tc>
          <w:tcPr>
            <w:tcW w:w="708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Desde el día siguiente al vencimiento de una cuota que conserve saldo impago; no se espera al fin del mes.</w:t>
            </w:r>
          </w:p>
        </w:tc>
      </w:tr>
      <w:tr w:rsidR="009B620A" w14:paraId="4FD68FC3" w14:textId="77777777" w:rsidTr="000C707E">
        <w:trPr>
          <w:cantSplit/>
          <w:cantSplit/>
        </w:trPr>
        <w:tc>
          <w:tcPr>
            <w:tcW w:w="226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Un año de atraso</w:t>
            </w:r>
          </w:p>
        </w:tc>
        <w:tc>
          <w:tcPr>
            <w:tcW w:w="708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Doce meses calendario desde el vencimiento de la cuota impaga más antigua. El día inexistente se ajusta al último del mes.</w:t>
            </w:r>
          </w:p>
        </w:tc>
      </w:tr>
      <w:tr w:rsidR="009B620A" w14:paraId="4FD68FC3" w14:textId="77777777" w:rsidTr="000C707E">
        <w:trPr>
          <w:cantSplit/>
          <w:cantSplit/>
        </w:trPr>
        <w:tc>
          <w:tcPr>
            <w:tcW w:w="226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Cobro mínimo</w:t>
            </w:r>
          </w:p>
        </w:tc>
        <w:tc>
          <w:tcPr>
            <w:tcW w:w="708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Registro interno por el asesor de una o varias cuotas completas consecutivas del préstamo seleccionado; no integra un banco ni una pasarela.</w:t>
            </w:r>
          </w:p>
        </w:tc>
      </w:tr>
      <w:tr w:rsidR="009B620A" w14:paraId="4FD68FC3" w14:textId="77777777" w:rsidTr="000C707E">
        <w:trPr>
          <w:cantSplit/>
          <w:cantSplit/>
        </w:trPr>
        <w:tc>
          <w:tcPr>
            <w:tcW w:w="226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Orden del pago</w:t>
            </w:r>
          </w:p>
        </w:tc>
        <w:tc>
          <w:tcPr>
            <w:tcW w:w="708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Primero la cuota pendiente más antigua del préstamo elegido. La condición del cliente considera todos sus préstamos en las cinco agencias.</w:t>
            </w:r>
          </w:p>
        </w:tc>
      </w:tr>
      <w:tr w:rsidR="009B620A" w14:paraId="4FD68FC3" w14:textId="77777777" w:rsidTr="000C707E">
        <w:trPr>
          <w:cantSplit/>
          <w:cantSplit/>
        </w:trPr>
        <w:tc>
          <w:tcPr>
            <w:tcW w:w="226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Cálculo mensual</w:t>
            </w:r>
          </w:p>
        </w:tc>
        <w:tc>
          <w:tcPr>
            <w:tcW w:w="708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Tasa mensual constante equivalente a la TEA, separada de las fechas mensuales de calendario. El interés compensatorio mantiene la tasa mensual; el atraso no genera cargos adicionales.</w:t>
            </w:r>
          </w:p>
        </w:tc>
      </w:tr>
    </w:tbl>
    <w:p w14:paraId="4FD68FB8" w14:textId="77777777" w:rsidR="009B620A" w:rsidRDefault="00015AFF">
      <w:r>
        <w:t xml:space="preserve"/>
      </w:r>
    </w:p>
    <w:p w14:paraId="4FD68FB9" w14:textId="77777777" w:rsidR="009B620A" w:rsidRDefault="00015AFF">
      <w:pPr>
        <w:pStyle w:val="Ttulo2"/>
      </w:pPr>
      <w:r>
        <w:t xml:space="preserve">Condiciones para operar</w:t>
      </w:r>
    </w:p>
    <w:p w14:paraId="4FD68FB8" w14:textId="77777777" w:rsidR="009B620A" w:rsidRDefault="00015AFF">
      <w:r>
        <w:t>Las cuentas y las cinco agencias están preconfiguradas; General y Ana Morales permanecen fuera de operación, sin borrar datos históricos.</w:t>
      </w:r>
    </w:p>
    <w:p w14:paraId="4FD68FB8" w14:textId="77777777" w:rsidR="009B620A" w:rsidRDefault="00015AFF">
      <w:r>
        <w:t>Los préstamos anteriores requieren capital, cronograma y pagos conciliados. La falta de un pago histórico no demuestra por sí sola que exista atraso. Un cliente con historial incompleto queda identificado como pendiente de conciliación y no obtiene nuevos préstamos hasta regularizar los datos.</w:t>
      </w:r>
    </w:p>
    <w:p w14:paraId="4FD68FB9" w14:textId="77777777" w:rsidR="009B620A" w:rsidRDefault="00015AFF">
      <w:pPr>
        <w:pStyle w:val="Ttulo2"/>
      </w:pPr>
      <w:r>
        <w:t xml:space="preserve">Pantallas y recorrido de atención</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98"/>
        <w:gridCol w:w="7257"/>
      </w:tblGrid>
      <w:tr w:rsidR="009B620A" w14:paraId="4FD68FC0" w14:textId="77777777" w:rsidTr="000C707E">
        <w:trPr>
          <w:cantSplit/>
          <w:cantSplit/>
          <w:tblHeader/>
        </w:trPr>
        <w:tc>
          <w:tcPr>
            <w:tcW w:w="2098"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Pantalla</w:t>
            </w:r>
          </w:p>
        </w:tc>
        <w:tc>
          <w:tcPr>
            <w:tcW w:w="7257"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Contenido y acciones</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Inicio de sesión</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Correo y contraseña. Agencia asignada por cuenta, sin credenciales de demostración; contador y sesión única.</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Préstamos</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Cartera local; estado, tipo de titular y búsqueda exacta por DNI/RUC/PR-. Documento, cliente o razón social, fecha, monto, plazo, estado y detalle.</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Clientes</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Titulares con préstamos confirmados locales, incluidos pagados. Filtros Todos/Personas/Negocios y empresas. DNI/RUC 10 aparece con DNI en Personas y con RUC en Negocios y empresas; Todos reúne ambos en una fila.</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Ficha del cliente</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Identificación, condición, capital global y vínculos. Solicitar préstamo, Revalidar datos, Consultar para pagar y Ver historial. Historial en página aparte, sin tabla de préstamos.</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Nuevo préstamo</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DNI/RUC 10: Cliente → Condiciones → Cronograma. RUC 20 añade Documentación tras identificar. Tipo fijo después del paso 1; Atrás conserva el borrador. Sin enlace Ir a clientes dentro del formulario.</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Detalle del préstamo</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Total a pagar, pagado y saldo; tasas, estado, cuotas e historial. Menús Cronograma y Contrato. Registrar pago carga ese préstamo fijo.</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Pagos</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Consulta dirigida al grupo entre agencias por DNI/RUC o a un préstamo por PR-. Desde ficha fija documento; desde detalle fija préstamo. Regreso al origen y cobro individual.</w:t>
            </w:r>
          </w:p>
        </w:tc>
      </w:tr>
    </w:tbl>
    <w:p w14:paraId="4FD68FB8" w14:textId="77777777" w:rsidR="009B620A" w:rsidRDefault="00015AFF">
      <w:r>
        <w:t xml:space="preserve"/>
      </w:r>
    </w:p>
    <w:p w14:paraId="4FD68FB8" w14:textId="77777777" w:rsidR="009B620A" w:rsidRDefault="00015AFF">
      <w:r>
        <w:t>El menú del asesor contiene Préstamos, Clientes, Nuevo préstamo, Solicitudes de préstamo, Pagos y Cerrar sesión. Los accesos desde ficha o detalle llevan a esos mismos procesos, sin formularios de negocio duplicados.</w:t>
      </w:r>
    </w:p>
    <w:p w14:paraId="4FD68FB9" w14:textId="77777777" w:rsidR="009B620A" w:rsidRDefault="00015AFF">
      <w:pPr>
        <w:pStyle w:val="Ttulo2"/>
      </w:pPr>
      <w:r>
        <w:t xml:space="preserve">Recorrido del cliente nuevo y del cliente existente</w:t>
      </w:r>
    </w:p>
    <w:p w14:paraId="4FD68FB8" w14:textId="77777777" w:rsidR="009B620A" w:rsidRDefault="00015AFF">
      <w:r>
        <w:t>Nuevo préstamo conserva su recorrido para DNI y RUC 10. RUC 20 recorre Identificación → Documentación → Condiciones → Cronograma y envío. El borrador, incluido el PDF, permanece en memoria; Atrás conserva datos y abandonar descarta lo no enviado. Solo Enviar solicitud de préstamo guarda el expediente completo como pendiente de evaluación.</w:t>
      </w:r>
    </w:p>
    <w:p>
      <w:pPr/>
      <w:r>
        <w:t>El envío RUC 20 guarda el expediente, el PDF privado hasta 5 MB, monto, plazo y simulación; no genera deuda ni reserva capital. Si el propietario ausente es nuevo o su verificación no está vigente, queda Pendiente de verificación del propietario. No crea una identidad aprobada ni una empresa nueva sin ese vínculo; registra al representante verificado y conserva el DNI declarado del propietario. Cuando este acude, el asesor completa la revisión presencial desde la misma solicitud, conserva el PDF y pasa a evaluación; las observaciones documentales previas permanecen. El asesor evalúa después desde Solicitudes de préstamo y puede aprobar, observar o rechazar en su agencia, incluso lo enviado por él. La evaluación reutiliza el documento de propiedad presentado y pide solo el código del certificado (hasta 80 caracteres: letras, números, guion o barra), conservando ceros iniciales. Es un límite operativo, no un formato registral universal. El asesor y la fecha se registran automáticamente. Aprobar permite observaciones opcionales; observar o rechazar exige un motivo de 10 a 1000 caracteres. Aprobar exige contrastar autenticidad y firma individual, consultar SUNAT y repetir identidad, elegibilidad y cupo global. Entonces se crea el préstamo y sus cuotas desde la fecha de aprobación; conserva el expediente y su historial.</w:t>
      </w:r>
    </w:p>
    <w:p w14:paraId="4FD68FB8" w14:textId="77777777" w:rsidR="009B620A" w:rsidRDefault="00015AFF">
      <w:r>
        <w:t>Desde Clientes se abre la ficha y Solicitar préstamo. Un cliente de otra agencia se recupera en Nuevo préstamo. La revalidación guardada actualiza la ficha compartida sin generar crédito ni eliminar atrasos.</w:t>
      </w:r>
    </w:p>
    <w:p w14:paraId="4FD68FB8" w14:textId="77777777" w:rsidR="009B620A" w:rsidRDefault="00015AFF">
      <w:r>
        <w:t>Cobranza: Pagos → consultar DNI/RUC/PR- → elegir préstamo → revisar cuotas y origen → confirmar dinero recibido y cobro → constancia. Desde ficha o detalle consulta automáticamente y conserva el contexto.</w:t>
      </w:r>
    </w:p>
    <w:p w14:paraId="4FD68FB9" w14:textId="77777777" w:rsidR="009B620A" w:rsidRDefault="00015AFF">
      <w:pPr>
        <w:pStyle w:val="Ttulo2"/>
      </w:pPr>
      <w:r>
        <w:t>Documentación y validaciones de empresas</w:t>
      </w:r>
    </w:p>
    <w:p w14:paraId="4FD68FB8" w14:textId="77777777" w:rsidR="009B620A" w:rsidRDefault="00015AFF">
      <w:r>
        <w:t>El asesor selecciona el documento que sustenta el vínculo e ingresa solo sus datos variables. Copia literal: partida y asiento; escritura pública: número, fecha y notaría; acto constitutivo SACS: partida y fecha; matrícula de acciones: libro, folio y asiento de titularidad. El sistema construye la referencia completa y no exige escribir sus etiquetas.</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806"/>
        <w:gridCol w:w="5147"/>
        <w:gridCol w:w="2077"/>
      </w:tblGrid>
      <w:tr>
        <w:trPr>
          <w:tblHeader/>
        </w:trPr>
        <w:tc>
          <w:tcPr>
            <w:tcW w:type="dxa" w:w="1806"/>
            <w:tcMar>
              <w:top w:w="60" w:type="dxa"/>
              <w:left w:w="90" w:type="dxa"/>
              <w:bottom w:w="60" w:type="dxa"/>
              <w:right w:w="90" w:type="dxa"/>
            </w:tcMar>
            <w:vAlign w:val="center"/>
          </w:tcPr>
          <w:p w14:paraId="4FD68FE3" w14:textId="77777777" w:rsidR="009B620A" w:rsidRDefault="00015AFF">
            <w:pPr>
              <w:spacing w:before="20" w:after="20" w:line="240" w:lineRule="auto"/>
            </w:pPr>
            <w:r>
              <w:rPr>
                <w:b/>
                <w:sz w:val="22"/>
              </w:rPr>
              <w:t>Campo</w:t>
            </w:r>
          </w:p>
        </w:tc>
        <w:tc>
          <w:tcPr>
            <w:tcW w:type="dxa" w:w="5147"/>
            <w:tcMar>
              <w:top w:w="60" w:type="dxa"/>
              <w:left w:w="90" w:type="dxa"/>
              <w:bottom w:w="60" w:type="dxa"/>
              <w:right w:w="90" w:type="dxa"/>
            </w:tcMar>
            <w:vAlign w:val="center"/>
          </w:tcPr>
          <w:p w14:paraId="4FD68FE4" w14:textId="77777777" w:rsidR="009B620A" w:rsidRDefault="00015AFF">
            <w:pPr>
              <w:spacing w:before="20" w:after="20" w:line="240" w:lineRule="auto"/>
            </w:pPr>
            <w:r>
              <w:rPr>
                <w:b/>
                <w:sz w:val="22"/>
              </w:rPr>
              <w:t>Entrada admitida</w:t>
            </w:r>
          </w:p>
        </w:tc>
        <w:tc>
          <w:tcPr>
            <w:tcW w:type="dxa" w:w="2077"/>
            <w:tcMar>
              <w:top w:w="60" w:type="dxa"/>
              <w:left w:w="90" w:type="dxa"/>
              <w:bottom w:w="60" w:type="dxa"/>
              <w:right w:w="90" w:type="dxa"/>
            </w:tcMar>
            <w:vAlign w:val="center"/>
          </w:tcPr>
          <w:p w14:paraId="4FD68FE5" w14:textId="77777777" w:rsidR="009B620A" w:rsidRDefault="00015AFF">
            <w:pPr>
              <w:spacing w:before="20" w:after="20" w:line="240" w:lineRule="auto"/>
            </w:pPr>
            <w:r>
              <w:rPr>
                <w:b/>
                <w:sz w:val="22"/>
              </w:rPr>
              <w:t>Máximo</w:t>
            </w:r>
          </w:p>
        </w:tc>
      </w:tr>
      <w:tr>
        <w:tc>
          <w:tcPr>
            <w:tcW w:type="dxa" w:w="1806"/>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Partida</w:t>
            </w:r>
          </w:p>
        </w:tc>
        <w:tc>
          <w:tcPr>
            <w:tcW w:type="dxa" w:w="5147"/>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Solo números; conserva ceros iniciales.</w:t>
            </w:r>
          </w:p>
        </w:tc>
        <w:tc>
          <w:tcPr>
            <w:tcW w:type="dxa" w:w="2077"/>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12 dígitos</w:t>
            </w:r>
          </w:p>
        </w:tc>
      </w:tr>
      <w:tr>
        <w:tc>
          <w:tcPr>
            <w:tcW w:type="dxa" w:w="1806"/>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Escritura</w:t>
            </w:r>
          </w:p>
        </w:tc>
        <w:tc>
          <w:tcPr>
            <w:tcW w:type="dxa" w:w="5147"/>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Solo números; conserva ceros iniciales.</w:t>
            </w:r>
          </w:p>
        </w:tc>
        <w:tc>
          <w:tcPr>
            <w:tcW w:type="dxa" w:w="2077"/>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10 dígitos</w:t>
            </w:r>
          </w:p>
        </w:tc>
      </w:tr>
      <w:tr>
        <w:tc>
          <w:tcPr>
            <w:tcW w:type="dxa" w:w="1806"/>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Libro y folio</w:t>
            </w:r>
          </w:p>
        </w:tc>
        <w:tc>
          <w:tcPr>
            <w:tcW w:type="dxa" w:w="5147"/>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Solo números; conserva ceros iniciales.</w:t>
            </w:r>
          </w:p>
        </w:tc>
        <w:tc>
          <w:tcPr>
            <w:tcW w:type="dxa" w:w="2077"/>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6 dígitos cada uno</w:t>
            </w:r>
          </w:p>
        </w:tc>
      </w:tr>
      <w:tr>
        <w:tc>
          <w:tcPr>
            <w:tcW w:type="dxa" w:w="1806"/>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Asiento</w:t>
            </w:r>
          </w:p>
        </w:tc>
        <w:tc>
          <w:tcPr>
            <w:tcW w:type="dxa" w:w="5147"/>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Letras y números; se muestra en mayúsculas.</w:t>
            </w:r>
          </w:p>
        </w:tc>
        <w:tc>
          <w:tcPr>
            <w:tcW w:type="dxa" w:w="2077"/>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10 caracteres</w:t>
            </w:r>
          </w:p>
        </w:tc>
      </w:tr>
      <w:tr>
        <w:tc>
          <w:tcPr>
            <w:tcW w:type="dxa" w:w="1806"/>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Notaría</w:t>
            </w:r>
          </w:p>
        </w:tc>
        <w:tc>
          <w:tcPr>
            <w:tcW w:type="dxa" w:w="5147"/>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Nombre con tildes, números y signos habituales; al menos una letra.</w:t>
            </w:r>
          </w:p>
        </w:tc>
        <w:tc>
          <w:tcPr>
            <w:tcW w:type="dxa" w:w="2077"/>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80 caracteres</w:t>
            </w:r>
          </w:p>
        </w:tc>
      </w:tr>
      <w:tr>
        <w:tc>
          <w:tcPr>
            <w:tcW w:type="dxa" w:w="1806"/>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Fecha</w:t>
            </w:r>
          </w:p>
        </w:tc>
        <w:tc>
          <w:tcPr>
            <w:tcW w:type="dxa" w:w="5147"/>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Fecha real de calendario con año de cuatro dígitos.</w:t>
            </w:r>
          </w:p>
        </w:tc>
        <w:tc>
          <w:tcPr>
            <w:tcW w:type="dxa" w:w="2077"/>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Formato de fecha</w:t>
            </w:r>
          </w:p>
        </w:tc>
      </w:tr>
    </w:tbl>
    <w:p w14:paraId="4FD68FB8" w14:textId="77777777" w:rsidR="009B620A" w:rsidRDefault="00015AFF">
      <w:pPr>
        <w:spacing w:before="160"/>
      </w:pPr>
      <w:r>
        <w:t>Los límites anteriores son decisiones operativas del formulario y no describen una longitud registral universal. Escribir caracteres no admitidos o pegar un valor inválido no reemplaza el dato válido anterior; el formulario muestra el motivo. Un pegado demasiado largo se rechaza completo. Los campos vacíos o inválidos impiden continuar. Las referencias previas solo se separan en campos cuando la conversión es exacta; las demás se conservan completas y ofrecen Corregir datos del documento, sin recorte automático.</w:t>
      </w:r>
    </w:p>
    <w:p w14:paraId="4FD68FB8" w14:textId="77777777" w:rsidR="009B620A" w:rsidRDefault="00015AFF">
      <w:r>
        <w:t>Corregir DNI del propietario y Corregir DNI del representante aparecen junto al título de su tarjeta, con lápiz, texto azul grisáceo, fondo transparente y foco de teclado visible. En móvil se acomodan debajo del título. La corrección vuelve a verificar la identidad y descarta el PDF asociado; la empresa registrada conserva el propietario del límite. Los filtros de Solicitudes de préstamo se separan de la tabla y se distribuyen en varias líneas cuando falta espacio.</w:t>
      </w:r>
    </w:p>
    <w:p w14:paraId="4FD68FB9" w14:textId="77777777" w:rsidR="009B620A" w:rsidRDefault="00015AFF">
      <w:pPr>
        <w:pStyle w:val="Ttulo2"/>
      </w:pPr>
      <w:r>
        <w:t xml:space="preserve">Estados y datos que deben conservarse</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494"/>
        <w:gridCol w:w="6860"/>
      </w:tblGrid>
      <w:tr w:rsidR="009B620A" w14:paraId="4FD68FC0" w14:textId="77777777" w:rsidTr="000C707E">
        <w:trPr>
          <w:cantSplit/>
          <w:cantSplit/>
          <w:tblHeader/>
        </w:trPr>
        <w:tc>
          <w:tcPr>
            <w:tcW w:w="249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Concepto</w:t>
            </w:r>
          </w:p>
        </w:tc>
        <w:tc>
          <w:tcPr>
            <w:tcW w:w="6860"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Estados y regla</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Verificación de identidad</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Pendiente, Aprobada, Caducada o Rechazada. Aprobada exige identidad confiable, documento vigente y evidencia suficiente de las condiciones exigidas.</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Condición de pago del cliente</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Sin atrasos (valor interno habilitado) si no tiene cuotas vencidas impagas; Con atrasos si tiene atraso menor de 12 meses; Extrajudicial si al menos una cuota impaga cumple 12 meses de atraso. Son estados automáticos del grupo, con prioridad de Extrajudicial sobre Con atrasos; un historial incompleto se identifica como Pendiente de conciliación.</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Solicitud RUC 20</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Pendiente de verificación del propietario, Pendiente de evaluación, Observada, Rechazada o Aprobada. Una solicitud abierta por RUC entre agencias. La identidad pendiente impide aprobar; completarla no borra observaciones ni genera un préstamo.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Préstamo</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Activo mientras quede deuda contractual pendiente; Cancelado por pago total cuando todas sus cuotas estén pagadas. Cancelado no significa anulado.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Cuota</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Pendiente antes de vencer o durante su fecha de vencimiento; Vencida desde el día siguiente si no está pagada; Pagada únicamente si existe un cobro confirmado que la cubra.</w:t>
            </w:r>
          </w:p>
        </w:tc>
      </w:tr>
    </w:tbl>
    <w:p w14:paraId="4FD68FB8" w14:textId="77777777" w:rsidR="009B620A" w:rsidRDefault="00015AFF">
      <w:r>
        <w:t xml:space="preserve"/>
      </w:r>
    </w:p>
    <w:p w14:paraId="4FD68FB8" w14:textId="77777777" w:rsidR="009B620A" w:rsidRDefault="00015AFF">
      <w:r>
        <w:t>Identidad y condición de pago son independientes: el atraso o el DNI caducado bloquean nuevos préstamos, pero no cobros. Pagar no borra verificaciones.</w:t>
      </w:r>
    </w:p>
    <w:p w14:paraId="4FD68FB8" w14:textId="77777777" w:rsidR="009B620A" w:rsidRDefault="00015AFF">
      <w:r>
        <w:t>El fallecimiento acreditado bloquea nuevas colocaciones y no se modifica con un selector financiero. Revisar el DNI físico no acredita una consulta oficial de fallecimiento.</w:t>
      </w:r>
    </w:p>
    <w:p w14:paraId="4FD68FB9" w14:textId="77777777" w:rsidR="009B620A" w:rsidRDefault="00015AFF">
      <w:pPr>
        <w:pStyle w:val="Ttulo2"/>
      </w:pPr>
      <w:r>
        <w:t xml:space="preserve">Datos y trazabilidad mínimos</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494"/>
        <w:gridCol w:w="6860"/>
      </w:tblGrid>
      <w:tr w:rsidR="009B620A" w14:paraId="4FD68FC0" w14:textId="77777777" w:rsidTr="000C707E">
        <w:trPr>
          <w:cantSplit/>
          <w:cantSplit/>
          <w:tblHeader/>
        </w:trPr>
        <w:tc>
          <w:tcPr>
            <w:tcW w:w="249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Registro</w:t>
            </w:r>
          </w:p>
        </w:tc>
        <w:tc>
          <w:tcPr>
            <w:tcW w:w="6860"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Información que conserva</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Cliente y verificación</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DNI único para la persona y RUC de la empresa; ficha personal compartida con RUC 10, propietario y representante vinculados; nombres y apellidos exactos; agencia de registro inicial; fecha de caducidad; resultado, evidencia, fuente, fecha, asesor y agencia de cada revisión. La renovación agrega una revisión y conserva las anteriores. Una revalidación actualiza la misma ficha para todas las agencias.</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Préstamo y cronograma</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Identificador único, cliente, agencia de origen, asesor, fecha, monto, plazo, TEA, tasa mensual y cuotas originales con interés, amortización y saldo programado.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Pago y aplicación</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Identificador único, préstamo, cuotas cubiertas, importe, fecha y hora, asesor y agencia de cobro. La aplicación distingue capital e interés según el cronograma guardado.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Situación vigente</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Total pagado, deuda contractual pendiente, capital pendiente, cuotas vencidas, antigüedad del atraso y fecha de actualización. Se derivan de datos conciliados y pagos confirmados.</w:t>
            </w:r>
          </w:p>
        </w:tc>
      </w:tr>
    </w:tbl>
    <w:p w14:paraId="4FD68FB8" w14:textId="77777777" w:rsidR="009B620A" w:rsidRDefault="00015AFF">
      <w:r>
        <w:t xml:space="preserve"/>
      </w:r>
    </w:p>
    <w:p w14:paraId="4FD68FB8" w14:textId="77777777" w:rsidR="009B620A" w:rsidRDefault="00015AFF">
      <w:r>
        <w:t>La fecha de operación y el corte diario se interpretan en la zona horaria de Perú. Los estados se actualizan al cambiar el día y después de un pago; también se verifican al consultar y antes de autorizar un nuevo préstamo, aunque nadie haya abierto el sistema durante varios días.</w:t>
      </w:r>
    </w:p>
    <w:p w14:paraId="4FD68FB9" w14:textId="77777777" w:rsidR="009B620A" w:rsidRDefault="00015AFF">
      <w:pPr>
        <w:pStyle w:val="Ttulo2"/>
      </w:pPr>
      <w:r>
        <w:t xml:space="preserve">Criterios de cálculo del cronograma</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514"/>
        <w:gridCol w:w="4974"/>
      </w:tblGrid>
      <w:tr w:rsidR="009B620A" w14:paraId="4FD68FC0" w14:textId="77777777" w:rsidTr="000C707E">
        <w:trPr>
          <w:cantSplit/>
          <w:cantSplit/>
          <w:tblHeader/>
        </w:trPr>
        <w:tc>
          <w:tcPr>
            <w:tcW w:w="451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Parámetro</w:t>
            </w:r>
          </w:p>
        </w:tc>
        <w:tc>
          <w:tcPr>
            <w:tcW w:w="4974"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Criterio adoptado</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TEA</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30 % efectiva anual, fija y no editable.</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Tasa mensual</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TEM = (1 + 0,30)^(1/12) − 1 = 2,210445 % aproximadamente. Equivale a (1 + 0,30)^(30/360) − 1 bajo la base convencional de 360 días adoptada.</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Amortización</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Sistema francés con cuota mensual constante. Interés del mes = capital anterior × TEM; amortización = cuota − interés. La última cuota ajusta los redondeos.</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Vencimientos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Meses calendario desde la fecha original, sin sumar intervalos fijos de 30 días. Un vencimiento ajustado a febrero no cambia el día de los meses siguientes.</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Bisiestos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Un préstamo del 31/01/2028 vence primero el 29/02/2028 y después el 31/03/2028. Del 12/05/2026 al 12/06/2026 hay 31 días y sigue siendo una cuota mensual.</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Convención</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La base 360 sustenta la equivalencia mensual elegida; no obliga a que todas las fechas estén separadas por 30 días. No se ajustan fines de semana en este alcance.</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Redondeo y cargos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De 1 a 60 cuotas, dos decimales y saldo final cero. Sin comisiones, seguros, penalidades ni recargos por atraso.</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Importes informativos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Interés total programado = suma de intereses; total programado = suma de cuotas; deuda pendiente = total programado menos cobros confirmados. El capital pendiente excluye intereses futuros.</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Atrasos sin recargos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El atraso no incrementa el importe de las cuotas. Se conservan vencimientos, días de atraso, condición de pago y bloqueo de nuevos préstamos.</w:t>
            </w:r>
          </w:p>
        </w:tc>
      </w:tr>
    </w:tbl>
    <w:p w14:paraId="4FD68FB8" w14:textId="77777777" w:rsidR="009B620A" w:rsidRDefault="00015AFF">
      <w:r>
        <w:t xml:space="preserve"/>
      </w:r>
    </w:p>
    <w:p w14:paraId="4FD68FB8" w14:textId="77777777" w:rsidR="009B620A" w:rsidRDefault="00015AFF">
      <w:r>
        <w:t>La confirmación del cobro comprueba las cuotas y el importe consultado. Si cambiaron durante la revisión, exige actualizar antes de cobrar.</w:t>
      </w:r>
    </w:p>
    <w:p w14:paraId="4FD69018" w14:textId="64332D66" w:rsidR="009B620A" w:rsidRDefault="00015AFF" w:rsidP="001C5E9A">
      <w:pPr>
        <w:pStyle w:val="Ttulo1"/>
        <w:pageBreakBefore/>
      </w:pPr>
      <w:r>
        <w:t xml:space="preserve">Planificación del sprint</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648"/>
        <w:gridCol w:w="936"/>
        <w:gridCol w:w="2880"/>
        <w:gridCol w:w="5024"/>
      </w:tblGrid>
      <w:tr w:rsidR="009B620A" w14:paraId="4FD6901A" w14:textId="77777777" w:rsidTr="001C5E9A">
        <w:trPr>
          <w:cantSplit/>
        </w:trPr>
        <w:tc>
          <w:tcPr>
            <w:tcW w:w="9488" w:type="dxa"/>
            <w:gridSpan w:val="4"/>
            <w:tcMar>
              <w:top w:w="90" w:type="dxa"/>
              <w:left w:w="90" w:type="dxa"/>
              <w:bottom w:w="90" w:type="dxa"/>
              <w:right w:w="90" w:type="dxa"/>
            </w:tcMar>
            <w:vAlign w:val="center"/>
          </w:tcPr>
          <w:p w14:paraId="4FD69019" w14:textId="77777777" w:rsidR="009B620A" w:rsidRDefault="00015AFF">
            <w:pPr>
              <w:spacing w:before="40" w:after="40" w:line="240" w:lineRule="auto"/>
            </w:pPr>
            <w:r>
              <w:rPr>
                <w:b/>
              </w:rPr>
              <w:t>Sprint N.º 1: Acceso, préstamos y pago básico de cuotas.</w:t>
            </w:r>
          </w:p>
        </w:tc>
      </w:tr>
      <w:tr w:rsidR="009B620A" w14:paraId="4FD6901D" w14:textId="77777777" w:rsidTr="001C5E9A">
        <w:trPr>
          <w:cantSplit/>
        </w:trPr>
        <w:tc>
          <w:tcPr>
            <w:tcW w:w="1584" w:type="dxa"/>
            <w:gridSpan w:val="2"/>
            <w:tcMar>
              <w:top w:w="90" w:type="dxa"/>
              <w:left w:w="90" w:type="dxa"/>
              <w:bottom w:w="90" w:type="dxa"/>
              <w:right w:w="90" w:type="dxa"/>
            </w:tcMar>
            <w:vAlign w:val="center"/>
          </w:tcPr>
          <w:p w14:paraId="4FD6901B" w14:textId="77777777" w:rsidR="009B620A" w:rsidRDefault="00015AFF">
            <w:pPr>
              <w:spacing w:before="40" w:after="40" w:line="240" w:lineRule="auto"/>
            </w:pPr>
            <w:r>
              <w:rPr>
                <w:b/>
                <w:sz w:val="22"/>
              </w:rPr>
              <w:t>Objetivo del Sprint</w:t>
            </w:r>
          </w:p>
        </w:tc>
        <w:tc>
          <w:tcPr>
            <w:tcW w:w="7904" w:type="dxa"/>
            <w:gridSpan w:val="2"/>
            <w:tcMar>
              <w:top w:w="90" w:type="dxa"/>
              <w:left w:w="90" w:type="dxa"/>
              <w:bottom w:w="90" w:type="dxa"/>
              <w:right w:w="90" w:type="dxa"/>
            </w:tcMar>
            <w:vAlign w:val="center"/>
          </w:tcPr>
          <w:p w14:paraId="4FD6901C" w14:textId="77777777" w:rsidR="009B620A" w:rsidRDefault="00015AFF">
            <w:pPr>
              <w:spacing w:before="40" w:after="40" w:line="240" w:lineRule="auto"/>
            </w:pPr>
            <w:r>
              <w:rPr>
                <w:sz w:val="22"/>
              </w:rPr>
              <w:t>atender al cliente desde su verificación hasta el préstamo y el cobro de cuotas, con consulta por agencia, control de capital global y actualización automática de la condición de pago.</w:t>
            </w:r>
          </w:p>
        </w:tc>
      </w:tr>
      <w:tr w:rsidR="009B620A" w14:paraId="4FD69020" w14:textId="77777777" w:rsidTr="001C5E9A">
        <w:trPr>
          <w:cantSplit/>
        </w:trPr>
        <w:tc>
          <w:tcPr>
            <w:tcW w:w="1584" w:type="dxa"/>
            <w:gridSpan w:val="2"/>
            <w:tcMar>
              <w:top w:w="90" w:type="dxa"/>
              <w:left w:w="90" w:type="dxa"/>
              <w:bottom w:w="90" w:type="dxa"/>
              <w:right w:w="90" w:type="dxa"/>
            </w:tcMar>
            <w:vAlign w:val="center"/>
          </w:tcPr>
          <w:p w14:paraId="4FD6901E" w14:textId="77777777" w:rsidR="009B620A" w:rsidRDefault="00015AFF">
            <w:pPr>
              <w:spacing w:before="40" w:after="40" w:line="240" w:lineRule="auto"/>
            </w:pPr>
            <w:r>
              <w:rPr>
                <w:b/>
                <w:sz w:val="22"/>
              </w:rPr>
              <w:t>Resultado de la entrega</w:t>
            </w:r>
          </w:p>
        </w:tc>
        <w:tc>
          <w:tcPr>
            <w:tcW w:w="7904" w:type="dxa"/>
            <w:gridSpan w:val="2"/>
            <w:tcMar>
              <w:top w:w="90" w:type="dxa"/>
              <w:left w:w="90" w:type="dxa"/>
              <w:bottom w:w="90" w:type="dxa"/>
              <w:right w:w="90" w:type="dxa"/>
            </w:tcMar>
            <w:vAlign w:val="center"/>
          </w:tcPr>
          <w:p w14:paraId="4FD6901F" w14:textId="77777777" w:rsidR="009B620A" w:rsidRDefault="00015AFF">
            <w:pPr>
              <w:spacing w:before="40" w:after="40" w:line="240" w:lineRule="auto"/>
            </w:pPr>
            <w:r>
              <w:rPr>
                <w:sz w:val="22"/>
              </w:rPr>
              <w:t>préstamos y cronogramas recuperables, pagos trazables entre agencias y bloqueo de nuevas colocaciones cuando existe atraso, documento vencido o verificación insuficiente.</w:t>
            </w:r>
          </w:p>
        </w:tc>
      </w:tr>
      <w:tr w:rsidR="009B620A" w14:paraId="4FD69025" w14:textId="77777777" w:rsidTr="001C5E9A">
        <w:trPr>
          <w:cantSplit/>
        </w:trPr>
        <w:tc>
          <w:tcPr>
            <w:tcW w:w="648" w:type="dxa"/>
            <w:tcMar>
              <w:top w:w="90" w:type="dxa"/>
              <w:left w:w="90" w:type="dxa"/>
              <w:bottom w:w="90" w:type="dxa"/>
              <w:right w:w="90" w:type="dxa"/>
            </w:tcMar>
            <w:vAlign w:val="center"/>
          </w:tcPr>
          <w:p w14:paraId="4FD69021" w14:textId="77777777" w:rsidR="009B620A" w:rsidRDefault="00015AFF">
            <w:pPr>
              <w:spacing w:before="40" w:after="40" w:line="240" w:lineRule="auto"/>
            </w:pPr>
            <w:r>
              <w:rPr>
                <w:b/>
                <w:sz w:val="22"/>
              </w:rPr>
              <w:t>N.º</w:t>
            </w:r>
          </w:p>
        </w:tc>
        <w:tc>
          <w:tcPr>
            <w:tcW w:w="936" w:type="dxa"/>
            <w:tcMar>
              <w:top w:w="90" w:type="dxa"/>
              <w:left w:w="90" w:type="dxa"/>
              <w:bottom w:w="90" w:type="dxa"/>
              <w:right w:w="90" w:type="dxa"/>
            </w:tcMar>
            <w:vAlign w:val="center"/>
          </w:tcPr>
          <w:p w14:paraId="4FD69022" w14:textId="77777777" w:rsidR="009B620A" w:rsidRDefault="00015AFF">
            <w:pPr>
              <w:spacing w:before="40" w:after="40" w:line="240" w:lineRule="auto"/>
            </w:pPr>
            <w:r>
              <w:rPr>
                <w:b/>
                <w:sz w:val="22"/>
              </w:rPr>
              <w:t>HU</w:t>
            </w:r>
          </w:p>
        </w:tc>
        <w:tc>
          <w:tcPr>
            <w:tcW w:w="2880" w:type="dxa"/>
            <w:tcMar>
              <w:top w:w="90" w:type="dxa"/>
              <w:left w:w="90" w:type="dxa"/>
              <w:bottom w:w="90" w:type="dxa"/>
              <w:right w:w="90" w:type="dxa"/>
            </w:tcMar>
            <w:vAlign w:val="center"/>
          </w:tcPr>
          <w:p w14:paraId="4FD69023" w14:textId="77777777" w:rsidR="009B620A" w:rsidRDefault="00015AFF">
            <w:pPr>
              <w:spacing w:before="40" w:after="40" w:line="240" w:lineRule="auto"/>
            </w:pPr>
            <w:r>
              <w:rPr>
                <w:b/>
                <w:sz w:val="22"/>
              </w:rPr>
              <w:t>Historia de usuario</w:t>
            </w:r>
          </w:p>
        </w:tc>
        <w:tc>
          <w:tcPr>
            <w:tcW w:w="5024" w:type="dxa"/>
            <w:tcMar>
              <w:top w:w="90" w:type="dxa"/>
              <w:left w:w="90" w:type="dxa"/>
              <w:bottom w:w="90" w:type="dxa"/>
              <w:right w:w="90" w:type="dxa"/>
            </w:tcMar>
            <w:vAlign w:val="center"/>
          </w:tcPr>
          <w:p w14:paraId="4FD69024" w14:textId="77777777" w:rsidR="009B620A" w:rsidRDefault="00015AFF">
            <w:pPr>
              <w:spacing w:before="40" w:after="40" w:line="240" w:lineRule="auto"/>
            </w:pPr>
            <w:r>
              <w:rPr>
                <w:b/>
                <w:sz w:val="22"/>
              </w:rPr>
              <w:t>Dependencia</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1</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HU-01</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Iniciar sesión</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Identifica asesor y agencia.</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2</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HU-02</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Cerrar sesión</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Protege el acceso y los borradores.</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3</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HU-03</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Validar y registrar cliente</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Define identidad y vigencia.</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4</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HU-04</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Registrar préstamo</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Requiere cliente elegible y capital disponible.</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5</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HU-05</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Generar y entregar cronograma</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Se confirma junto con el préstamo.</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6</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HU-06</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Consultar clientes y cartera propia</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Recupera fichas y cronogramas.</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7</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HU-07</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Registrar pago de cuotas</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Requiere préstamo y cronograma confirmados.</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8</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HU-08</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Actualizar estados automáticamente</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Integra vencimientos, pagos y elegibilidad.</w:t>
            </w:r>
          </w:p>
        </w:tc>
      </w:tr>
    </w:tbl>
    <w:p w14:paraId="4FD68FB8" w14:textId="77777777" w:rsidR="009B620A" w:rsidRDefault="00015AFF">
      <w:r>
        <w:t xml:space="preserve"/>
      </w:r>
    </w:p>
    <w:p w14:paraId="4FD68FB8" w14:textId="77777777" w:rsidR="009B620A" w:rsidRDefault="00015AFF">
      <w:r>
        <w:t>Días 1 y 2: ajustar acceso, permisos por agencia, identidad y datos. Días 3 y 4: integrar cronograma, pagos y estados automáticos. Día 5: probar el flujo completo, desplegar y preparar la demostración.</w:t>
      </w:r>
    </w:p>
    <w:p>
      <w:r>
        <w:br w:type="page"/>
      </w:r>
    </w:p>
    <w:p w14:paraId="4FD69018" w14:textId="64332D66" w:rsidR="009B620A" w:rsidRDefault="00015AFF" w:rsidP="001C5E9A">
      <w:pPr>
        <w:pStyle w:val="Ttulo1"/>
      </w:pPr>
      <w:r>
        <w:t xml:space="preserve">Épica Gestionar acceso</w:t>
      </w:r>
    </w:p>
    <w:p w14:paraId="4FD68FB8" w14:textId="77777777" w:rsidR="009B620A" w:rsidRDefault="00015AFF">
      <w:r>
        <w:t>Permitir el acceso exclusivo de asesores autorizados con una de las cinco agencias asignadas. La creación de cuentas y recuperación de contraseñas quedan fuera del sprint.</w:t>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HU-01</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Iniciar sesión</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iniciar sesión con mi cuenta autorizada, para operar desde la agencia que tengo asignada.</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Next w:val="0"/>
              <w:keepLines/>
            </w:pPr>
            <w:r>
              <w:rPr>
                <w:b/>
                <w:sz w:val="20"/>
              </w:rPr>
              <w:t xml:space="preserve">• CA01. Credenciales obligatorias: </w:t>
            </w:r>
            <w:r>
              <w:rPr>
                <w:b w:val="0"/>
                <w:sz w:val="20"/>
              </w:rPr>
              <w:t>Solicita correo y contraseña; los campos vacíos impiden continuar.</w:t>
            </w:r>
          </w:p>
          <w:p w14:paraId="4FD6904D" w14:textId="77777777" w:rsidR="009B620A" w:rsidRDefault="00015AFF">
            <w:pPr>
              <w:spacing w:before="60" w:after="80" w:line="240" w:lineRule="auto"/>
              <w:ind w:left="216" w:hanging="216"/>
              <w:keepNext w:val="0"/>
              <w:keepLines/>
            </w:pPr>
            <w:r>
              <w:rPr>
                <w:b/>
                <w:sz w:val="20"/>
              </w:rPr>
              <w:t xml:space="preserve">• CA02. Acceso autorizado: </w:t>
            </w:r>
            <w:r>
              <w:rPr>
                <w:b w:val="0"/>
                <w:sz w:val="20"/>
              </w:rPr>
              <w:t>Solo ingresa una cuenta válida y activa. El rechazo de credenciales no identifica cuál falló.</w:t>
            </w:r>
          </w:p>
          <w:p w14:paraId="4FD6904D" w14:textId="77777777" w:rsidR="009B620A" w:rsidRDefault="00015AFF">
            <w:pPr>
              <w:spacing w:before="60" w:after="80" w:line="240" w:lineRule="auto"/>
              <w:ind w:left="216" w:hanging="216"/>
              <w:keepNext w:val="0"/>
              <w:keepLines/>
            </w:pPr>
            <w:r>
              <w:rPr>
                <w:b/>
                <w:sz w:val="20"/>
              </w:rPr>
              <w:t xml:space="preserve">• CA03. Agencia de sesión: </w:t>
            </w:r>
            <w:r>
              <w:rPr>
                <w:b w:val="0"/>
                <w:sz w:val="20"/>
              </w:rPr>
              <w:t>Obtiene asesor y agencia de la cuenta; no permite elegir otra agencia ni usar General.</w:t>
            </w:r>
          </w:p>
          <w:p w14:paraId="4FD6904D" w14:textId="77777777" w:rsidR="009B620A" w:rsidRDefault="00015AFF">
            <w:pPr>
              <w:spacing w:before="60" w:after="80" w:line="240" w:lineRule="auto"/>
              <w:ind w:left="216" w:hanging="216"/>
              <w:keepNext w:val="0"/>
              <w:keepLines/>
            </w:pPr>
            <w:r>
              <w:rPr>
                <w:b/>
                <w:sz w:val="20"/>
              </w:rPr>
              <w:t xml:space="preserve">• CA04. Protección efectiva: </w:t>
            </w:r>
            <w:r>
              <w:rPr>
                <w:b w:val="0"/>
                <w:sz w:val="20"/>
              </w:rPr>
              <w:t>Pantallas y operaciones requieren sesión y permisos, incluso por URL directa o solicitudes alteradas.</w:t>
            </w:r>
          </w:p>
          <w:p w14:paraId="4FD6904D" w14:textId="77777777" w:rsidR="009B620A" w:rsidRDefault="00015AFF">
            <w:pPr>
              <w:spacing w:before="60" w:after="80" w:line="240" w:lineRule="auto"/>
              <w:ind w:left="216" w:hanging="216"/>
              <w:keepNext w:val="0"/>
              <w:keepLines/>
            </w:pPr>
            <w:r>
              <w:rPr>
                <w:b/>
                <w:sz w:val="20"/>
              </w:rPr>
              <w:t xml:space="preserve">• CA05. Login limpio: </w:t>
            </w:r>
            <w:r>
              <w:rPr>
                <w:b w:val="0"/>
                <w:sz w:val="20"/>
              </w:rPr>
              <w:t>No muestra accesos rápidos ni contraseñas de demostración.</w:t>
            </w:r>
          </w:p>
          <w:p w14:paraId="4FD6904D" w14:textId="77777777" w:rsidR="009B620A" w:rsidRDefault="00015AFF">
            <w:pPr>
              <w:spacing w:before="60" w:after="80" w:line="240" w:lineRule="auto"/>
              <w:ind w:left="216" w:hanging="216"/>
              <w:keepNext w:val="0"/>
              <w:keepLines/>
            </w:pPr>
            <w:r>
              <w:rPr>
                <w:b/>
                <w:sz w:val="20"/>
              </w:rPr>
              <w:t xml:space="preserve">• CA06. Resultado: </w:t>
            </w:r>
            <w:r>
              <w:rPr>
                <w:b w:val="0"/>
                <w:sz w:val="20"/>
              </w:rPr>
              <w:t>Abre Préstamos con cartera propia. La cabecera muestra nombre y rol, agencia, fecha de Perú y contador, en ese orden.</w:t>
            </w:r>
          </w:p>
          <w:p w14:paraId="4FD6904D" w14:textId="77777777" w:rsidR="009B620A" w:rsidRDefault="00015AFF">
            <w:pPr>
              <w:spacing w:before="60" w:after="80" w:line="240" w:lineRule="auto"/>
              <w:ind w:left="216" w:hanging="216"/>
              <w:keepNext w:val="0"/>
              <w:keepLines/>
            </w:pPr>
            <w:r>
              <w:rPr>
                <w:b/>
                <w:sz w:val="20"/>
              </w:rPr>
              <w:t xml:space="preserve">• CA07. Sesión única: </w:t>
            </w:r>
            <w:r>
              <w:rPr>
                <w:b w:val="0"/>
                <w:sz w:val="20"/>
              </w:rPr>
              <w:t>Otro inicio válido de la misma cuenta reemplaza al anterior. La base lo bloquea y la interfaz lo detecta en hasta 15 segundos con conexión; las pestañas comparten sesión.</w:t>
            </w:r>
          </w:p>
          <w:p w14:paraId="4FD6904D" w14:textId="77777777" w:rsidR="009B620A" w:rsidRDefault="00015AFF">
            <w:pPr>
              <w:spacing w:before="60" w:after="80" w:line="240" w:lineRule="auto"/>
              <w:ind w:left="216" w:hanging="216"/>
              <w:keepNext w:val="0"/>
              <w:keepLines/>
            </w:pPr>
            <w:r>
              <w:rPr>
                <w:b/>
                <w:sz w:val="20"/>
              </w:rPr>
              <w:t xml:space="preserve">• CA08. Inactividad: </w:t>
            </w:r>
            <w:r>
              <w:rPr>
                <w:b w:val="0"/>
                <w:sz w:val="20"/>
              </w:rPr>
              <w:t>Cierra tras 15 minutos sin interacción. Teclado, puntero y desplazamiento renuevan actividad con envíos limitados; el sondeo no renueva. Usa tiempo del servidor y no reactiva sesiones vencidas.</w:t>
            </w:r>
          </w:p>
        </w:tc>
      </w:tr>
    </w:tbl>
    <w:p w14:paraId="4FD68FB8" w14:textId="77777777" w:rsidR="009B620A" w:rsidRDefault="00015AFF">
      <w:r>
        <w:t xml:space="preserv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HU-02</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Cerrar sesión</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cerrar mi sesión, para impedir que otra persona opere con mi cuenta.</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Next w:val="0"/>
              <w:keepLines/>
            </w:pPr>
            <w:r>
              <w:rPr>
                <w:b/>
                <w:sz w:val="20"/>
              </w:rPr>
              <w:t xml:space="preserve">• CA01. Opción disponible: </w:t>
            </w:r>
            <w:r>
              <w:rPr>
                <w:b w:val="0"/>
                <w:sz w:val="20"/>
              </w:rPr>
              <w:t>Cerrar sesión permanece visible durante una sesión activa.</w:t>
            </w:r>
          </w:p>
          <w:p w14:paraId="4FD6904D" w14:textId="77777777" w:rsidR="009B620A" w:rsidRDefault="00015AFF">
            <w:pPr>
              <w:spacing w:before="60" w:after="80" w:line="240" w:lineRule="auto"/>
              <w:ind w:left="216" w:hanging="216"/>
              <w:keepNext w:val="0"/>
              <w:keepLines/>
            </w:pPr>
            <w:r>
              <w:rPr>
                <w:b/>
                <w:sz w:val="20"/>
              </w:rPr>
              <w:t xml:space="preserve">• CA02. Finalización: </w:t>
            </w:r>
            <w:r>
              <w:rPr>
                <w:b w:val="0"/>
                <w:sz w:val="20"/>
              </w:rPr>
              <w:t>Invalida la sesión actual y vuelve al acceso. Las rutas protegidas exigen nuevo ingreso; cerrar una sesión antigua no revoca una posterior de otra computadora.</w:t>
            </w:r>
          </w:p>
          <w:p w14:paraId="4FD6904D" w14:textId="77777777" w:rsidR="009B620A" w:rsidRDefault="00015AFF">
            <w:pPr>
              <w:spacing w:before="60" w:after="80" w:line="240" w:lineRule="auto"/>
              <w:ind w:left="216" w:hanging="216"/>
              <w:keepNext w:val="0"/>
              <w:keepLines/>
            </w:pPr>
            <w:r>
              <w:rPr>
                <w:b/>
                <w:sz w:val="20"/>
              </w:rPr>
              <w:t xml:space="preserve">• CA03. Borradores: </w:t>
            </w:r>
            <w:r>
              <w:rPr>
                <w:b w:val="0"/>
                <w:sz w:val="20"/>
              </w:rPr>
              <w:t>Advierte antes de abandonar manualmente datos sin confirmar. El cierre obligatorio pierde borradores; las verificaciones guardadas y operaciones confirmadas permanecen.</w:t>
            </w:r>
          </w:p>
          <w:p w14:paraId="4FD6904D" w14:textId="77777777" w:rsidR="009B620A" w:rsidRDefault="00015AFF">
            <w:pPr>
              <w:spacing w:before="60" w:after="80" w:line="240" w:lineRule="auto"/>
              <w:ind w:left="216" w:hanging="216"/>
              <w:keepNext w:val="0"/>
              <w:keepLines/>
            </w:pPr>
            <w:r>
              <w:rPr>
                <w:b/>
                <w:sz w:val="20"/>
              </w:rPr>
              <w:t xml:space="preserve">• CA04. Aviso de vencimiento: </w:t>
            </w:r>
            <w:r>
              <w:rPr>
                <w:b w:val="0"/>
                <w:sz w:val="20"/>
              </w:rPr>
              <w:t>Contador ámbar en los últimos dos minutos y rojo en el último. El aviso ofrece Continuar sesión o Cerrar sesión; continuar exige sesión aún válida.</w:t>
            </w:r>
          </w:p>
          <w:p w14:paraId="4FD6904D" w14:textId="77777777" w:rsidR="009B620A" w:rsidRDefault="00015AFF">
            <w:pPr>
              <w:spacing w:before="60" w:after="80" w:line="240" w:lineRule="auto"/>
              <w:ind w:left="216" w:hanging="216"/>
              <w:keepNext w:val="0"/>
              <w:keepLines/>
            </w:pPr>
            <w:r>
              <w:rPr>
                <w:b/>
                <w:sz w:val="20"/>
              </w:rPr>
              <w:t xml:space="preserve">• CA05. Cierre obligatorio: </w:t>
            </w:r>
            <w:r>
              <w:rPr>
                <w:b w:val="0"/>
                <w:sz w:val="20"/>
              </w:rPr>
              <w:t>Inactividad, sesión reemplazada o cuenta sin acceso bloquean operaciones y devuelven al inicio con el motivo.</w:t>
            </w:r>
          </w:p>
        </w:tc>
      </w:tr>
    </w:tbl>
    <w:p w14:paraId="4FD69018" w14:textId="64332D66" w:rsidR="009B620A" w:rsidRDefault="00015AFF" w:rsidP="001C5E9A">
      <w:pPr>
        <w:pStyle w:val="Ttulo1"/>
        <w:pageBreakBefore/>
      </w:pPr>
      <w:r>
        <w:t xml:space="preserve">Épica Gestionar préstamos y cobranza</w:t>
      </w:r>
    </w:p>
    <w:p w14:paraId="4FD68FB8" w14:textId="77777777" w:rsidR="009B620A" w:rsidRDefault="00015AFF">
      <w:r>
        <w:t>Las HU-03 a HU-08 comparten identidad, préstamos, cronogramas y pagos. La condición financiera se deriva de las obligaciones del cliente y no se cambia manualmente. Los datos contractuales confirmados permanecen sin edición; los pagos se registran como nuevas operaciones.</w:t>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HU-03</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Validar y registrar cliente</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verificar la identidad y vigencia del DNI, para registrar un cliente confiable o revalidar su ficha antes de un nuevo préstamo.</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Next w:val="0"/>
              <w:keepLines/>
            </w:pPr>
            <w:r>
              <w:rPr>
                <w:b/>
                <w:sz w:val="20"/>
              </w:rPr>
              <w:t xml:space="preserve">• CA01. Documento admitido: </w:t>
            </w:r>
            <w:r>
              <w:rPr>
                <w:b w:val="0"/>
                <w:sz w:val="20"/>
              </w:rPr>
              <w:t>DNI peruano de ocho dígitos; RUC de once, prefijo 10 o 20 y dígito verificador. Conserva ceros iniciales y valida en pantalla y servidor. Extranjería y otros prefijos quedan fuera.</w:t>
            </w:r>
          </w:p>
          <w:p w14:paraId="4FD6904D" w14:textId="77777777" w:rsidR="009B620A" w:rsidRDefault="00015AFF">
            <w:pPr>
              <w:spacing w:before="60" w:after="80" w:line="240" w:lineRule="auto"/>
              <w:ind w:left="216" w:hanging="216"/>
              <w:keepNext w:val="0"/>
              <w:keepLines/>
            </w:pPr>
            <w:r>
              <w:rPr>
                <w:b/>
                <w:sz w:val="20"/>
              </w:rPr>
              <w:t xml:space="preserve">• CA02. Entrada y borrador: </w:t>
            </w:r>
            <w:r>
              <w:rPr>
                <w:b w:val="0"/>
                <w:sz w:val="20"/>
              </w:rPr>
              <w:t>Reutiliza la ficha vigente entre agencias sin duplicar consultas de DNI. DNI/RUC 10 guarda al confirmar; RUC 20 conserva personas y documentos en memoria hasta el envío final. Corregir DNI repite la verificación; no edita nombres. Abandonar descarta el borrador.</w:t>
            </w:r>
          </w:p>
          <w:p w14:paraId="4FD6904D" w14:textId="77777777" w:rsidR="009B620A" w:rsidRDefault="00015AFF">
            <w:pPr>
              <w:spacing w:before="60" w:after="80" w:line="240" w:lineRule="auto"/>
              <w:ind w:left="216" w:hanging="216"/>
              <w:keepNext w:val="0"/>
              <w:keepLines/>
            </w:pPr>
            <w:r>
              <w:rPr>
                <w:b/>
                <w:sz w:val="20"/>
              </w:rPr>
              <w:t xml:space="preserve">• CA03. Identidad exacta: </w:t>
            </w:r>
            <w:r>
              <w:rPr>
                <w:b w:val="0"/>
                <w:sz w:val="20"/>
              </w:rPr>
              <w:t>Consulta identidad para nuevos o revalidaciones. Nombres y apellidos originales no se editan; cambiar documento exige repetir su comprobación.</w:t>
            </w:r>
          </w:p>
          <w:p w14:paraId="4FD6904D" w14:textId="77777777" w:rsidR="009B620A" w:rsidRDefault="00015AFF">
            <w:pPr>
              <w:spacing w:before="60" w:after="80" w:line="240" w:lineRule="auto"/>
              <w:ind w:left="216" w:hanging="216"/>
              <w:keepNext w:val="0"/>
              <w:keepLines/>
            </w:pPr>
            <w:r>
              <w:rPr>
                <w:b/>
                <w:sz w:val="20"/>
              </w:rPr>
              <w:t xml:space="preserve">• CA04. Vigencia acreditada: </w:t>
            </w:r>
            <w:r>
              <w:rPr>
                <w:b w:val="0"/>
                <w:sz w:val="20"/>
              </w:rPr>
              <w:t>Registra caducidad y confirma DNI original y presencia con dos casillas. Genera referencias descriptivas; esta revisión no acredita una consulta oficial de fallecimiento.</w:t>
            </w:r>
          </w:p>
          <w:p w14:paraId="4FD6904D" w14:textId="77777777" w:rsidR="009B620A" w:rsidRDefault="00015AFF">
            <w:pPr>
              <w:spacing w:before="60" w:after="80" w:line="240" w:lineRule="auto"/>
              <w:ind w:left="216" w:hanging="216"/>
              <w:keepNext w:val="0"/>
              <w:keepLines/>
            </w:pPr>
            <w:r>
              <w:rPr>
                <w:b/>
                <w:sz w:val="20"/>
              </w:rPr>
              <w:t xml:space="preserve">• CA05. Estados separados: </w:t>
            </w:r>
            <w:r>
              <w:rPr>
                <w:b w:val="0"/>
                <w:sz w:val="20"/>
              </w:rPr>
              <w:t>Verificación Pendiente, Aprobada, Caducada o Rechazada, separada de la condición de pago. Fallecido no es una condición financiera editable.</w:t>
            </w:r>
          </w:p>
          <w:p w14:paraId="4FD6904D" w14:textId="77777777" w:rsidR="009B620A" w:rsidRDefault="00015AFF">
            <w:pPr>
              <w:spacing w:before="60" w:after="80" w:line="240" w:lineRule="auto"/>
              <w:ind w:left="216" w:hanging="216"/>
              <w:keepNext w:val="0"/>
              <w:keepLines/>
            </w:pPr>
            <w:r>
              <w:rPr>
                <w:b/>
                <w:sz w:val="20"/>
              </w:rPr>
              <w:t xml:space="preserve">• CA06. Caducidad automática: </w:t>
            </w:r>
            <w:r>
              <w:rPr>
                <w:b w:val="0"/>
                <w:sz w:val="20"/>
              </w:rPr>
              <w:t>El DNI es vigente hasta su caducidad inclusive. Desde el día siguiente bloquea nuevos préstamos; revalidar exige revisar el documento renovado.</w:t>
            </w:r>
          </w:p>
          <w:p w14:paraId="4FD6904D" w14:textId="77777777" w:rsidR="009B620A" w:rsidRDefault="00015AFF">
            <w:pPr>
              <w:spacing w:before="60" w:after="80" w:line="240" w:lineRule="auto"/>
              <w:ind w:left="216" w:hanging="216"/>
              <w:keepNext w:val="0"/>
              <w:keepLines/>
            </w:pPr>
            <w:r>
              <w:rPr>
                <w:b/>
                <w:sz w:val="20"/>
              </w:rPr>
              <w:t xml:space="preserve">• CA07. Fallo o rechazo: </w:t>
            </w:r>
            <w:r>
              <w:rPr>
                <w:b w:val="0"/>
                <w:sz w:val="20"/>
              </w:rPr>
              <w:t>Documento inexistente o consulta inconclusa impiden verificar. Un fallo técnico no se guarda como rechazo; permite reintentar y no bloquea pagar deudas existentes. El aviso de Pagos exige deuda pendiente del RUC consultado.</w:t>
            </w:r>
          </w:p>
          <w:p w14:paraId="4FD6904D" w14:textId="77777777" w:rsidR="009B620A" w:rsidRDefault="00015AFF">
            <w:pPr>
              <w:spacing w:before="60" w:after="80" w:line="240" w:lineRule="auto"/>
              <w:ind w:left="216" w:hanging="216"/>
              <w:keepNext w:val="0"/>
              <w:keepLines/>
            </w:pPr>
            <w:r>
              <w:rPr>
                <w:b/>
                <w:sz w:val="20"/>
              </w:rPr>
              <w:t xml:space="preserve">• CA08. Revalidación independiente: </w:t>
            </w:r>
            <w:r>
              <w:rPr>
                <w:b w:val="0"/>
                <w:sz w:val="20"/>
              </w:rPr>
              <w:t>Desde ficha consulta automáticamente el documento fijo y regresa al guardar. Conserva evidencia, fecha, asesor, agencia e historial compartido; permite actualizar datos vigentes y no elimina atrasos.</w:t>
            </w:r>
          </w:p>
          <w:p w14:paraId="4FD6904D" w14:textId="77777777" w:rsidR="009B620A" w:rsidRDefault="00015AFF">
            <w:pPr>
              <w:spacing w:before="60" w:after="80" w:line="240" w:lineRule="auto"/>
              <w:ind w:left="216" w:hanging="216"/>
              <w:keepNext w:val="0"/>
              <w:keepLines/>
            </w:pPr>
            <w:r>
              <w:rPr>
                <w:b/>
                <w:sz w:val="20"/>
              </w:rPr>
              <w:t xml:space="preserve">• CA09. SUNAT y alcance: </w:t>
            </w:r>
            <w:r>
              <w:rPr>
                <w:b w:val="0"/>
                <w:sz w:val="20"/>
              </w:rPr>
              <w:t>SUNAT compara razón social, estado, condición y domicilio. Permite guardar consulta firmada sin cambios o con observaciones. No edita datos externos ni revalida DNI, propiedad o facultades; no hay actualización periódica.</w:t>
            </w:r>
          </w:p>
          <w:p w14:paraId="4FD6904D" w14:textId="77777777" w:rsidR="009B620A" w:rsidRDefault="00015AFF">
            <w:pPr>
              <w:spacing w:before="60" w:after="80" w:line="240" w:lineRule="auto"/>
              <w:ind w:left="216" w:hanging="216"/>
              <w:keepNext w:val="0"/>
              <w:keepLines/>
            </w:pPr>
            <w:r>
              <w:rPr>
                <w:b/>
                <w:sz w:val="20"/>
              </w:rPr>
              <w:t xml:space="preserve">• CA10. Representación: </w:t>
            </w:r>
            <w:r>
              <w:rPr>
                <w:b w:val="0"/>
                <w:sz w:val="20"/>
              </w:rPr>
              <w:t>RUC 20 distingue propietario y firmante presencial. Si el propietario ausente tiene identidad previa vigente, la reutiliza; si es nuevo o requiere revalidación, permite enviar el expediente como pendiente de verificarlo presencialmente. Ese estado bloquea aprobar y crear deuda, incluso por llamada directa. Documentación va en pantalla propia, con campos según el documento, referencia generada automáticamente y certificado SUNARP PDF hasta 5 MB. Los tipos admitidos son concretos y reconocidos. La evaluación posterior admite firma individual; no reasigna propietario.</w:t>
            </w:r>
          </w:p>
          <w:p w14:paraId="4FD6904D" w14:textId="77777777" w:rsidR="009B620A" w:rsidRDefault="00015AFF">
            <w:pPr>
              <w:spacing w:before="60" w:after="80" w:line="240" w:lineRule="auto"/>
              <w:ind w:left="216" w:hanging="216"/>
              <w:keepNext w:val="0"/>
              <w:keepLines/>
            </w:pPr>
            <w:r>
              <w:rPr>
                <w:b/>
                <w:sz w:val="20"/>
              </w:rPr>
              <w:t xml:space="preserve">• CA11. Referencias guiadas: </w:t>
            </w:r>
            <w:r>
              <w:rPr>
                <w:b w:val="0"/>
                <w:sz w:val="20"/>
              </w:rPr>
              <w:t>Genera la referencia con campos específicos, tipos y límites de Documentación y validaciones de empresas. Rechaza escritura y pegado inválidos; conserva referencias anteriores sin recortarlas. En evaluación reutiliza el documento presentado y exige solo el código del certificado. Aprobar admite observaciones opcionales; observar o rechazar requiere un motivo de 10 a 1000 caracteres. Registra asesor y fecha.</w:t>
            </w:r>
          </w:p>
          <w:p w14:paraId="4FD6904D" w14:textId="77777777" w:rsidR="009B620A" w:rsidRDefault="00015AFF">
            <w:pPr>
              <w:spacing w:before="60" w:after="80" w:line="240" w:lineRule="auto"/>
              <w:ind w:left="216" w:hanging="216"/>
              <w:keepNext w:val="0"/>
              <w:keepLines/>
            </w:pPr>
            <w:r>
              <w:rPr>
                <w:b/>
                <w:sz w:val="20"/>
              </w:rPr>
              <w:t xml:space="preserve">• CA12. Corrección visible: </w:t>
            </w:r>
            <w:r>
              <w:rPr>
                <w:b w:val="0"/>
                <w:sz w:val="20"/>
              </w:rPr>
              <w:t>Ubica las acciones Corregir DNI junto al título, con lápiz y estilo discreto adaptable a móvil. Si el DNI del representante coincide con el propietario, muestra un aviso bajo el campo y deshabilita Verificar representante antes de consultar. Otro DNI válido elimina el aviso. Repite verificación y conserva la restricción del propietario ya registrado.</w:t>
            </w:r>
          </w:p>
        </w:tc>
      </w:tr>
    </w:tbl>
    <w:p>
      <w:r>
        <w:br w:type="pag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HU-04</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Registrar préstamo</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registrar el monto y plazo de un cliente elegible, para formalizar su préstamo sin superar el capital permitido.</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Next w:val="0"/>
              <w:keepLines/>
            </w:pPr>
            <w:r>
              <w:rPr>
                <w:b/>
              </w:rPr>
              <w:t xml:space="preserve">• CA01. Cliente previo: </w:t>
            </w:r>
            <w:r>
              <w:rPr>
                <w:b w:val="0"/>
              </w:rPr>
              <w:t>Reutiliza cliente y documento desde HU-03 o ficha, sin volver a escribir identidad ni abrir otro buscador.</w:t>
            </w:r>
          </w:p>
          <w:p w14:paraId="4FD6904D" w14:textId="77777777" w:rsidR="009B620A" w:rsidRDefault="00015AFF">
            <w:pPr>
              <w:spacing w:before="60" w:after="80" w:line="240" w:lineRule="auto"/>
              <w:ind w:left="216" w:hanging="216"/>
              <w:keepNext w:val="0"/>
              <w:keepLines/>
            </w:pPr>
            <w:r>
              <w:rPr>
                <w:b/>
              </w:rPr>
              <w:t xml:space="preserve">• CA02. Elegibilidad automática: </w:t>
            </w:r>
            <w:r>
              <w:rPr>
                <w:b w:val="0"/>
              </w:rPr>
              <w:t>Exige identidad vigente, sin atrasos, historial conciliado, capital y autorización cuando corresponda. DNI personal no exige estado SUNAT del RUC 10 asociado; por RUC exige ACTIVO/HABIDO e identidad vigente. RUC 20 permite enviar para evaluación y solo genera préstamo al aprobar el expediente de empresa, propietario, firmante e importe, con todos los controles vigentes.</w:t>
            </w:r>
          </w:p>
          <w:p w14:paraId="4FD6904D" w14:textId="77777777" w:rsidR="009B620A" w:rsidRDefault="00015AFF">
            <w:pPr>
              <w:spacing w:before="60" w:after="80" w:line="240" w:lineRule="auto"/>
              <w:ind w:left="216" w:hanging="216"/>
              <w:keepNext w:val="0"/>
              <w:keepLines/>
            </w:pPr>
            <w:r>
              <w:rPr>
                <w:b/>
              </w:rPr>
              <w:t xml:space="preserve">• CA03. Datos de sesión: </w:t>
            </w:r>
            <w:r>
              <w:rPr>
                <w:b w:val="0"/>
              </w:rPr>
              <w:t>Fecha de Perú, agencia y asesor provienen de la sesión y no son editables.</w:t>
            </w:r>
          </w:p>
          <w:p w14:paraId="4FD6904D" w14:textId="77777777" w:rsidR="009B620A" w:rsidRDefault="00015AFF">
            <w:pPr>
              <w:spacing w:before="60" w:after="80" w:line="240" w:lineRule="auto"/>
              <w:ind w:left="216" w:hanging="216"/>
              <w:keepNext w:val="0"/>
              <w:keepLines/>
            </w:pPr>
            <w:r>
              <w:rPr>
                <w:b/>
              </w:rPr>
              <w:t xml:space="preserve">• CA04. Monto: </w:t>
            </w:r>
            <w:r>
              <w:rPr>
                <w:b w:val="0"/>
              </w:rPr>
              <w:t>Inicial 0.00, punto fijo y solo dígitos en soles y dos cifras de centavos. Mínimo S/ 0.01 y máximo disponible, hasta S/ 10 000; cero, signos, letras o precisión adicional impiden continuar.</w:t>
            </w:r>
          </w:p>
          <w:p w14:paraId="4FD6904D" w14:textId="77777777" w:rsidR="009B620A" w:rsidRDefault="00015AFF">
            <w:pPr>
              <w:spacing w:before="60" w:after="80" w:line="240" w:lineRule="auto"/>
              <w:ind w:left="216" w:hanging="216"/>
              <w:keepNext w:val="0"/>
              <w:keepLines/>
            </w:pPr>
            <w:r>
              <w:rPr>
                <w:b/>
              </w:rPr>
              <w:t xml:space="preserve">• CA05. Capital global: </w:t>
            </w:r>
            <w:r>
              <w:rPr>
                <w:b w:val="0"/>
              </w:rPr>
              <w:t>Suma capital pendiente del propietario y sus empresas entre agencias. Solo amortización pagada libera cupo. El representante sin propiedad no aporta su límite al grupo.</w:t>
            </w:r>
          </w:p>
          <w:p w14:paraId="4FD6904D" w14:textId="77777777" w:rsidR="009B620A" w:rsidRDefault="00015AFF">
            <w:pPr>
              <w:spacing w:before="60" w:after="80" w:line="240" w:lineRule="auto"/>
              <w:ind w:left="216" w:hanging="216"/>
              <w:keepNext w:val="0"/>
              <w:keepLines/>
            </w:pPr>
            <w:r>
              <w:rPr>
                <w:b/>
              </w:rPr>
              <w:t xml:space="preserve">• CA06. Concurrencia: </w:t>
            </w:r>
            <w:r>
              <w:rPr>
                <w:b w:val="0"/>
              </w:rPr>
              <w:t>Repite elegibilidad y cupo al confirmar de forma transaccional para impedir exceder el capital con solicitudes simultáneas.</w:t>
            </w:r>
          </w:p>
          <w:p w14:paraId="4FD6904D" w14:textId="77777777" w:rsidR="009B620A" w:rsidRDefault="00015AFF">
            <w:pPr>
              <w:spacing w:before="60" w:after="80" w:line="240" w:lineRule="auto"/>
              <w:ind w:left="216" w:hanging="216"/>
              <w:keepNext w:val="0"/>
              <w:keepLines/>
            </w:pPr>
            <w:r>
              <w:rPr>
                <w:b/>
              </w:rPr>
              <w:t xml:space="preserve">• CA07. Plazo y tasa: </w:t>
            </w:r>
            <w:r>
              <w:rPr>
                <w:b w:val="0"/>
              </w:rPr>
              <w:t>Plazo inicial 0; solo enteros de 1 a 60 para continuar. TEA fija del 30 %, no porcentaje plano para cualquier duración.</w:t>
            </w:r>
          </w:p>
          <w:p w14:paraId="4FD6904D" w14:textId="77777777" w:rsidR="009B620A" w:rsidRDefault="00015AFF">
            <w:pPr>
              <w:spacing w:before="60" w:after="80" w:line="240" w:lineRule="auto"/>
              <w:ind w:left="216" w:hanging="216"/>
              <w:keepNext w:val="0"/>
              <w:keepLines/>
            </w:pPr>
            <w:r>
              <w:rPr>
                <w:b/>
              </w:rPr>
              <w:t xml:space="preserve">• CA08. Confirmación conjunta: </w:t>
            </w:r>
            <w:r>
              <w:rPr>
                <w:b w:val="0"/>
              </w:rPr>
              <w:t>Revisar el cronograma no guarda. Enviar RUC 20 registra expediente y las altas verificadas que correspondan, o revierte todo. Si falta verificar al propietario, conserva su DNI como declarado sin crear su ficha aprobada; queda pendiente sin préstamo, contrato definitivo ni cuotas cobrables. Aprobar crea préstamo y cuotas sin duplicados. Firma de consulta mayor de 30 minutos exige renovarla.</w:t>
            </w:r>
          </w:p>
          <w:p w14:paraId="4FD6904D" w14:textId="77777777" w:rsidR="009B620A" w:rsidRDefault="00015AFF">
            <w:pPr>
              <w:spacing w:before="60" w:after="80" w:line="240" w:lineRule="auto"/>
              <w:ind w:left="216" w:hanging="216"/>
              <w:keepNext w:val="0"/>
              <w:keepLines/>
            </w:pPr>
            <w:r>
              <w:rPr>
                <w:b/>
              </w:rPr>
              <w:t xml:space="preserve">• CA09. Resultado protegido: </w:t>
            </w:r>
            <w:r>
              <w:rPr>
                <w:b w:val="0"/>
              </w:rPr>
              <w:t>El préstamo pertenece a la agencia de sesión y añade allí al titular sin duplicar ficha ni trasladar préstamos. No permite editar ni anular lo confirmado.</w:t>
            </w:r>
          </w:p>
          <w:p w14:paraId="4FD6904D" w14:textId="77777777" w:rsidR="009B620A" w:rsidRDefault="00015AFF">
            <w:pPr>
              <w:spacing w:before="60" w:after="80" w:line="240" w:lineRule="auto"/>
              <w:ind w:left="216" w:hanging="216"/>
              <w:keepNext w:val="0"/>
              <w:keepLines/>
            </w:pPr>
            <w:r>
              <w:rPr>
                <w:b/>
              </w:rPr>
              <w:t xml:space="preserve">• CA10. Pasos y regreso: </w:t>
            </w:r>
            <w:r>
              <w:rPr>
                <w:b w:val="0"/>
              </w:rPr>
              <w:t>Tipo modificable solo en identificación. RUC 20 añade Documentación sin Ver solicitudes ni Actualizar revisión; el formulario no muestra Ir a clientes. Atrás conserva el borrador y la salida voluntaria por los enlaces protegidos advierte sobre datos pendientes. Corregir DNI descarta el PDF ligado a esa selección. DNI/RUC 10 conserva su navegación.</w:t>
            </w:r>
          </w:p>
        </w:tc>
      </w:tr>
    </w:tbl>
    <w:p>
      <w:r>
        <w:br w:type="pag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HU-05</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Generar y entregar cronograma</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generar y entregar el cronograma, para que el cliente conozca sus cuotas mensuales, intereses y vencimientos.</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Next w:val="0"/>
              <w:keepLines/>
            </w:pPr>
            <w:r>
              <w:rPr>
                <w:b/>
              </w:rPr>
              <w:t xml:space="preserve">• CA01. Entradas: </w:t>
            </w:r>
            <w:r>
              <w:rPr>
                <w:b w:val="0"/>
              </w:rPr>
              <w:t>Usa monto, fecha, plazo y TEA del préstamo; genera una cuota por mes.</w:t>
            </w:r>
          </w:p>
          <w:p w14:paraId="4FD6904D" w14:textId="77777777" w:rsidR="009B620A" w:rsidRDefault="00015AFF">
            <w:pPr>
              <w:spacing w:before="60" w:after="80" w:line="240" w:lineRule="auto"/>
              <w:ind w:left="216" w:hanging="216"/>
              <w:keepNext w:val="0"/>
              <w:keepLines/>
            </w:pPr>
            <w:r>
              <w:rPr>
                <w:b/>
              </w:rPr>
              <w:t xml:space="preserve">• CA02. Cálculo: </w:t>
            </w:r>
            <w:r>
              <w:rPr>
                <w:b w:val="0"/>
              </w:rPr>
              <w:t>TEM = (1 + 0,30)^(1/12) − 1, aproximadamente 2,210445 %. Sistema francés: interés sobre saldo y amortización como cuota menos interés.</w:t>
            </w:r>
          </w:p>
          <w:p w14:paraId="4FD6904D" w14:textId="77777777" w:rsidR="009B620A" w:rsidRDefault="00015AFF">
            <w:pPr>
              <w:spacing w:before="60" w:after="80" w:line="240" w:lineRule="auto"/>
              <w:ind w:left="216" w:hanging="216"/>
              <w:keepNext w:val="0"/>
              <w:keepLines/>
            </w:pPr>
            <w:r>
              <w:rPr>
                <w:b/>
              </w:rPr>
              <w:t xml:space="preserve">• CA03. Fechas mensuales: </w:t>
            </w:r>
            <w:r>
              <w:rPr>
                <w:b w:val="0"/>
              </w:rPr>
              <w:t>Suma meses a la fecha original, conserva el día y usa el último del mes si falta. Considera bisiestos, sin ajuste por fines de semana.</w:t>
            </w:r>
          </w:p>
          <w:p w14:paraId="4FD6904D" w14:textId="77777777" w:rsidR="009B620A" w:rsidRDefault="00015AFF">
            <w:pPr>
              <w:spacing w:before="60" w:after="80" w:line="240" w:lineRule="auto"/>
              <w:ind w:left="216" w:hanging="216"/>
              <w:keepNext w:val="0"/>
              <w:keepLines/>
            </w:pPr>
            <w:r>
              <w:rPr>
                <w:b/>
              </w:rPr>
              <w:t xml:space="preserve">• CA04. Detalle: </w:t>
            </w:r>
            <w:r>
              <w:rPr>
                <w:b w:val="0"/>
              </w:rPr>
              <w:t>Muestra número, vencimiento, cuota, interés, amortización y saldo; identifica titular, código, agencia, monto, plazo, TEA, TEM y totales.</w:t>
            </w:r>
          </w:p>
          <w:p w14:paraId="4FD6904D" w14:textId="77777777" w:rsidR="009B620A" w:rsidRDefault="00015AFF">
            <w:pPr>
              <w:spacing w:before="60" w:after="80" w:line="240" w:lineRule="auto"/>
              <w:ind w:left="216" w:hanging="216"/>
              <w:keepNext w:val="0"/>
              <w:keepLines/>
            </w:pPr>
            <w:r>
              <w:rPr>
                <w:b/>
              </w:rPr>
              <w:t xml:space="preserve">• CA05. Redondeo y cargos: </w:t>
            </w:r>
            <w:r>
              <w:rPr>
                <w:b w:val="0"/>
              </w:rPr>
              <w:t>Dos decimales y última cuota ajustada a saldo cero. Sin comisiones, seguros, penalidades ni recargos por atraso.</w:t>
            </w:r>
          </w:p>
          <w:p w14:paraId="4FD6904D" w14:textId="77777777" w:rsidR="009B620A" w:rsidRDefault="00015AFF">
            <w:pPr>
              <w:spacing w:before="60" w:after="80" w:line="240" w:lineRule="auto"/>
              <w:ind w:left="216" w:hanging="216"/>
              <w:keepNext w:val="0"/>
              <w:keepLines/>
            </w:pPr>
            <w:r>
              <w:rPr>
                <w:b/>
              </w:rPr>
              <w:t xml:space="preserve">• CA06. Consistencia: </w:t>
            </w:r>
            <w:r>
              <w:rPr>
                <w:b w:val="0"/>
              </w:rPr>
              <w:t>Guarda el cronograma confirmado sin recalcularlo al consultar o pagar. El contrato conserva identidad, modalidad y firmante originales. En RUC 20, la empresa es prestataria; firma su representante verificado, sea o no el propietario, sin atribuir aval al propietario. Solo se emite para un préstamo confirmado. Si falta la copia completa del firmante, bloquea la descarga en lugar de usar la ficha actual.</w:t>
            </w:r>
          </w:p>
          <w:p w14:paraId="4FD6904D" w14:textId="77777777" w:rsidR="009B620A" w:rsidRDefault="00015AFF">
            <w:pPr>
              <w:spacing w:before="60" w:after="80" w:line="240" w:lineRule="auto"/>
              <w:ind w:left="216" w:hanging="216"/>
              <w:keepNext w:val="0"/>
              <w:keepLines/>
            </w:pPr>
            <w:r>
              <w:rPr>
                <w:b/>
              </w:rPr>
              <w:t xml:space="preserve">• CA07. Descarga e impresión: </w:t>
            </w:r>
            <w:r>
              <w:rPr>
                <w:b w:val="0"/>
              </w:rPr>
              <w:t>Cronograma agrupa PDF e impresión. Contrato agrupa Word e impresión/guardar PDF, con plantilla adaptada del profesor que termina en las firmas, con nombre, DNI y calidad del firmante, sin anexo de condiciones. Descargar de nuevo no crea préstamo.</w:t>
            </w:r>
          </w:p>
          <w:p w14:paraId="4FD6904D" w14:textId="77777777" w:rsidR="009B620A" w:rsidRDefault="00015AFF">
            <w:pPr>
              <w:spacing w:before="60" w:after="80" w:line="240" w:lineRule="auto"/>
              <w:ind w:left="216" w:hanging="216"/>
              <w:keepNext w:val="0"/>
              <w:keepLines/>
            </w:pPr>
            <w:r>
              <w:rPr>
                <w:b/>
              </w:rPr>
              <w:t xml:space="preserve">• CA08. Caso financiero: </w:t>
            </w:r>
            <w:r>
              <w:rPr>
                <w:b w:val="0"/>
              </w:rPr>
              <w:t>Para S/ 1 000 a seis meses: primeras cinco cuotas S/ 179,80 y última S/ 179,77; capital S/ 1 000, interés S/ 78,77 y total S/ 1 078,77.</w:t>
            </w:r>
          </w:p>
          <w:p w14:paraId="4FD6904D" w14:textId="77777777" w:rsidR="009B620A" w:rsidRDefault="00015AFF">
            <w:pPr>
              <w:spacing w:before="60" w:after="80" w:line="240" w:lineRule="auto"/>
              <w:ind w:left="216" w:hanging="216"/>
              <w:keepNext w:val="0"/>
              <w:keepLines/>
            </w:pPr>
            <w:r>
              <w:rPr>
                <w:b/>
              </w:rPr>
              <w:t xml:space="preserve">• CA09. Caso de calendario: </w:t>
            </w:r>
            <w:r>
              <w:rPr>
                <w:b w:val="0"/>
              </w:rPr>
              <w:t>12/05/2026 vence el 12/06/2026. Desde 31/01/2028: 29/02/2028 y 31/03/2028; el ajuste no cambia la TEM.</w:t>
            </w:r>
          </w:p>
        </w:tc>
      </w:tr>
    </w:tbl>
    <w:p>
      <w:r>
        <w:br w:type="pag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HU-06</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Consultar clientes y cartera propia</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consultar clientes y la cartera de mi agencia, para conocer su situación y recuperar los cronogramas autorizados.</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0" w:after="40" w:line="240" w:lineRule="auto"/>
              <w:ind w:left="216" w:hanging="216"/>
              <w:keepNext w:val="0"/>
              <w:keepLines/>
            </w:pPr>
            <w:r>
              <w:rPr>
                <w:b/>
                <w:sz w:val="20"/>
              </w:rPr>
              <w:t xml:space="preserve">• CA01. Cartera propia: </w:t>
            </w:r>
            <w:r>
              <w:rPr>
                <w:b w:val="0"/>
                <w:sz w:val="20"/>
              </w:rPr>
              <w:t>Solo operaciones originadas en la agencia, de más recientes a antiguas; también se restringe detalle y servidor.</w:t>
            </w:r>
          </w:p>
          <w:p w14:paraId="4FD6904D" w14:textId="77777777" w:rsidR="009B620A" w:rsidRDefault="00015AFF">
            <w:pPr>
              <w:spacing w:before="0" w:after="40" w:line="240" w:lineRule="auto"/>
              <w:ind w:left="216" w:hanging="216"/>
              <w:keepNext w:val="0"/>
              <w:keepLines/>
            </w:pPr>
            <w:r>
              <w:rPr>
                <w:b/>
                <w:sz w:val="20"/>
              </w:rPr>
              <w:t xml:space="preserve">• CA02. Listado y filtros: </w:t>
            </w:r>
            <w:r>
              <w:rPr>
                <w:b w:val="0"/>
                <w:sz w:val="20"/>
              </w:rPr>
              <w:t>Activos por defecto; filtros Activos/Cancelados/Todos y Personas/Empresas/Todos. Busca DNI, RUC o PR-. Documento muestra DNI personal o RUC empresarial, con monto, plazo, fecha, estado y detalle.</w:t>
            </w:r>
          </w:p>
          <w:p w14:paraId="4FD6904D" w14:textId="77777777" w:rsidR="009B620A" w:rsidRDefault="00015AFF">
            <w:pPr>
              <w:spacing w:before="0" w:after="40" w:line="240" w:lineRule="auto"/>
              <w:ind w:left="216" w:hanging="216"/>
              <w:keepNext w:val="0"/>
              <w:keepLines/>
            </w:pPr>
            <w:r>
              <w:rPr>
                <w:b/>
                <w:sz w:val="20"/>
              </w:rPr>
              <w:t xml:space="preserve">• CA03. Clientes de la agencia: </w:t>
            </w:r>
            <w:r>
              <w:rPr>
                <w:b w:val="0"/>
                <w:sz w:val="20"/>
              </w:rPr>
              <w:t>Solo titulares con préstamos confirmados locales, incluidos pagados. DNI/RUC 10 figura en Personas con DNI y en Negocios y empresas con RUC; Todos conserva una fila. Identidad, solicitudes y cobros ajenos no incorporan titulares.</w:t>
            </w:r>
          </w:p>
          <w:p w14:paraId="4FD6904D" w14:textId="77777777" w:rsidR="009B620A" w:rsidRDefault="00015AFF">
            <w:pPr>
              <w:spacing w:before="0" w:after="40" w:line="240" w:lineRule="auto"/>
              <w:ind w:left="216" w:hanging="216"/>
              <w:keepNext w:val="0"/>
              <w:keepLines/>
            </w:pPr>
            <w:r>
              <w:rPr>
                <w:b/>
                <w:sz w:val="20"/>
              </w:rPr>
              <w:t xml:space="preserve">• CA04. Ficha y privacidad de cartera: </w:t>
            </w:r>
            <w:r>
              <w:rPr>
                <w:b w:val="0"/>
                <w:sz w:val="20"/>
              </w:rPr>
              <w:t>DNI/RUC 10 comparten ficha; RUC 20 conserva empresa y propietario del límite. Recupera datos previos y permite otro representante verificado en otra solicitud. Una pendiente u observada por RUC se retoma sin duplicar; el historial conserva rechazos y aprobaciones.</w:t>
            </w:r>
          </w:p>
          <w:p w14:paraId="4FD6904D" w14:textId="77777777" w:rsidR="009B620A" w:rsidRDefault="00015AFF">
            <w:pPr>
              <w:spacing w:before="0" w:after="40" w:line="240" w:lineRule="auto"/>
              <w:ind w:left="216" w:hanging="216"/>
              <w:keepNext w:val="0"/>
              <w:keepLines/>
            </w:pPr>
            <w:r>
              <w:rPr>
                <w:b/>
                <w:sz w:val="20"/>
              </w:rPr>
              <w:t xml:space="preserve">• CA05. Continuar atención: </w:t>
            </w:r>
            <w:r>
              <w:rPr>
                <w:b w:val="0"/>
                <w:sz w:val="20"/>
              </w:rPr>
              <w:t>Solicitar préstamo despliega DNI/RUC 10 cuando existen ambos; sin elegibilidad o cupo queda bloqueado. Revalidar datos ofrece DNI/RUC 10, o SUNAT directo para RUC 20. Incluye Consultar para pagar y Ver historial.</w:t>
            </w:r>
          </w:p>
          <w:p w14:paraId="4FD6904D" w14:textId="77777777" w:rsidR="009B620A" w:rsidRDefault="00015AFF">
            <w:pPr>
              <w:spacing w:before="0" w:after="40" w:line="240" w:lineRule="auto"/>
              <w:ind w:left="216" w:hanging="216"/>
              <w:keepNext w:val="0"/>
              <w:keepLines/>
            </w:pPr>
            <w:r>
              <w:rPr>
                <w:b/>
                <w:sz w:val="20"/>
              </w:rPr>
              <w:t xml:space="preserve">• CA06. Resumen del detalle: </w:t>
            </w:r>
            <w:r>
              <w:rPr>
                <w:b w:val="0"/>
                <w:sz w:val="20"/>
              </w:rPr>
              <w:t>Detalle muestra Total a pagar, Total pagado y Saldo por pagar, con estado, TEA, TEM e interés total; diseño adaptable a móvil.</w:t>
            </w:r>
          </w:p>
          <w:p w14:paraId="4FD6904D" w14:textId="77777777" w:rsidR="009B620A" w:rsidRDefault="00015AFF">
            <w:pPr>
              <w:spacing w:before="0" w:after="40" w:line="240" w:lineRule="auto"/>
              <w:ind w:left="216" w:hanging="216"/>
              <w:keepNext w:val="0"/>
              <w:keepLines/>
            </w:pPr>
            <w:r>
              <w:rPr>
                <w:b/>
                <w:sz w:val="20"/>
              </w:rPr>
              <w:t xml:space="preserve">• CA07. Cuotas y acceso al cobro: </w:t>
            </w:r>
            <w:r>
              <w:rPr>
                <w:b w:val="0"/>
                <w:sz w:val="20"/>
              </w:rPr>
              <w:t>Registrar pago carga el préstamo y cuotas automáticamente con código/tipo fijos y regreso al mismo detalle. Desplaza al titular; no confirma el cobro.</w:t>
            </w:r>
          </w:p>
          <w:p w14:paraId="4FD6904D" w14:textId="77777777" w:rsidR="009B620A" w:rsidRDefault="00015AFF">
            <w:pPr>
              <w:spacing w:before="0" w:after="40" w:line="240" w:lineRule="auto"/>
              <w:ind w:left="216" w:hanging="216"/>
              <w:keepNext w:val="0"/>
              <w:keepLines/>
            </w:pPr>
            <w:r>
              <w:rPr>
                <w:b/>
                <w:sz w:val="20"/>
              </w:rPr>
              <w:t xml:space="preserve">• CA08. Cobro entre agencias: </w:t>
            </w:r>
            <w:r>
              <w:rPr>
                <w:b w:val="0"/>
                <w:sz w:val="20"/>
              </w:rPr>
              <w:t>Pagos localiza deudas entre agencias por DNI, RUC o código. No incorpora préstamos ajenos a la cartera ni habilita sus detalles ordinarios.</w:t>
            </w:r>
          </w:p>
          <w:p w14:paraId="4FD6904D" w14:textId="77777777" w:rsidR="009B620A" w:rsidRDefault="00015AFF">
            <w:pPr>
              <w:spacing w:before="0" w:after="40" w:line="240" w:lineRule="auto"/>
              <w:ind w:left="216" w:hanging="216"/>
              <w:keepNext w:val="0"/>
              <w:keepLines/>
            </w:pPr>
            <w:r>
              <w:rPr>
                <w:b/>
                <w:sz w:val="20"/>
              </w:rPr>
              <w:t xml:space="preserve">• CA09. Documento y resultados vacíos: </w:t>
            </w:r>
            <w:r>
              <w:rPr>
                <w:b w:val="0"/>
                <w:sz w:val="20"/>
              </w:rPr>
              <w:t>Recupera documentos sin alterar el préstamo. Una búsqueda vacía informa que no hay coincidencias, sin mostrar registros ajenos.</w:t>
            </w:r>
          </w:p>
          <w:p w14:paraId="4FD6904D" w14:textId="77777777" w:rsidR="009B620A" w:rsidRDefault="00015AFF">
            <w:pPr>
              <w:spacing w:before="0" w:after="40" w:line="240" w:lineRule="auto"/>
              <w:ind w:left="216" w:hanging="216"/>
              <w:keepNext w:val="0"/>
              <w:keepLines/>
            </w:pPr>
            <w:r>
              <w:rPr>
                <w:b/>
                <w:sz w:val="20"/>
              </w:rPr>
              <w:t xml:space="preserve">• CA10. Formato de búsqueda: </w:t>
            </w:r>
            <w:r>
              <w:rPr>
                <w:b w:val="0"/>
                <w:sz w:val="20"/>
              </w:rPr>
              <w:t>DNI de ocho dígitos y RUC válido de once. PR- fijo más ocho hexadecimales en mayúsculas; pegar código completo no duplica prefijo. Entrada inválida impide consultar.</w:t>
            </w:r>
          </w:p>
          <w:p w14:paraId="4FD6904D" w14:textId="77777777" w:rsidR="009B620A" w:rsidRDefault="00015AFF">
            <w:pPr>
              <w:spacing w:before="0" w:after="40" w:line="240" w:lineRule="auto"/>
              <w:ind w:left="216" w:hanging="216"/>
              <w:keepNext w:val="0"/>
              <w:keepLines/>
            </w:pPr>
            <w:r>
              <w:rPr>
                <w:b/>
                <w:sz w:val="20"/>
              </w:rPr>
              <w:t xml:space="preserve">• CA11. Solicitudes de la agencia: </w:t>
            </w:r>
            <w:r>
              <w:rPr>
                <w:b w:val="0"/>
                <w:sz w:val="20"/>
              </w:rPr>
              <w:t>Lista solicitudes RUC 20 por Pendientes, Por verificar propietario, Observadas, Aprobadas, Rechazadas y Todas. Pendientes reúne las pendientes de evaluación y de identidad. Completar la identidad conserva solicitud, PDF e historial; no aprueba el crédito y respeta las observaciones previas. Separa los filtros de la tabla y adapta su distribución a pantallas pequeñas; conserva la privacidad por agencia.</w:t>
            </w:r>
          </w:p>
        </w:tc>
      </w:tr>
    </w:tbl>
    <w:p>
      <w:pPr>
        <w:spacing w:after="0" w:before="0" w:line="20" w:lineRule="exact"/>
      </w:pPr>
      <w:r>
        <w:rPr>
          <w:sz w:val="2"/>
        </w:rPr>
        <w:br w:type="pag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HU-07</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Registrar pago de cuotas</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registrar el pago de cuotas de un préstamo, incluso de otra agencia, para actualizar la deuda y entregar constancia del cobro.</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Next w:val="0"/>
              <w:keepLines/>
            </w:pPr>
            <w:r>
              <w:rPr>
                <w:b/>
                <w:sz w:val="22"/>
              </w:rPr>
              <w:t xml:space="preserve">• CA01. Localización: </w:t>
            </w:r>
            <w:r>
              <w:rPr>
                <w:b w:val="0"/>
                <w:sz w:val="22"/>
              </w:rPr>
              <w:t>DNI, RUC 10 o RUC 20 reúnen deudas del propietario y sus empresas entre agencias; ser representante no une grupos. Desde ficha fija documento; desde detalle fija UUID autorizado. Consulta automática y regreso al origen, sin Cambiar cliente.</w:t>
            </w:r>
          </w:p>
          <w:p w14:paraId="4FD6904D" w14:textId="77777777" w:rsidR="009B620A" w:rsidRDefault="00015AFF">
            <w:pPr>
              <w:spacing w:before="60" w:after="80" w:line="240" w:lineRule="auto"/>
              <w:ind w:left="216" w:hanging="216"/>
              <w:keepNext w:val="0"/>
              <w:keepLines/>
            </w:pPr>
            <w:r>
              <w:rPr>
                <w:b/>
                <w:sz w:val="22"/>
              </w:rPr>
              <w:t xml:space="preserve">• CA02. Datos de revisión: </w:t>
            </w:r>
            <w:r>
              <w:rPr>
                <w:b w:val="0"/>
                <w:sz w:val="22"/>
              </w:rPr>
              <w:t>Muestra titular, código, agencia de origen, deuda y cuotas. No exige DNI vigente, RUC habilitado ni ausencia de atrasos para pagar.</w:t>
            </w:r>
          </w:p>
          <w:p w14:paraId="4FD6904D" w14:textId="77777777" w:rsidR="009B620A" w:rsidRDefault="00015AFF">
            <w:pPr>
              <w:spacing w:before="60" w:after="80" w:line="240" w:lineRule="auto"/>
              <w:ind w:left="216" w:hanging="216"/>
              <w:keepNext w:val="0"/>
              <w:keepLines/>
            </w:pPr>
            <w:r>
              <w:rPr>
                <w:b/>
                <w:sz w:val="22"/>
              </w:rPr>
              <w:t xml:space="preserve">• CA03. Selección: </w:t>
            </w:r>
            <w:r>
              <w:rPr>
                <w:b w:val="0"/>
                <w:sz w:val="22"/>
              </w:rPr>
              <w:t>Cuotas completas consecutivas desde la pendiente más antigua del préstamo. Admite la próxima cuota sin recalcular; excluye abonos parciales y pagos extraordinarios a capital.</w:t>
            </w:r>
          </w:p>
          <w:p w14:paraId="4FD6904D" w14:textId="77777777" w:rsidR="009B620A" w:rsidRDefault="00015AFF">
            <w:pPr>
              <w:spacing w:before="60" w:after="80" w:line="240" w:lineRule="auto"/>
              <w:ind w:left="216" w:hanging="216"/>
              <w:keepNext w:val="0"/>
              <w:keepLines/>
            </w:pPr>
            <w:r>
              <w:rPr>
                <w:b/>
                <w:sz w:val="22"/>
              </w:rPr>
              <w:t xml:space="preserve">• CA04. Importe y confirmación: </w:t>
            </w:r>
            <w:r>
              <w:rPr>
                <w:b w:val="0"/>
                <w:sz w:val="22"/>
              </w:rPr>
              <w:t>Suma el capital y el interés original de las cuotas seleccionadas, sin recargos por atraso; el importe no es editable. Exige confirmar dinero recibido y aceptar el cobro; no integra un banco.</w:t>
            </w:r>
          </w:p>
          <w:p w14:paraId="4FD6904D" w14:textId="77777777" w:rsidR="009B620A" w:rsidRDefault="00015AFF">
            <w:pPr>
              <w:spacing w:before="60" w:after="80" w:line="240" w:lineRule="auto"/>
              <w:ind w:left="216" w:hanging="216"/>
              <w:keepNext w:val="0"/>
              <w:keepLines/>
            </w:pPr>
            <w:r>
              <w:rPr>
                <w:b/>
                <w:sz w:val="22"/>
              </w:rPr>
              <w:t xml:space="preserve">• CA05. Trazabilidad: </w:t>
            </w:r>
            <w:r>
              <w:rPr>
                <w:b w:val="0"/>
                <w:sz w:val="22"/>
              </w:rPr>
              <w:t>Guarda identificador, fecha/hora, asesor, agencia de cobro, préstamo y aplicación por cuota. Conserva origen y emite constancia recuperable desde origen o agencia de cobro.</w:t>
            </w:r>
          </w:p>
          <w:p w14:paraId="4FD6904D" w14:textId="77777777" w:rsidR="009B620A" w:rsidRDefault="00015AFF">
            <w:pPr>
              <w:spacing w:before="60" w:after="80" w:line="240" w:lineRule="auto"/>
              <w:ind w:left="216" w:hanging="216"/>
              <w:keepNext w:val="0"/>
              <w:keepLines/>
            </w:pPr>
            <w:r>
              <w:rPr>
                <w:b/>
                <w:sz w:val="22"/>
              </w:rPr>
              <w:t xml:space="preserve">• CA06. Registro consistente: </w:t>
            </w:r>
            <w:r>
              <w:rPr>
                <w:b w:val="0"/>
                <w:sz w:val="22"/>
              </w:rPr>
              <w:t>La clave evita duplicar el mismo reintento y se rechazan cuotas ya cobradas. Un fallo no deja aplicaciones incompletas. Si se pierde la respuesta, revisar historial antes de iniciar otro cobro.</w:t>
            </w:r>
          </w:p>
          <w:p w14:paraId="4FD6904D" w14:textId="77777777" w:rsidR="009B620A" w:rsidRDefault="00015AFF">
            <w:pPr>
              <w:spacing w:before="60" w:after="80" w:line="240" w:lineRule="auto"/>
              <w:ind w:left="216" w:hanging="216"/>
              <w:keepNext w:val="0"/>
              <w:keepLines/>
            </w:pPr>
            <w:r>
              <w:rPr>
                <w:b/>
                <w:sz w:val="22"/>
              </w:rPr>
              <w:t xml:space="preserve">• CA07. Efectos: </w:t>
            </w:r>
            <w:r>
              <w:rPr>
                <w:b w:val="0"/>
                <w:sz w:val="22"/>
              </w:rPr>
              <w:t>Marca cuotas pagadas, reduce deuda y capital por su amortización y recalcula condición. Pago total cancela el préstamo.</w:t>
            </w:r>
          </w:p>
          <w:p w14:paraId="4FD6904D" w14:textId="77777777" w:rsidR="009B620A" w:rsidRDefault="00015AFF">
            <w:pPr>
              <w:spacing w:before="60" w:after="80" w:line="240" w:lineRule="auto"/>
              <w:ind w:left="216" w:hanging="216"/>
              <w:keepNext w:val="0"/>
              <w:keepLines/>
            </w:pPr>
            <w:r>
              <w:rPr>
                <w:b/>
                <w:sz w:val="22"/>
              </w:rPr>
              <w:t xml:space="preserve">• CA08. Conservación: </w:t>
            </w:r>
            <w:r>
              <w:rPr>
                <w:b w:val="0"/>
                <w:sz w:val="22"/>
              </w:rPr>
              <w:t>No modifica el cronograma ni desmarca pagos confirmados. Reversos y devoluciones quedan fuera; la constancia no es comprobante tributario.</w:t>
            </w:r>
          </w:p>
          <w:p w14:paraId="4FD6904D" w14:textId="77777777" w:rsidR="009B620A" w:rsidRDefault="00015AFF">
            <w:pPr>
              <w:spacing w:before="60" w:after="80" w:line="240" w:lineRule="auto"/>
              <w:ind w:left="216" w:hanging="216"/>
              <w:keepNext w:val="0"/>
              <w:keepLines/>
            </w:pPr>
            <w:r>
              <w:rPr>
                <w:b/>
                <w:sz w:val="22"/>
              </w:rPr>
              <w:t xml:space="preserve">• CA09. Validación de búsqueda: </w:t>
            </w:r>
            <w:r>
              <w:rPr>
                <w:b w:val="0"/>
                <w:sz w:val="22"/>
              </w:rPr>
              <w:t>Valida documento o PR- antes de consultar, según HU-06 CA10. Un error no muestra otras identidades.</w:t>
            </w:r>
          </w:p>
          <w:p w14:paraId="4FD6904D" w14:textId="77777777" w:rsidR="009B620A" w:rsidRDefault="00015AFF">
            <w:pPr>
              <w:spacing w:before="60" w:after="80" w:line="240" w:lineRule="auto"/>
              <w:ind w:left="216" w:hanging="216"/>
              <w:keepNext w:val="0"/>
              <w:keepLines/>
            </w:pPr>
            <w:r>
              <w:rPr>
                <w:b/>
                <w:sz w:val="22"/>
              </w:rPr>
              <w:t xml:space="preserve">• CA10. Relación con la agencia: </w:t>
            </w:r>
            <w:r>
              <w:rPr>
                <w:b w:val="0"/>
                <w:sz w:val="22"/>
              </w:rPr>
              <w:t>Cobrar en otra agencia registra quién recibió el dinero, sin cambiar origen ni incorporar al cliente a su listado.</w:t>
            </w:r>
          </w:p>
          <w:p w14:paraId="4FD6904D" w14:textId="77777777" w:rsidR="009B620A" w:rsidRDefault="00015AFF">
            <w:pPr>
              <w:spacing w:before="60" w:after="80" w:line="240" w:lineRule="auto"/>
              <w:ind w:left="216" w:hanging="216"/>
              <w:keepNext w:val="0"/>
              <w:keepLines/>
            </w:pPr>
            <w:r>
              <w:rPr>
                <w:b/>
                <w:sz w:val="22"/>
              </w:rPr>
              <w:t xml:space="preserve">• CA11. Cambio de consulta: </w:t>
            </w:r>
            <w:r>
              <w:rPr>
                <w:b w:val="0"/>
                <w:sz w:val="22"/>
              </w:rPr>
              <w:t>Solo la búsqueda general permite editar documento/tipo. Cualquier cambio limpia resultados, cuotas y confirmación y descarta respuestas antiguas; los flujos fijos conservan su origen.</w:t>
            </w:r>
          </w:p>
          <w:p w14:paraId="4FD6904D" w14:textId="77777777" w:rsidR="009B620A" w:rsidRDefault="00015AFF">
            <w:pPr>
              <w:spacing w:before="60" w:after="80" w:line="240" w:lineRule="auto"/>
              <w:ind w:left="216" w:hanging="216"/>
              <w:keepNext w:val="0"/>
              <w:keepLines/>
            </w:pPr>
            <w:r>
              <w:rPr>
                <w:b/>
                <w:sz w:val="22"/>
              </w:rPr>
              <w:t xml:space="preserve">• CA12. Desplazamiento y revisión: </w:t>
            </w:r>
            <w:r>
              <w:rPr>
                <w:b w:val="0"/>
                <w:sz w:val="22"/>
              </w:rPr>
              <w:t>Elegir préstamo o cargar resultado único enfoca y desplaza al titular. Una lista múltiple o cambiar cuotas no repiten el movimiento; respeta reducir animaciones y foco accesible.</w:t>
            </w:r>
          </w:p>
        </w:tc>
      </w:tr>
    </w:tbl>
    <w:p>
      <w:r>
        <w:br w:type="pag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HU-08</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Actualizar estados automáticamente</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que el sistema determine la deuda y condición del cliente, para impedir nuevos préstamos cuando tenga cuotas atrasadas sin cambiar estados manualmente.</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Next w:val="0"/>
              <w:keepLines/>
            </w:pPr>
            <w:r>
              <w:rPr>
                <w:b/>
              </w:rPr>
              <w:t xml:space="preserve">• CA01. Fecha de referencia: </w:t>
            </w:r>
            <w:r>
              <w:rPr>
                <w:b w:val="0"/>
              </w:rPr>
              <w:t>Fecha de Perú: una cuota impaga de hoy vence al día siguiente.</w:t>
            </w:r>
          </w:p>
          <w:p w14:paraId="4FD6904D" w14:textId="77777777" w:rsidR="009B620A" w:rsidRDefault="00015AFF">
            <w:pPr>
              <w:spacing w:before="60" w:after="80" w:line="240" w:lineRule="auto"/>
              <w:ind w:left="216" w:hanging="216"/>
              <w:keepNext w:val="0"/>
              <w:keepLines/>
            </w:pPr>
            <w:r>
              <w:rPr>
                <w:b/>
              </w:rPr>
              <w:t xml:space="preserve">• CA02. Condición global: </w:t>
            </w:r>
            <w:r>
              <w:rPr>
                <w:b w:val="0"/>
              </w:rPr>
              <w:t>Considera persona y empresas entre agencias. Extrajudicial desde doce meses de la cuota impaga más antigua; Con atrasos con menor atraso; Sin atrasos sin vencidas. Historial incompleto queda Pendiente de conciliación.</w:t>
            </w:r>
          </w:p>
          <w:p w14:paraId="4FD6904D" w14:textId="77777777" w:rsidR="009B620A" w:rsidRDefault="00015AFF">
            <w:pPr>
              <w:spacing w:before="60" w:after="80" w:line="240" w:lineRule="auto"/>
              <w:ind w:left="216" w:hanging="216"/>
              <w:keepNext w:val="0"/>
              <w:keepLines/>
            </w:pPr>
            <w:r>
              <w:rPr>
                <w:b/>
              </w:rPr>
              <w:t xml:space="preserve">• CA03. Alcance de la etiqueta: </w:t>
            </w:r>
            <w:r>
              <w:rPr>
                <w:b w:val="0"/>
              </w:rPr>
              <w:t>Extrajudicial es clasificación académica, sin iniciar trámite jurídico ni permitir selección manual de la condición.</w:t>
            </w:r>
          </w:p>
          <w:p w14:paraId="4FD6904D" w14:textId="77777777" w:rsidR="009B620A" w:rsidRDefault="00015AFF">
            <w:pPr>
              <w:spacing w:before="60" w:after="80" w:line="240" w:lineRule="auto"/>
              <w:ind w:left="216" w:hanging="216"/>
              <w:keepNext w:val="0"/>
              <w:keepLines/>
            </w:pPr>
            <w:r>
              <w:rPr>
                <w:b/>
              </w:rPr>
              <w:t xml:space="preserve">• CA04. Actualización efectiva: </w:t>
            </w:r>
            <w:r>
              <w:rPr>
                <w:b w:val="0"/>
              </w:rPr>
              <w:t>Recalcula después de pagar, al cambiar el día y al consultar o confirmar, aunque el corte diario no se haya ejecutado.</w:t>
            </w:r>
          </w:p>
          <w:p w14:paraId="4FD6904D" w14:textId="77777777" w:rsidR="009B620A" w:rsidRDefault="00015AFF">
            <w:pPr>
              <w:spacing w:before="60" w:after="80" w:line="240" w:lineRule="auto"/>
              <w:ind w:left="216" w:hanging="216"/>
              <w:keepNext w:val="0"/>
              <w:keepLines/>
            </w:pPr>
            <w:r>
              <w:rPr>
                <w:b/>
              </w:rPr>
              <w:t xml:space="preserve">• CA05. Regularización: </w:t>
            </w:r>
            <w:r>
              <w:rPr>
                <w:b w:val="0"/>
              </w:rPr>
              <w:t>Cubrir lo vencido regulariza sin anticipar cuotas futuras. El antecedente permanece: nuevo crédito requiere asesor autorizado, motivo, ausencia de vencidas e historial conciliado, sin omitir identidad, RUC o cupo.</w:t>
            </w:r>
          </w:p>
          <w:p w14:paraId="4FD6904D" w14:textId="77777777" w:rsidR="009B620A" w:rsidRDefault="00015AFF">
            <w:pPr>
              <w:spacing w:before="60" w:after="80" w:line="240" w:lineRule="auto"/>
              <w:ind w:left="216" w:hanging="216"/>
              <w:keepNext w:val="0"/>
              <w:keepLines/>
            </w:pPr>
            <w:r>
              <w:rPr>
                <w:b/>
              </w:rPr>
              <w:t xml:space="preserve">• CA06. Independencia de identidad: </w:t>
            </w:r>
            <w:r>
              <w:rPr>
                <w:b w:val="0"/>
              </w:rPr>
              <w:t>Pagar o regularizar no borra verificaciones. Un DNI caducado sigue bloqueando nuevas colocaciones hasta revalidar.</w:t>
            </w:r>
          </w:p>
          <w:p w14:paraId="4FD6904D" w14:textId="77777777" w:rsidR="009B620A" w:rsidRDefault="00015AFF">
            <w:pPr>
              <w:spacing w:before="60" w:after="80" w:line="240" w:lineRule="auto"/>
              <w:ind w:left="216" w:hanging="216"/>
              <w:keepNext w:val="0"/>
              <w:keepLines/>
            </w:pPr>
            <w:r>
              <w:rPr>
                <w:b/>
              </w:rPr>
              <w:t xml:space="preserve">• CA07. Capital y cierre: </w:t>
            </w:r>
            <w:r>
              <w:rPr>
                <w:b w:val="0"/>
              </w:rPr>
              <w:t>Disponible = límite menos capital pendiente global. Los intereses no liberan cupo; terminar el plazo no cancela deuda.</w:t>
            </w:r>
          </w:p>
          <w:p w14:paraId="4FD6904D" w14:textId="77777777" w:rsidR="009B620A" w:rsidRDefault="00015AFF">
            <w:pPr>
              <w:spacing w:before="60" w:after="80" w:line="240" w:lineRule="auto"/>
              <w:ind w:left="216" w:hanging="216"/>
              <w:keepNext w:val="0"/>
              <w:keepLines/>
            </w:pPr>
            <w:r>
              <w:rPr>
                <w:b/>
              </w:rPr>
              <w:t xml:space="preserve">• CA08. Caso de umbral: </w:t>
            </w:r>
            <w:r>
              <w:rPr>
                <w:b w:val="0"/>
              </w:rPr>
              <w:t>Cuota del 15/10/2026: pendiente ese día, vencida el 16/10/2026 y extrajudicial el 15/10/2027 si sigue impaga.</w:t>
            </w:r>
          </w:p>
          <w:p w14:paraId="4FD6904D" w14:textId="77777777" w:rsidR="009B620A" w:rsidRDefault="00015AFF">
            <w:pPr>
              <w:spacing w:before="60" w:after="80" w:line="240" w:lineRule="auto"/>
              <w:ind w:left="216" w:hanging="216"/>
              <w:keepNext w:val="0"/>
              <w:keepLines/>
            </w:pPr>
            <w:r>
              <w:rPr>
                <w:b/>
              </w:rPr>
              <w:t xml:space="preserve">• CA09. Datos incompletos: </w:t>
            </w:r>
            <w:r>
              <w:rPr>
                <w:b w:val="0"/>
              </w:rPr>
              <w:t>Un historial no conciliado no se declara ficticiamente pagado o con atrasos y bloquea nuevos préstamos hasta completarse.</w:t>
            </w:r>
          </w:p>
        </w:tc>
      </w:tr>
    </w:tbl>
    <w:p>
      <w:r>
        <w:br w:type="page"/>
      </w:r>
    </w:p>
    <w:p w14:paraId="4FD68FB9" w14:textId="77777777" w:rsidR="009B620A" w:rsidRDefault="00015AFF">
      <w:pPr>
        <w:pStyle w:val="Ttulo2"/>
      </w:pPr>
      <w:r>
        <w:t xml:space="preserve">Criterios de finalización del incremento</w:t>
      </w:r>
    </w:p>
    <w:p w14:paraId="4FD68FB8" w14:textId="77777777" w:rsidR="009B620A" w:rsidRDefault="00015AFF">
      <w:r>
        <w:t>La entrega debe demostrar las ocho HU integradas, permisos por agencia, cálculo financiero, cobro sin duplicados y estados automáticos. Se conservan operaciones confirmadas e historial. Las pruebas y el despliegue se verifican sobre la misma versión; las funciones fuera del alcance no se presentan como implementadas.</w:t>
      </w:r>
    </w:p>
    <w:p w14:paraId="4FD68FB9" w14:textId="77777777" w:rsidR="009B620A" w:rsidRDefault="00015AFF">
      <w:pPr>
        <w:pStyle w:val="Ttulo2"/>
      </w:pPr>
      <w:r>
        <w:t xml:space="preserve">Casos de verificación de la entrega</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494"/>
        <w:gridCol w:w="6860"/>
      </w:tblGrid>
      <w:tr w:rsidR="009B620A" w14:paraId="4FD68FC0" w14:textId="77777777" w:rsidTr="000C707E">
        <w:trPr>
          <w:cantSplit/>
          <w:cantSplit/>
          <w:tblHeader/>
        </w:trPr>
        <w:tc>
          <w:tcPr>
            <w:tcW w:w="249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Caso</w:t>
            </w:r>
          </w:p>
        </w:tc>
        <w:tc>
          <w:tcPr>
            <w:tcW w:w="6860"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Resultado esperado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Acceso y sesiones</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Cuenta activa, contador de 15 minutos y renovación válida. Otro navegador reemplaza la sesión; cerrar la anterior no revoca la nueva.</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Identidad y representación</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RUC 20: corregir DNI antes de enviar; documento concreto, referencia automática y PDF hasta 5 MB. Asesor evalúa después; otra agencia no accede al expediente. RUC 10 sin certificado.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Cliente nuevo y borradores</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RUC 20 no guarda antes del envío final. Propietario ausente nuevo o vencido permite enviar sin identidad ficticia ni deuda. Aprobar se bloquea hasta verificarlo presencialmente desde la misma solicitud. Se conserva el PDF; observar corrige la misma solicitud y rechazar permite otra. Aprobar crea una sola operación.</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Agencias y fichas</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Cartera local sin incorporar titulares por cobro ajeno. DNI/RUC 10: ficha en ambos filtros, una fila en Todos. Empresa con ficha y propietario para el límite.</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RUC y elegibilidad</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RUC observado bloquea ese RUC, sin impedir DNI elegible ni pagos. Aviso de Pagos solo con deuda del RUC exacto. Fallo técnico no es rechazo; revalidar conserva historial y atrasos.</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Monto plazo y capital</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Solo dígitos, S/ 0.01 hasta el disponible global de S/ 10 000 y de 1 a 60 meses. Pagar libera únicamente el capital amortizado.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Cronograma y documentos</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Comprueba el ejemplo de S/ 1 000, redondeos, meses de 28 a 31 días y bisiestos. Descargas e impresión conservan las condiciones e identidad del préstamo.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Cobro entre agencias</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DNI/RUC 10/RUC 20 reúnen el grupo. Se elige un préstamo y cuotas completas consecutivas; conserva origen, registra agencia de cobro y emite constancia.</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Contexto y navegación</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Desde ficha o detalle los campos quedan fijos y el regreso conserva el origen. Búsqueda general limpia resultados al cambiar documento/tipo; seleccionar préstamo desplaza al titular una vez.</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Concurrencia y reintentos</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No excede capital ni duplica cobros o solicitudes. Aprobar revalida cupo sin reservarlo al enviar y rechaza versiones obsoletas; reintentar no duplica.</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atraso y regularización</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Prueba vencimiento, día siguiente y doce meses. Regularizar no anticipa cuotas futuras; conserva antecedente y exige autorización especial para nuevo crédito.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Conciliación y cierre</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Un historial incompleto bloquea nuevas colocaciones; cancelar exige pago total. Pagar no elimina identidad ni su caducidad, y quedan historial y constancias.</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Referencias y restricciones</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Elegir los cuatro documentos, comprobar campos y límites, conservar ceros y convertir asiento a mayúsculas. Rechazar letras en números, signos en asiento y pegado excesivo; aceptar notaría con tildes y fecha real. Retomar una referencia anterior sin recortarla.</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Interfaz y conservación del flujo</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Sin Ir a clientes en Nuevo préstamo. Atrás conserva personas, documentos, PDF y condiciones; corregir DNI invalida el PDF. Botones junto al título y adaptables a móvil; filtros separados de la tabla de Solicitudes.</w:t>
            </w:r>
          </w:p>
        </w:tc>
      </w:tr>
    </w:tbl>
    <w:sectPr w:rsidR="009B620A" w:rsidSect="000C707E">
      <w:pgSz w:w="11909" w:h="16834"/>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65FC89" w14:textId="77777777" w:rsidR="00A2450E" w:rsidRDefault="00A2450E">
      <w:pPr>
        <w:spacing w:after="0" w:line="240" w:lineRule="auto"/>
      </w:pPr>
      <w:r>
        <w:separator/>
      </w:r>
    </w:p>
  </w:endnote>
  <w:endnote w:type="continuationSeparator" w:id="0">
    <w:p w14:paraId="6AE5B307" w14:textId="77777777" w:rsidR="00A2450E" w:rsidRDefault="00A245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DB96305-D46E-466E-923C-9541A31BE70F}"/>
  </w:font>
  <w:font w:name="Cambria">
    <w:panose1 w:val="02040503050406030204"/>
    <w:charset w:val="00"/>
    <w:family w:val="roman"/>
    <w:pitch w:val="variable"/>
    <w:sig w:usb0="E00006FF" w:usb1="420024FF" w:usb2="02000000" w:usb3="00000000" w:csb0="0000019F" w:csb1="00000000"/>
    <w:embedRegular r:id="rId2" w:fontKey="{17436886-38BD-4971-8564-7EFA6BF9F88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03F4C" w14:textId="77777777" w:rsidR="00A2450E" w:rsidRDefault="00A2450E">
      <w:pPr>
        <w:spacing w:after="0" w:line="240" w:lineRule="auto"/>
      </w:pPr>
      <w:r>
        <w:separator/>
      </w:r>
    </w:p>
  </w:footnote>
  <w:footnote w:type="continuationSeparator" w:id="0">
    <w:p w14:paraId="40291D78" w14:textId="77777777" w:rsidR="00A2450E" w:rsidRDefault="00A2450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B5342"/>
    <w:multiLevelType w:val="multilevel"/>
    <w:tmpl w:val="9BC452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9F04D7D"/>
    <w:multiLevelType w:val="multilevel"/>
    <w:tmpl w:val="D3B09B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CFC2970"/>
    <w:multiLevelType w:val="multilevel"/>
    <w:tmpl w:val="B32085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5F5592A"/>
    <w:multiLevelType w:val="multilevel"/>
    <w:tmpl w:val="EC622E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D3D7AC7"/>
    <w:multiLevelType w:val="multilevel"/>
    <w:tmpl w:val="1452E4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8854A45"/>
    <w:multiLevelType w:val="multilevel"/>
    <w:tmpl w:val="112E83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3066549"/>
    <w:multiLevelType w:val="multilevel"/>
    <w:tmpl w:val="DC9E51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7D72170"/>
    <w:multiLevelType w:val="multilevel"/>
    <w:tmpl w:val="0CB01C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5533DF8"/>
    <w:multiLevelType w:val="multilevel"/>
    <w:tmpl w:val="C66246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F301740"/>
    <w:multiLevelType w:val="multilevel"/>
    <w:tmpl w:val="6E32FA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F525189"/>
    <w:multiLevelType w:val="multilevel"/>
    <w:tmpl w:val="96F0E8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27620626">
    <w:abstractNumId w:val="8"/>
  </w:num>
  <w:num w:numId="2" w16cid:durableId="1995377991">
    <w:abstractNumId w:val="2"/>
  </w:num>
  <w:num w:numId="3" w16cid:durableId="18707345">
    <w:abstractNumId w:val="4"/>
  </w:num>
  <w:num w:numId="4" w16cid:durableId="1501039232">
    <w:abstractNumId w:val="10"/>
  </w:num>
  <w:num w:numId="5" w16cid:durableId="62458823">
    <w:abstractNumId w:val="3"/>
  </w:num>
  <w:num w:numId="6" w16cid:durableId="526330156">
    <w:abstractNumId w:val="6"/>
  </w:num>
  <w:num w:numId="7" w16cid:durableId="1117406657">
    <w:abstractNumId w:val="7"/>
  </w:num>
  <w:num w:numId="8" w16cid:durableId="32584751">
    <w:abstractNumId w:val="5"/>
  </w:num>
  <w:num w:numId="9" w16cid:durableId="1244492434">
    <w:abstractNumId w:val="0"/>
  </w:num>
  <w:num w:numId="10" w16cid:durableId="890532900">
    <w:abstractNumId w:val="9"/>
  </w:num>
  <w:num w:numId="11" w16cid:durableId="14218272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20A"/>
    <w:rsid w:val="00015AFF"/>
    <w:rsid w:val="00090830"/>
    <w:rsid w:val="000C707E"/>
    <w:rsid w:val="00162EE9"/>
    <w:rsid w:val="001C5E9A"/>
    <w:rsid w:val="001E06E2"/>
    <w:rsid w:val="0022497A"/>
    <w:rsid w:val="00320D88"/>
    <w:rsid w:val="00484E34"/>
    <w:rsid w:val="005C47FD"/>
    <w:rsid w:val="009B620A"/>
    <w:rsid w:val="00A2450E"/>
    <w:rsid w:val="00FD04B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D68FB7"/>
  <w15:docId w15:val="{4101C801-555F-4F71-834C-2276276DB9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P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40" w:line="252" w:lineRule="auto"/>
    </w:pPr>
    <w:rPr>
      <w:color w:val="000000"/>
      <w:sz w:val="24"/>
    </w:rPr>
  </w:style>
  <w:style w:type="paragraph" w:styleId="Ttulo1">
    <w:name w:val="heading 1"/>
    <w:basedOn w:val="Normal"/>
    <w:next w:val="Normal"/>
    <w:uiPriority w:val="9"/>
    <w:qFormat/>
    <w:pPr>
      <w:keepNext/>
      <w:keepLines/>
      <w:spacing w:before="400"/>
      <w:outlineLvl w:val="0"/>
    </w:pPr>
    <w:rPr>
      <w:b/>
      <w:sz w:val="40"/>
      <w:szCs w:val="40"/>
    </w:rPr>
  </w:style>
  <w:style w:type="paragraph" w:styleId="Ttulo2">
    <w:name w:val="heading 2"/>
    <w:basedOn w:val="Normal"/>
    <w:next w:val="Normal"/>
    <w:uiPriority w:val="9"/>
    <w:unhideWhenUsed/>
    <w:qFormat/>
    <w:pPr>
      <w:keepNext/>
      <w:keepLines/>
      <w:spacing w:before="360"/>
      <w:outlineLvl w:val="1"/>
    </w:pPr>
    <w:rPr>
      <w:b/>
      <w:sz w:val="28"/>
      <w:szCs w:val="32"/>
    </w:rPr>
  </w:style>
  <w:style w:type="paragraph" w:styleId="Ttulo3">
    <w:name w:val="heading 3"/>
    <w:basedOn w:val="Normal"/>
    <w:next w:val="Normal"/>
    <w:uiPriority w:val="9"/>
    <w:semiHidden/>
    <w:unhideWhenUsed/>
    <w:qFormat/>
    <w:pPr>
      <w:keepNext/>
      <w:keepLines/>
      <w:spacing w:before="320"/>
      <w:outlineLvl w:val="2"/>
    </w:pPr>
    <w:rPr>
      <w:b/>
      <w:szCs w:val="28"/>
    </w:rPr>
  </w:style>
  <w:style w:type="paragraph" w:styleId="Ttulo4">
    <w:name w:val="heading 4"/>
    <w:basedOn w:val="Normal"/>
    <w:next w:val="Normal"/>
    <w:uiPriority w:val="9"/>
    <w:semiHidden/>
    <w:unhideWhenUsed/>
    <w:qFormat/>
    <w:pPr>
      <w:keepNext/>
      <w:keepLines/>
      <w:spacing w:before="280" w:after="80"/>
      <w:outlineLvl w:val="3"/>
    </w:pPr>
    <w:rPr>
      <w:color w:val="666666"/>
      <w:szCs w:val="24"/>
    </w:rPr>
  </w:style>
  <w:style w:type="paragraph" w:styleId="Ttulo5">
    <w:name w:val="heading 5"/>
    <w:basedOn w:val="Normal"/>
    <w:next w:val="Normal"/>
    <w:uiPriority w:val="9"/>
    <w:semiHidden/>
    <w:unhideWhenUsed/>
    <w:qFormat/>
    <w:pPr>
      <w:keepNext/>
      <w:keepLines/>
      <w:spacing w:before="240" w:after="80"/>
      <w:outlineLvl w:val="4"/>
    </w:pPr>
    <w:rPr>
      <w:color w:val="666666"/>
      <w:sz w:val="22"/>
    </w:rPr>
  </w:style>
  <w:style w:type="paragraph" w:styleId="Ttulo6">
    <w:name w:val="heading 6"/>
    <w:basedOn w:val="Normal"/>
    <w:next w:val="Normal"/>
    <w:uiPriority w:val="9"/>
    <w:semiHidden/>
    <w:unhideWhenUsed/>
    <w:qFormat/>
    <w:pPr>
      <w:keepNext/>
      <w:keepLines/>
      <w:spacing w:before="240" w:after="80"/>
      <w:outlineLvl w:val="5"/>
    </w:pPr>
    <w:rPr>
      <w:i/>
      <w:iCs/>
      <w:color w:val="666666"/>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pPr>
    <w:rPr>
      <w:b/>
      <w:sz w:val="46"/>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8</Pages>
  <Words>2181</Words>
  <Characters>11713</Characters>
  <Application>Microsoft Office Word</Application>
  <DocSecurity>0</DocSecurity>
  <Lines>316</Lines>
  <Paragraphs>207</Paragraphs>
  <ScaleCrop>false</ScaleCrop>
  <Company/>
  <LinksUpToDate>false</LinksUpToDate>
  <CharactersWithSpaces>13687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del primer sprint del sistema de préstamos</dc:title>
  <dc:subject>MVP del parcial con planificación e historias de usuario</dc:subject>
  <dc:creator>Equipo del proyecto</dc:creator>
  <cp:lastModifiedBy>Kohaku VTuber</cp:lastModifiedBy>
  <cp:revision>7</cp:revision>
  <dcterms:created xsi:type="dcterms:W3CDTF">2026-10-13T22:09:00Z</dcterms:created>
  <dcterms:modified xsi:type="dcterms:W3CDTF">2026-10-15T14:56:00Z</dcterms:modified>
</cp:coreProperties>
</file>