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  <w:bidi/>
      </w:pPr>
      <w:r>
        <w:rPr>
          <w:rtl/>
        </w:rPr>
        <w:t xml:space="preserve">ساعت‌های بازدید</w:t>
      </w:r>
    </w:p>
    <w:p>
      <w:pPr>
        <w:bidi/>
      </w:pPr>
      <w:r>
        <w:rPr>
          <w:rtl/>
        </w:rPr>
        <w:t xml:space="preserve">نمایشگاه هر روز از ساعت ۹ صبح تا ۱۸ باز است و بازدیدکننده‌ها می‌توانند بلیت را در ورودی بخرند.</w:t>
      </w:r>
    </w:p>
    <w:p>
      <w:pPr>
        <w:pStyle w:val="Heading2"/>
        <w:bidi/>
      </w:pPr>
      <w:r>
        <w:rPr>
          <w:rtl/>
        </w:rPr>
        <w:t xml:space="preserve">ثبت‌نام غرفه‌ها</w:t>
      </w:r>
    </w:p>
    <w:p>
      <w:pPr>
        <w:bidi/>
      </w:pPr>
      <w:r>
        <w:rPr>
          <w:rtl/>
        </w:rPr>
        <w:t xml:space="preserve">شرکت‌ها باید فرم ثبت‌نام را تا ۱۵ مهر پر کنند. هزینهٔ هر غرفه ۲٬۵۰۰٬۰۰۰ تومان است.</w:t>
      </w:r>
    </w:p>
    <w:p>
      <w:pPr>
        <w:bidi/>
      </w:pPr>
      <w:r>
        <w:rPr>
          <w:rtl/>
        </w:rPr>
        <w:t xml:space="preserve">براي پرسش درباره پاركينگ با دبيرخانه تماس بگيريد.</w:t>
      </w:r>
    </w:p>
    <w:p>
      <w:pPr>
        <w:bidi/>
      </w:pPr>
      <w:r>
        <w:rPr>
          <w:rtl/>
        </w:rPr>
        <w:t xml:space="preserve">برای پرسش‌های دیگر به info@example.com نامه بفرستید.</w:t>
      </w:r>
    </w:p>
  </w:body>
</w:document>
</file>