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464"/>
        <w:tblOverlap w:val="never"/>
        <w:tblW w:w="9606" w:type="dxa"/>
        <w:tblLook w:val="0000"/>
      </w:tblPr>
      <w:tblGrid>
        <w:gridCol w:w="2154"/>
        <w:gridCol w:w="3980"/>
        <w:gridCol w:w="2284"/>
        <w:gridCol w:w="1188"/>
      </w:tblGrid>
      <w:tr w:rsidR="000F3D9E" w:rsidTr="00011CE1">
        <w:trPr>
          <w:trHeight w:val="273"/>
        </w:trPr>
        <w:tc>
          <w:tcPr>
            <w:tcW w:w="9606" w:type="dxa"/>
            <w:gridSpan w:val="4"/>
            <w:shd w:val="clear" w:color="auto" w:fill="auto"/>
          </w:tcPr>
          <w:p w:rsidR="000F3D9E" w:rsidRDefault="00DE6C43" w:rsidP="008113C2">
            <w:pPr>
              <w:pStyle w:val="Name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5076825</wp:posOffset>
                  </wp:positionH>
                  <wp:positionV relativeFrom="paragraph">
                    <wp:posOffset>-238760</wp:posOffset>
                  </wp:positionV>
                  <wp:extent cx="914400" cy="1466850"/>
                  <wp:effectExtent l="19050" t="0" r="0" b="0"/>
                  <wp:wrapNone/>
                  <wp:docPr id="1" name="Picture 1" descr="C:\Users\MYLA GONZALES\Desktop\jobhunt 2016\DSC_0044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YLA GONZALES\Desktop\jobhunt 2016\DSC_00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3B3C58">
              <w:t>Myla</w:t>
            </w:r>
            <w:proofErr w:type="spellEnd"/>
            <w:r w:rsidR="003B3C58">
              <w:t xml:space="preserve"> G</w:t>
            </w:r>
            <w:r w:rsidR="008113C2">
              <w:t>.</w:t>
            </w:r>
            <w:r w:rsidR="00674A24">
              <w:t xml:space="preserve"> </w:t>
            </w:r>
            <w:proofErr w:type="spellStart"/>
            <w:r w:rsidR="00674A24">
              <w:t>Ptak-Danchak</w:t>
            </w:r>
            <w:proofErr w:type="spellEnd"/>
          </w:p>
        </w:tc>
      </w:tr>
      <w:tr w:rsidR="000F3D9E" w:rsidTr="00011CE1">
        <w:trPr>
          <w:trHeight w:val="104"/>
        </w:trPr>
        <w:tc>
          <w:tcPr>
            <w:tcW w:w="9606" w:type="dxa"/>
            <w:gridSpan w:val="4"/>
            <w:shd w:val="clear" w:color="auto" w:fill="auto"/>
          </w:tcPr>
          <w:p w:rsidR="000F3D9E" w:rsidRPr="00FB47B2" w:rsidRDefault="009D21A8" w:rsidP="00515047">
            <w:pPr>
              <w:pStyle w:val="Heading1"/>
            </w:pPr>
            <w:proofErr w:type="gramStart"/>
            <w:r>
              <w:t>5000B Marine Parade Rd.</w:t>
            </w:r>
            <w:proofErr w:type="gramEnd"/>
          </w:p>
          <w:p w:rsidR="000C2F71" w:rsidRPr="00FB47B2" w:rsidRDefault="009D21A8" w:rsidP="00515047">
            <w:pPr>
              <w:rPr>
                <w:b/>
              </w:rPr>
            </w:pPr>
            <w:r>
              <w:rPr>
                <w:b/>
              </w:rPr>
              <w:t>#22-08</w:t>
            </w:r>
            <w:r w:rsidR="000C2F71" w:rsidRPr="00FB47B2">
              <w:rPr>
                <w:b/>
              </w:rPr>
              <w:t xml:space="preserve">, SG </w:t>
            </w:r>
            <w:r>
              <w:rPr>
                <w:b/>
              </w:rPr>
              <w:t>449285</w:t>
            </w:r>
          </w:p>
        </w:tc>
      </w:tr>
      <w:tr w:rsidR="000F3D9E" w:rsidTr="00011CE1">
        <w:trPr>
          <w:trHeight w:val="104"/>
        </w:trPr>
        <w:tc>
          <w:tcPr>
            <w:tcW w:w="9606" w:type="dxa"/>
            <w:gridSpan w:val="4"/>
            <w:shd w:val="clear" w:color="auto" w:fill="auto"/>
          </w:tcPr>
          <w:p w:rsidR="00FB47B2" w:rsidRPr="00FB47B2" w:rsidRDefault="00515047" w:rsidP="00515047">
            <w:pPr>
              <w:rPr>
                <w:b/>
              </w:rPr>
            </w:pPr>
            <w:r>
              <w:rPr>
                <w:b/>
              </w:rPr>
              <w:t>+65856</w:t>
            </w:r>
            <w:r w:rsidR="00FB47B2" w:rsidRPr="00FB47B2">
              <w:rPr>
                <w:b/>
              </w:rPr>
              <w:t>9</w:t>
            </w:r>
            <w:r>
              <w:rPr>
                <w:b/>
              </w:rPr>
              <w:t>6748</w:t>
            </w:r>
          </w:p>
        </w:tc>
      </w:tr>
      <w:tr w:rsidR="00590A76" w:rsidTr="00011CE1">
        <w:trPr>
          <w:trHeight w:val="42"/>
        </w:trPr>
        <w:tc>
          <w:tcPr>
            <w:tcW w:w="9606" w:type="dxa"/>
            <w:gridSpan w:val="4"/>
            <w:shd w:val="clear" w:color="auto" w:fill="auto"/>
          </w:tcPr>
          <w:p w:rsidR="00590A76" w:rsidRPr="00FB47B2" w:rsidRDefault="009C20F4" w:rsidP="00515047">
            <w:pPr>
              <w:pStyle w:val="Heading1"/>
            </w:pPr>
            <w:hyperlink r:id="rId7" w:history="1">
              <w:r w:rsidR="007F044B" w:rsidRPr="00FB47B2">
                <w:rPr>
                  <w:rStyle w:val="Hyperlink"/>
                </w:rPr>
                <w:t>myla1010@gmail.com</w:t>
              </w:r>
            </w:hyperlink>
          </w:p>
          <w:p w:rsidR="00DE6C43" w:rsidRDefault="00DE6C43" w:rsidP="00515047">
            <w:pPr>
              <w:rPr>
                <w:b/>
              </w:rPr>
            </w:pPr>
          </w:p>
          <w:p w:rsidR="00DE6C43" w:rsidRPr="00FB47B2" w:rsidRDefault="00DE6C43" w:rsidP="00515047">
            <w:pPr>
              <w:rPr>
                <w:b/>
              </w:rPr>
            </w:pPr>
          </w:p>
          <w:p w:rsidR="007F044B" w:rsidRPr="00FB47B2" w:rsidRDefault="007F044B" w:rsidP="00515047">
            <w:pPr>
              <w:rPr>
                <w:b/>
              </w:rPr>
            </w:pPr>
          </w:p>
        </w:tc>
      </w:tr>
      <w:tr w:rsidR="00585849" w:rsidTr="00011CE1">
        <w:trPr>
          <w:trHeight w:val="666"/>
        </w:trPr>
        <w:tc>
          <w:tcPr>
            <w:tcW w:w="2154" w:type="dxa"/>
            <w:shd w:val="clear" w:color="auto" w:fill="auto"/>
          </w:tcPr>
          <w:p w:rsidR="00585849" w:rsidRPr="00E94A47" w:rsidRDefault="00585849" w:rsidP="00515047">
            <w:pPr>
              <w:pStyle w:val="Heading2"/>
            </w:pPr>
            <w:r w:rsidRPr="00E94A47">
              <w:t>Profile Summary</w:t>
            </w:r>
          </w:p>
        </w:tc>
        <w:tc>
          <w:tcPr>
            <w:tcW w:w="7452" w:type="dxa"/>
            <w:gridSpan w:val="3"/>
            <w:shd w:val="clear" w:color="auto" w:fill="auto"/>
          </w:tcPr>
          <w:p w:rsidR="00FC5C85" w:rsidRDefault="00585849" w:rsidP="00515047">
            <w:pPr>
              <w:pStyle w:val="Bulleted1stline"/>
              <w:contextualSpacing/>
            </w:pPr>
            <w:r w:rsidRPr="00585849">
              <w:t xml:space="preserve">Experienced professional </w:t>
            </w:r>
            <w:r w:rsidR="00CA15D5">
              <w:t>with expertise in credit risk management and shipping analytics.</w:t>
            </w:r>
          </w:p>
          <w:p w:rsidR="00585849" w:rsidRDefault="005F2D8C" w:rsidP="00515047">
            <w:pPr>
              <w:pStyle w:val="Bulleted1stline"/>
              <w:contextualSpacing/>
            </w:pPr>
            <w:r>
              <w:t>Engaged in</w:t>
            </w:r>
            <w:r w:rsidR="00585849" w:rsidRPr="00585849">
              <w:t xml:space="preserve"> </w:t>
            </w:r>
            <w:r w:rsidR="00CA15D5">
              <w:t>stakeholder management</w:t>
            </w:r>
          </w:p>
          <w:p w:rsidR="00585849" w:rsidRDefault="00FC5C85" w:rsidP="00515047">
            <w:pPr>
              <w:numPr>
                <w:ilvl w:val="0"/>
                <w:numId w:val="17"/>
              </w:numPr>
              <w:contextualSpacing/>
            </w:pPr>
            <w:r>
              <w:t>Well-adept in handling and translating high volume data into actionable insights</w:t>
            </w:r>
          </w:p>
          <w:p w:rsidR="00FC5C85" w:rsidRDefault="00FC5C85" w:rsidP="00515047">
            <w:pPr>
              <w:numPr>
                <w:ilvl w:val="0"/>
                <w:numId w:val="17"/>
              </w:numPr>
              <w:contextualSpacing/>
            </w:pPr>
            <w:r>
              <w:t>Competent in report writing</w:t>
            </w:r>
            <w:r w:rsidR="00000EF9">
              <w:t xml:space="preserve"> and development</w:t>
            </w:r>
            <w:r>
              <w:t xml:space="preserve"> for global consumption</w:t>
            </w:r>
          </w:p>
          <w:p w:rsidR="00000EF9" w:rsidRDefault="00000EF9" w:rsidP="00515047">
            <w:pPr>
              <w:numPr>
                <w:ilvl w:val="0"/>
                <w:numId w:val="17"/>
              </w:numPr>
              <w:contextualSpacing/>
            </w:pPr>
            <w:r>
              <w:t>Proficient in Statistical data analysis i.e. simple to complex data modeling</w:t>
            </w:r>
          </w:p>
          <w:p w:rsidR="00073ADC" w:rsidRDefault="00000EF9" w:rsidP="00730A6F">
            <w:pPr>
              <w:numPr>
                <w:ilvl w:val="0"/>
                <w:numId w:val="17"/>
              </w:numPr>
              <w:contextualSpacing/>
            </w:pPr>
            <w:r>
              <w:t xml:space="preserve">Expert in the use of technical </w:t>
            </w:r>
            <w:r w:rsidR="00B15E0F">
              <w:t>software for data analysis</w:t>
            </w:r>
            <w:r>
              <w:t xml:space="preserve"> </w:t>
            </w:r>
          </w:p>
          <w:p w:rsidR="005C6C9F" w:rsidRPr="008117CB" w:rsidRDefault="005C6C9F" w:rsidP="005C6C9F">
            <w:pPr>
              <w:ind w:left="216"/>
              <w:contextualSpacing/>
            </w:pPr>
          </w:p>
        </w:tc>
      </w:tr>
      <w:tr w:rsidR="00602E9B" w:rsidTr="00C95C1B">
        <w:trPr>
          <w:trHeight w:val="450"/>
        </w:trPr>
        <w:tc>
          <w:tcPr>
            <w:tcW w:w="2154" w:type="dxa"/>
            <w:vMerge w:val="restart"/>
            <w:shd w:val="clear" w:color="auto" w:fill="auto"/>
          </w:tcPr>
          <w:p w:rsidR="00602E9B" w:rsidRPr="00E94A47" w:rsidRDefault="00602E9B" w:rsidP="005C6C9F">
            <w:pPr>
              <w:pStyle w:val="Heading2"/>
            </w:pPr>
            <w:r w:rsidRPr="00E94A47">
              <w:t>Employment</w:t>
            </w:r>
            <w:r>
              <w:t xml:space="preserve"> History</w:t>
            </w:r>
          </w:p>
        </w:tc>
        <w:tc>
          <w:tcPr>
            <w:tcW w:w="6264" w:type="dxa"/>
            <w:gridSpan w:val="2"/>
            <w:shd w:val="clear" w:color="auto" w:fill="auto"/>
          </w:tcPr>
          <w:p w:rsidR="009D21A8" w:rsidRDefault="009D21A8" w:rsidP="009D21A8">
            <w:pPr>
              <w:rPr>
                <w:rStyle w:val="CompanyChar"/>
              </w:rPr>
            </w:pPr>
            <w:proofErr w:type="spellStart"/>
            <w:r>
              <w:rPr>
                <w:rStyle w:val="CompanyChar"/>
              </w:rPr>
              <w:t>Maybank</w:t>
            </w:r>
            <w:proofErr w:type="spellEnd"/>
            <w:r>
              <w:rPr>
                <w:rStyle w:val="CompanyChar"/>
              </w:rPr>
              <w:t xml:space="preserve">, </w:t>
            </w:r>
            <w:r>
              <w:rPr>
                <w:rStyle w:val="CompanyChar"/>
                <w:b w:val="0"/>
              </w:rPr>
              <w:t>Singapore</w:t>
            </w:r>
          </w:p>
          <w:p w:rsidR="009D21A8" w:rsidRDefault="009D21A8" w:rsidP="009D21A8">
            <w:pPr>
              <w:rPr>
                <w:rStyle w:val="CompanyChar"/>
                <w:i/>
              </w:rPr>
            </w:pPr>
            <w:r>
              <w:rPr>
                <w:rStyle w:val="CompanyChar"/>
                <w:i/>
              </w:rPr>
              <w:t xml:space="preserve">Business Analyst – </w:t>
            </w:r>
            <w:r w:rsidR="000D2424">
              <w:rPr>
                <w:rStyle w:val="CompanyChar"/>
                <w:i/>
              </w:rPr>
              <w:t>Information Systems Management</w:t>
            </w:r>
          </w:p>
          <w:p w:rsidR="000D2424" w:rsidRPr="00843E23" w:rsidRDefault="000D2424" w:rsidP="000D2424">
            <w:pPr>
              <w:pStyle w:val="Bulleted1stline"/>
              <w:contextualSpacing/>
            </w:pPr>
            <w:r>
              <w:t xml:space="preserve">Provided enhancements to Data Warehouse - </w:t>
            </w:r>
            <w:r w:rsidRPr="000D2424">
              <w:t>Prepare</w:t>
            </w:r>
            <w:r>
              <w:t>d</w:t>
            </w:r>
            <w:r w:rsidRPr="000D2424">
              <w:t xml:space="preserve"> URS to make relevant changes in various data layers including bringing additional new data needed</w:t>
            </w:r>
          </w:p>
          <w:p w:rsidR="009D21A8" w:rsidRDefault="000D2424" w:rsidP="000D2424">
            <w:pPr>
              <w:pStyle w:val="Bulleted1stline"/>
              <w:contextualSpacing/>
            </w:pPr>
            <w:r>
              <w:t>Perform</w:t>
            </w:r>
            <w:r w:rsidR="003D1A56">
              <w:t>ed</w:t>
            </w:r>
            <w:r>
              <w:t xml:space="preserve"> UAT to ensure that changes were properly </w:t>
            </w:r>
            <w:r w:rsidR="003D1A56">
              <w:t>executed.</w:t>
            </w:r>
          </w:p>
          <w:p w:rsidR="003D1A56" w:rsidRDefault="003D1A56" w:rsidP="000D2424">
            <w:pPr>
              <w:pStyle w:val="Bulleted1stline"/>
              <w:contextualSpacing/>
            </w:pPr>
            <w:r>
              <w:t>Carried out post implementation review and monitoring to make sure that the process to incorporate changes in the data is stable.</w:t>
            </w:r>
          </w:p>
          <w:p w:rsidR="003D1A56" w:rsidRPr="000D2424" w:rsidRDefault="003D1A56" w:rsidP="000D2424">
            <w:pPr>
              <w:pStyle w:val="Bulleted1stline"/>
              <w:contextualSpacing/>
              <w:rPr>
                <w:rStyle w:val="CompanyChar"/>
                <w:b w:val="0"/>
              </w:rPr>
            </w:pPr>
            <w:r>
              <w:t>Assisted in the building of a new system by making sure c</w:t>
            </w:r>
            <w:r w:rsidR="00C21428">
              <w:t>alculations of each field</w:t>
            </w:r>
            <w:r>
              <w:t xml:space="preserve"> are correctly done according to the </w:t>
            </w:r>
            <w:r w:rsidR="00C21428">
              <w:t>requirement</w:t>
            </w:r>
          </w:p>
          <w:p w:rsidR="009D21A8" w:rsidRDefault="009D21A8" w:rsidP="009D21A8">
            <w:pPr>
              <w:rPr>
                <w:rStyle w:val="CompanyChar"/>
                <w:i/>
              </w:rPr>
            </w:pPr>
          </w:p>
          <w:p w:rsidR="009D21A8" w:rsidRDefault="009D21A8" w:rsidP="009D21A8">
            <w:pPr>
              <w:rPr>
                <w:rStyle w:val="CompanyChar"/>
                <w:i/>
              </w:rPr>
            </w:pPr>
          </w:p>
          <w:p w:rsidR="00602E9B" w:rsidRDefault="00516269" w:rsidP="009D21A8">
            <w:pPr>
              <w:rPr>
                <w:rStyle w:val="CompanyChar"/>
              </w:rPr>
            </w:pPr>
            <w:r>
              <w:rPr>
                <w:rStyle w:val="CompanyChar"/>
              </w:rPr>
              <w:t>DBS BANK LTD</w:t>
            </w:r>
            <w:r w:rsidR="00602E9B">
              <w:rPr>
                <w:rStyle w:val="CompanyChar"/>
              </w:rPr>
              <w:t xml:space="preserve">., </w:t>
            </w:r>
            <w:r w:rsidR="00602E9B">
              <w:rPr>
                <w:rStyle w:val="CompanyChar"/>
                <w:b w:val="0"/>
              </w:rPr>
              <w:t>Singapore</w:t>
            </w:r>
          </w:p>
          <w:p w:rsidR="00C95C1B" w:rsidRPr="00C95C1B" w:rsidRDefault="00602E9B" w:rsidP="00C95C1B">
            <w:pPr>
              <w:rPr>
                <w:rStyle w:val="CompanyChar"/>
                <w:i/>
              </w:rPr>
            </w:pPr>
            <w:r>
              <w:rPr>
                <w:rStyle w:val="CompanyChar"/>
                <w:i/>
              </w:rPr>
              <w:t xml:space="preserve">Business Analyst – </w:t>
            </w:r>
            <w:r w:rsidR="00C21428">
              <w:rPr>
                <w:rStyle w:val="CompanyChar"/>
                <w:i/>
              </w:rPr>
              <w:t xml:space="preserve">Risk Mgt </w:t>
            </w:r>
            <w:r>
              <w:rPr>
                <w:rStyle w:val="CompanyChar"/>
                <w:i/>
              </w:rPr>
              <w:t>Group Portfolio Analytics (Retail)</w:t>
            </w:r>
          </w:p>
        </w:tc>
        <w:tc>
          <w:tcPr>
            <w:tcW w:w="1188" w:type="dxa"/>
            <w:vMerge w:val="restart"/>
            <w:shd w:val="clear" w:color="auto" w:fill="auto"/>
          </w:tcPr>
          <w:p w:rsidR="009D21A8" w:rsidRDefault="000D2424" w:rsidP="005C6C9F">
            <w:pPr>
              <w:pStyle w:val="Dates"/>
              <w:spacing w:before="120"/>
              <w:jc w:val="left"/>
              <w:rPr>
                <w:iCs/>
              </w:rPr>
            </w:pPr>
            <w:r>
              <w:rPr>
                <w:iCs/>
              </w:rPr>
              <w:t>Sept 2018- April 2019</w:t>
            </w:r>
          </w:p>
          <w:p w:rsidR="009D21A8" w:rsidRDefault="009D21A8" w:rsidP="005C6C9F">
            <w:pPr>
              <w:pStyle w:val="Dates"/>
              <w:spacing w:before="120"/>
              <w:jc w:val="left"/>
              <w:rPr>
                <w:iCs/>
              </w:rPr>
            </w:pPr>
          </w:p>
          <w:p w:rsidR="009D21A8" w:rsidRDefault="009D21A8" w:rsidP="005C6C9F">
            <w:pPr>
              <w:pStyle w:val="Dates"/>
              <w:spacing w:before="120"/>
              <w:jc w:val="left"/>
              <w:rPr>
                <w:iCs/>
              </w:rPr>
            </w:pPr>
          </w:p>
          <w:p w:rsidR="009D21A8" w:rsidRDefault="009D21A8" w:rsidP="005C6C9F">
            <w:pPr>
              <w:pStyle w:val="Dates"/>
              <w:spacing w:before="120"/>
              <w:jc w:val="left"/>
              <w:rPr>
                <w:iCs/>
              </w:rPr>
            </w:pPr>
          </w:p>
          <w:p w:rsidR="009D21A8" w:rsidRDefault="009D21A8" w:rsidP="005C6C9F">
            <w:pPr>
              <w:pStyle w:val="Dates"/>
              <w:spacing w:before="120"/>
              <w:jc w:val="left"/>
              <w:rPr>
                <w:iCs/>
              </w:rPr>
            </w:pPr>
          </w:p>
          <w:p w:rsidR="00C21428" w:rsidRDefault="00C21428" w:rsidP="005C6C9F">
            <w:pPr>
              <w:pStyle w:val="Dates"/>
              <w:spacing w:before="120"/>
              <w:jc w:val="left"/>
              <w:rPr>
                <w:iCs/>
              </w:rPr>
            </w:pPr>
          </w:p>
          <w:p w:rsidR="00C21428" w:rsidRDefault="00C21428" w:rsidP="005C6C9F">
            <w:pPr>
              <w:pStyle w:val="Dates"/>
              <w:spacing w:before="120"/>
              <w:jc w:val="left"/>
              <w:rPr>
                <w:iCs/>
              </w:rPr>
            </w:pPr>
          </w:p>
          <w:p w:rsidR="00602E9B" w:rsidRDefault="00C95C1B" w:rsidP="005C6C9F">
            <w:pPr>
              <w:pStyle w:val="Dates"/>
              <w:spacing w:before="120"/>
              <w:jc w:val="left"/>
              <w:rPr>
                <w:iCs/>
              </w:rPr>
            </w:pPr>
            <w:r>
              <w:rPr>
                <w:iCs/>
              </w:rPr>
              <w:t>Sept 2017-</w:t>
            </w:r>
            <w:r w:rsidR="009D21A8">
              <w:rPr>
                <w:iCs/>
              </w:rPr>
              <w:t>Mar 2018</w:t>
            </w:r>
          </w:p>
        </w:tc>
      </w:tr>
      <w:tr w:rsidR="00C95C1B" w:rsidTr="00DF71AB">
        <w:trPr>
          <w:trHeight w:val="450"/>
        </w:trPr>
        <w:tc>
          <w:tcPr>
            <w:tcW w:w="2154" w:type="dxa"/>
            <w:vMerge/>
            <w:shd w:val="clear" w:color="auto" w:fill="auto"/>
          </w:tcPr>
          <w:p w:rsidR="00C95C1B" w:rsidRPr="00E94A47" w:rsidRDefault="00C95C1B" w:rsidP="00C95C1B">
            <w:pPr>
              <w:pStyle w:val="Heading2"/>
            </w:pPr>
          </w:p>
        </w:tc>
        <w:tc>
          <w:tcPr>
            <w:tcW w:w="6264" w:type="dxa"/>
            <w:gridSpan w:val="2"/>
            <w:shd w:val="clear" w:color="auto" w:fill="auto"/>
          </w:tcPr>
          <w:p w:rsidR="00C95C1B" w:rsidRPr="00843E23" w:rsidRDefault="00843E23" w:rsidP="00C95C1B">
            <w:pPr>
              <w:pStyle w:val="Bulleted1stline"/>
              <w:contextualSpacing/>
            </w:pPr>
            <w:r>
              <w:t>Created SAS codes to obtain the required results and automate the process of Pillar 3 reporting</w:t>
            </w:r>
          </w:p>
          <w:p w:rsidR="00843E23" w:rsidRPr="00843E23" w:rsidRDefault="00843E23" w:rsidP="00843E23">
            <w:pPr>
              <w:pStyle w:val="Bulleted1stline"/>
              <w:contextualSpacing/>
            </w:pPr>
            <w:r>
              <w:t>Tabulated</w:t>
            </w:r>
            <w:r w:rsidRPr="00843E23">
              <w:t xml:space="preserve"> Pillar 3 </w:t>
            </w:r>
            <w:r>
              <w:t>results in stipulated formats for regulatory reporting</w:t>
            </w:r>
            <w:r w:rsidR="00516269">
              <w:t xml:space="preserve"> (Table 11-19 and Table 11-20)</w:t>
            </w:r>
          </w:p>
          <w:p w:rsidR="00C95C1B" w:rsidRDefault="00210C03" w:rsidP="00C95C1B">
            <w:pPr>
              <w:numPr>
                <w:ilvl w:val="0"/>
                <w:numId w:val="17"/>
              </w:numPr>
              <w:contextualSpacing/>
            </w:pPr>
            <w:r>
              <w:t>Generate the monthly SA report to Finance</w:t>
            </w:r>
          </w:p>
          <w:p w:rsidR="00C95C1B" w:rsidRDefault="00210C03" w:rsidP="00C95C1B">
            <w:pPr>
              <w:numPr>
                <w:ilvl w:val="0"/>
                <w:numId w:val="17"/>
              </w:numPr>
              <w:contextualSpacing/>
            </w:pPr>
            <w:r>
              <w:t>Partially helped in automation of MAS637</w:t>
            </w:r>
          </w:p>
          <w:p w:rsidR="00C95C1B" w:rsidRDefault="00C95C1B" w:rsidP="00210C03">
            <w:pPr>
              <w:ind w:left="216"/>
              <w:contextualSpacing/>
            </w:pPr>
          </w:p>
          <w:p w:rsidR="00210C03" w:rsidRDefault="00210C03" w:rsidP="00210C03">
            <w:pPr>
              <w:ind w:left="216"/>
              <w:contextualSpacing/>
            </w:pPr>
          </w:p>
          <w:p w:rsidR="00210C03" w:rsidRPr="008117CB" w:rsidRDefault="00210C03" w:rsidP="00210C03">
            <w:pPr>
              <w:ind w:left="216"/>
              <w:contextualSpacing/>
            </w:pPr>
          </w:p>
        </w:tc>
        <w:tc>
          <w:tcPr>
            <w:tcW w:w="1188" w:type="dxa"/>
            <w:vMerge/>
            <w:shd w:val="clear" w:color="auto" w:fill="auto"/>
            <w:vAlign w:val="bottom"/>
          </w:tcPr>
          <w:p w:rsidR="00C95C1B" w:rsidRDefault="00C95C1B" w:rsidP="00C95C1B">
            <w:pPr>
              <w:pStyle w:val="Dates"/>
              <w:spacing w:before="120"/>
              <w:jc w:val="left"/>
              <w:rPr>
                <w:iCs/>
              </w:rPr>
            </w:pPr>
          </w:p>
        </w:tc>
      </w:tr>
      <w:tr w:rsidR="00210C03" w:rsidTr="00210C03">
        <w:trPr>
          <w:trHeight w:val="3753"/>
        </w:trPr>
        <w:tc>
          <w:tcPr>
            <w:tcW w:w="2154" w:type="dxa"/>
            <w:shd w:val="clear" w:color="auto" w:fill="auto"/>
          </w:tcPr>
          <w:p w:rsidR="00210C03" w:rsidRPr="00E94A47" w:rsidRDefault="00210C03" w:rsidP="00C95C1B">
            <w:pPr>
              <w:pStyle w:val="Heading2"/>
            </w:pPr>
          </w:p>
        </w:tc>
        <w:tc>
          <w:tcPr>
            <w:tcW w:w="6264" w:type="dxa"/>
            <w:gridSpan w:val="2"/>
            <w:vMerge w:val="restart"/>
            <w:shd w:val="clear" w:color="auto" w:fill="auto"/>
          </w:tcPr>
          <w:p w:rsidR="00210C03" w:rsidRDefault="00210C03" w:rsidP="00C95C1B">
            <w:pPr>
              <w:rPr>
                <w:rStyle w:val="CompanyChar"/>
              </w:rPr>
            </w:pPr>
            <w:r>
              <w:rPr>
                <w:rStyle w:val="CompanyChar"/>
              </w:rPr>
              <w:t xml:space="preserve">BANCO DE ORO UNIBANK INC., </w:t>
            </w:r>
            <w:r w:rsidRPr="00C97241">
              <w:rPr>
                <w:rStyle w:val="CompanyChar"/>
                <w:b w:val="0"/>
              </w:rPr>
              <w:t>Makati City, PH</w:t>
            </w:r>
          </w:p>
          <w:p w:rsidR="00210C03" w:rsidRPr="00C97241" w:rsidRDefault="00210C03" w:rsidP="00C95C1B">
            <w:pPr>
              <w:rPr>
                <w:rStyle w:val="CompanyChar"/>
                <w:i/>
              </w:rPr>
            </w:pPr>
            <w:r w:rsidRPr="00C97241">
              <w:rPr>
                <w:rStyle w:val="CompanyChar"/>
                <w:i/>
              </w:rPr>
              <w:t>Risk Analytics Officer/Corporate and Commercial Loans</w:t>
            </w:r>
          </w:p>
          <w:p w:rsidR="00210C03" w:rsidRDefault="00210C03" w:rsidP="00C95C1B">
            <w:pPr>
              <w:numPr>
                <w:ilvl w:val="0"/>
                <w:numId w:val="19"/>
              </w:numPr>
            </w:pPr>
            <w:r>
              <w:t xml:space="preserve"> Analyzed the impact of </w:t>
            </w:r>
            <w:proofErr w:type="spellStart"/>
            <w:r>
              <w:t>Bangko</w:t>
            </w:r>
            <w:proofErr w:type="spellEnd"/>
            <w:r>
              <w:t xml:space="preserve"> </w:t>
            </w:r>
            <w:proofErr w:type="spellStart"/>
            <w:r>
              <w:t>Sentral</w:t>
            </w:r>
            <w:proofErr w:type="spellEnd"/>
            <w:r>
              <w:t xml:space="preserve"> </w:t>
            </w:r>
            <w:proofErr w:type="spellStart"/>
            <w:r>
              <w:t>ng</w:t>
            </w:r>
            <w:proofErr w:type="spellEnd"/>
            <w:r>
              <w:t xml:space="preserve"> </w:t>
            </w:r>
            <w:proofErr w:type="spellStart"/>
            <w:r>
              <w:t>Pilipinas</w:t>
            </w:r>
            <w:proofErr w:type="spellEnd"/>
            <w:r>
              <w:t xml:space="preserve"> Circular 855 (Sound Credit Risk Management Practices) to the Bank’s credit portfolio.</w:t>
            </w:r>
          </w:p>
          <w:p w:rsidR="00210C03" w:rsidRDefault="00210C03" w:rsidP="00C95C1B">
            <w:pPr>
              <w:numPr>
                <w:ilvl w:val="0"/>
                <w:numId w:val="19"/>
              </w:numPr>
            </w:pPr>
            <w:r>
              <w:t xml:space="preserve">Generates parallel computation of allowance for probable loss based on BSP Circular 855 versus the existing APL computation </w:t>
            </w:r>
          </w:p>
          <w:p w:rsidR="00210C03" w:rsidRDefault="00210C03" w:rsidP="00C95C1B">
            <w:pPr>
              <w:numPr>
                <w:ilvl w:val="0"/>
                <w:numId w:val="19"/>
              </w:numPr>
            </w:pPr>
            <w:r>
              <w:t>Automated the process of consolidating BRR/CRR for better analysis</w:t>
            </w:r>
            <w:r w:rsidR="00516269">
              <w:t xml:space="preserve"> using VBA</w:t>
            </w:r>
          </w:p>
          <w:p w:rsidR="00210C03" w:rsidRDefault="00210C03" w:rsidP="00C95C1B">
            <w:pPr>
              <w:numPr>
                <w:ilvl w:val="0"/>
                <w:numId w:val="19"/>
              </w:numPr>
            </w:pPr>
            <w:r>
              <w:t>Assisted in the model migration (ICRRS)</w:t>
            </w:r>
          </w:p>
          <w:p w:rsidR="00210C03" w:rsidRDefault="00210C03" w:rsidP="00C95C1B">
            <w:pPr>
              <w:numPr>
                <w:ilvl w:val="0"/>
                <w:numId w:val="19"/>
              </w:numPr>
            </w:pPr>
            <w:r>
              <w:t>Gathers the necessary system-generated extracts/reports for generation of monthly credit risk reports</w:t>
            </w:r>
          </w:p>
          <w:p w:rsidR="00210C03" w:rsidRDefault="00210C03" w:rsidP="00C95C1B">
            <w:pPr>
              <w:numPr>
                <w:ilvl w:val="0"/>
                <w:numId w:val="19"/>
              </w:numPr>
            </w:pPr>
            <w:r>
              <w:t xml:space="preserve"> Ensures that necessary Allowance for probable loss is set by comptrollership for the client based on AO’s recommendation</w:t>
            </w:r>
          </w:p>
          <w:p w:rsidR="00210C03" w:rsidRDefault="00210C03" w:rsidP="00C95C1B">
            <w:pPr>
              <w:numPr>
                <w:ilvl w:val="0"/>
                <w:numId w:val="19"/>
              </w:numPr>
            </w:pPr>
            <w:r>
              <w:t>Ensures the conduct of impairment testing of the Bank’s loan portfolio particularly the Corporate and Commercial clients</w:t>
            </w:r>
          </w:p>
          <w:p w:rsidR="00210C03" w:rsidRDefault="00210C03" w:rsidP="00C95C1B">
            <w:pPr>
              <w:numPr>
                <w:ilvl w:val="0"/>
                <w:numId w:val="19"/>
              </w:numPr>
            </w:pPr>
            <w:r>
              <w:t>Provides relevant ad hoc analyses on credit risk portfolio to support management decision</w:t>
            </w:r>
          </w:p>
          <w:p w:rsidR="00210C03" w:rsidRDefault="00210C03" w:rsidP="00C95C1B">
            <w:pPr>
              <w:numPr>
                <w:ilvl w:val="0"/>
                <w:numId w:val="19"/>
              </w:numPr>
            </w:pPr>
            <w:r>
              <w:t>Develop, operate and maintain the suite of credit risk analytics models for the Bank.</w:t>
            </w:r>
          </w:p>
          <w:p w:rsidR="00210C03" w:rsidRPr="00210C03" w:rsidRDefault="00210C03" w:rsidP="00210C03">
            <w:pPr>
              <w:numPr>
                <w:ilvl w:val="0"/>
                <w:numId w:val="19"/>
              </w:numPr>
              <w:rPr>
                <w:rStyle w:val="CompanyChar"/>
                <w:i/>
              </w:rPr>
            </w:pPr>
            <w:r>
              <w:lastRenderedPageBreak/>
              <w:t>Ensures data reconciles with Bank’s General Ledger and Statement of Condition</w:t>
            </w:r>
          </w:p>
        </w:tc>
        <w:tc>
          <w:tcPr>
            <w:tcW w:w="1188" w:type="dxa"/>
            <w:shd w:val="clear" w:color="auto" w:fill="auto"/>
          </w:tcPr>
          <w:p w:rsidR="00210C03" w:rsidRDefault="00210C03" w:rsidP="00C95C1B">
            <w:pPr>
              <w:pStyle w:val="Dates"/>
              <w:spacing w:before="120"/>
              <w:jc w:val="left"/>
              <w:rPr>
                <w:iCs/>
              </w:rPr>
            </w:pPr>
            <w:r>
              <w:rPr>
                <w:iCs/>
              </w:rPr>
              <w:lastRenderedPageBreak/>
              <w:t>Nov 2014-Dec 2015</w:t>
            </w:r>
          </w:p>
        </w:tc>
      </w:tr>
      <w:tr w:rsidR="00210C03" w:rsidTr="00011CE1">
        <w:trPr>
          <w:trHeight w:val="59"/>
        </w:trPr>
        <w:tc>
          <w:tcPr>
            <w:tcW w:w="2154" w:type="dxa"/>
            <w:shd w:val="clear" w:color="auto" w:fill="auto"/>
          </w:tcPr>
          <w:p w:rsidR="00210C03" w:rsidRDefault="00210C03" w:rsidP="00C95C1B"/>
        </w:tc>
        <w:tc>
          <w:tcPr>
            <w:tcW w:w="6264" w:type="dxa"/>
            <w:gridSpan w:val="2"/>
            <w:vMerge/>
            <w:shd w:val="clear" w:color="auto" w:fill="auto"/>
            <w:vAlign w:val="bottom"/>
          </w:tcPr>
          <w:p w:rsidR="00210C03" w:rsidRPr="00201FA4" w:rsidRDefault="00210C03" w:rsidP="00C95C1B">
            <w:pPr>
              <w:numPr>
                <w:ilvl w:val="0"/>
                <w:numId w:val="19"/>
              </w:numPr>
              <w:rPr>
                <w:rStyle w:val="CompanyChar"/>
                <w:b w:val="0"/>
              </w:rPr>
            </w:pPr>
          </w:p>
        </w:tc>
        <w:tc>
          <w:tcPr>
            <w:tcW w:w="1188" w:type="dxa"/>
            <w:shd w:val="clear" w:color="auto" w:fill="auto"/>
            <w:vAlign w:val="bottom"/>
          </w:tcPr>
          <w:p w:rsidR="00210C03" w:rsidRDefault="00210C03" w:rsidP="00C95C1B">
            <w:pPr>
              <w:pStyle w:val="Dates"/>
              <w:spacing w:before="120"/>
              <w:rPr>
                <w:iCs/>
              </w:rPr>
            </w:pPr>
          </w:p>
          <w:p w:rsidR="00210C03" w:rsidRDefault="00210C03" w:rsidP="00C95C1B">
            <w:pPr>
              <w:pStyle w:val="Dates"/>
              <w:spacing w:before="120"/>
              <w:rPr>
                <w:iCs/>
              </w:rPr>
            </w:pPr>
          </w:p>
          <w:p w:rsidR="00210C03" w:rsidRDefault="00210C03" w:rsidP="00C95C1B">
            <w:pPr>
              <w:pStyle w:val="Dates"/>
              <w:spacing w:before="120"/>
              <w:rPr>
                <w:iCs/>
              </w:rPr>
            </w:pPr>
          </w:p>
          <w:p w:rsidR="00210C03" w:rsidRDefault="00210C03" w:rsidP="00C95C1B">
            <w:pPr>
              <w:pStyle w:val="Dates"/>
              <w:spacing w:before="120"/>
              <w:rPr>
                <w:iCs/>
              </w:rPr>
            </w:pPr>
          </w:p>
          <w:p w:rsidR="00210C03" w:rsidRDefault="00210C03" w:rsidP="00C95C1B">
            <w:pPr>
              <w:pStyle w:val="Dates"/>
              <w:spacing w:before="120"/>
              <w:rPr>
                <w:iCs/>
              </w:rPr>
            </w:pPr>
          </w:p>
        </w:tc>
      </w:tr>
      <w:tr w:rsidR="00C95C1B" w:rsidTr="00011CE1">
        <w:trPr>
          <w:trHeight w:val="510"/>
        </w:trPr>
        <w:tc>
          <w:tcPr>
            <w:tcW w:w="2154" w:type="dxa"/>
            <w:shd w:val="clear" w:color="auto" w:fill="auto"/>
          </w:tcPr>
          <w:p w:rsidR="00C95C1B" w:rsidRDefault="00C95C1B" w:rsidP="00C95C1B"/>
        </w:tc>
        <w:tc>
          <w:tcPr>
            <w:tcW w:w="6264" w:type="dxa"/>
            <w:gridSpan w:val="2"/>
            <w:shd w:val="clear" w:color="auto" w:fill="auto"/>
          </w:tcPr>
          <w:p w:rsidR="00210C03" w:rsidRDefault="00210C03" w:rsidP="00210C03">
            <w:pPr>
              <w:rPr>
                <w:rStyle w:val="CompanyChar"/>
              </w:rPr>
            </w:pPr>
            <w:r>
              <w:rPr>
                <w:rStyle w:val="CompanyChar"/>
              </w:rPr>
              <w:t xml:space="preserve">BANK OF COMMERCE,  </w:t>
            </w:r>
            <w:proofErr w:type="spellStart"/>
            <w:r w:rsidR="00516269" w:rsidRPr="00516269">
              <w:rPr>
                <w:rStyle w:val="CompanyChar"/>
                <w:b w:val="0"/>
              </w:rPr>
              <w:t>Mandaluyong</w:t>
            </w:r>
            <w:proofErr w:type="spellEnd"/>
            <w:r w:rsidR="00516269" w:rsidRPr="00516269">
              <w:rPr>
                <w:rStyle w:val="CompanyChar"/>
                <w:b w:val="0"/>
              </w:rPr>
              <w:t xml:space="preserve"> City, PH</w:t>
            </w:r>
          </w:p>
          <w:p w:rsidR="00210C03" w:rsidRPr="00210C03" w:rsidRDefault="00516269" w:rsidP="00516269">
            <w:pPr>
              <w:rPr>
                <w:rStyle w:val="CompanyChar"/>
                <w:b w:val="0"/>
              </w:rPr>
            </w:pPr>
            <w:r>
              <w:rPr>
                <w:rStyle w:val="CompanyChar"/>
                <w:i/>
              </w:rPr>
              <w:t>Credit Risk Control Officer</w:t>
            </w:r>
          </w:p>
          <w:p w:rsidR="00C95C1B" w:rsidRDefault="00C95C1B" w:rsidP="00210C03">
            <w:pPr>
              <w:numPr>
                <w:ilvl w:val="0"/>
                <w:numId w:val="19"/>
              </w:numPr>
            </w:pPr>
            <w:r w:rsidRPr="005F2D8C">
              <w:t xml:space="preserve">Develops the monthly database for Board Risk Oversight Committee (BROC) reporting </w:t>
            </w:r>
          </w:p>
          <w:p w:rsidR="00C95C1B" w:rsidRPr="004F2191" w:rsidRDefault="00C95C1B" w:rsidP="00C95C1B">
            <w:pPr>
              <w:numPr>
                <w:ilvl w:val="0"/>
                <w:numId w:val="19"/>
              </w:numPr>
            </w:pPr>
            <w:r w:rsidRPr="004F2191">
              <w:t>Prepares various attributes of the Bank’s credit portfolio to the BROC</w:t>
            </w:r>
          </w:p>
          <w:p w:rsidR="00C95C1B" w:rsidRPr="004F2191" w:rsidRDefault="00C95C1B" w:rsidP="00C95C1B">
            <w:pPr>
              <w:numPr>
                <w:ilvl w:val="0"/>
                <w:numId w:val="19"/>
              </w:numPr>
            </w:pPr>
            <w:r w:rsidRPr="004F2191">
              <w:t>Review portfolio quality and report on findings, with emphasis on breakdown by rating grade/credit classification</w:t>
            </w:r>
          </w:p>
          <w:p w:rsidR="00C95C1B" w:rsidRPr="004F2191" w:rsidRDefault="00C95C1B" w:rsidP="00C95C1B">
            <w:pPr>
              <w:numPr>
                <w:ilvl w:val="0"/>
                <w:numId w:val="19"/>
              </w:numPr>
            </w:pPr>
            <w:r w:rsidRPr="004F2191">
              <w:t>Prepares</w:t>
            </w:r>
            <w:r>
              <w:t xml:space="preserve"> and analyzes</w:t>
            </w:r>
            <w:r w:rsidRPr="004F2191">
              <w:t xml:space="preserve"> reports on non-performing loans and assets, asset movement particularly ROPA and SCR</w:t>
            </w:r>
          </w:p>
          <w:p w:rsidR="00C95C1B" w:rsidRPr="004F2191" w:rsidRDefault="00C95C1B" w:rsidP="00C95C1B">
            <w:pPr>
              <w:numPr>
                <w:ilvl w:val="0"/>
                <w:numId w:val="19"/>
              </w:numPr>
            </w:pPr>
            <w:r w:rsidRPr="004F2191">
              <w:t>Proposes, monitors and reports establishment of and compliance to internal limits such as industry, counterparty, settlement and pre-settlement lines</w:t>
            </w:r>
          </w:p>
          <w:p w:rsidR="00C95C1B" w:rsidRPr="004F2191" w:rsidRDefault="00C95C1B" w:rsidP="00C95C1B">
            <w:pPr>
              <w:numPr>
                <w:ilvl w:val="0"/>
                <w:numId w:val="19"/>
              </w:numPr>
            </w:pPr>
            <w:r w:rsidRPr="004F2191">
              <w:t>Maintain limits within existing systems promptly from advised limits i.e. OPICS and PDEX</w:t>
            </w:r>
          </w:p>
          <w:p w:rsidR="00C95C1B" w:rsidRPr="004F2191" w:rsidRDefault="00C95C1B" w:rsidP="00C95C1B">
            <w:pPr>
              <w:numPr>
                <w:ilvl w:val="0"/>
                <w:numId w:val="19"/>
              </w:numPr>
            </w:pPr>
            <w:r w:rsidRPr="004F2191">
              <w:t>Monitor and report compliance to prudential limits i.e. large exposure, SBL, industry</w:t>
            </w:r>
          </w:p>
          <w:p w:rsidR="00C95C1B" w:rsidRPr="00201FA4" w:rsidRDefault="00C95C1B" w:rsidP="00C95C1B">
            <w:pPr>
              <w:numPr>
                <w:ilvl w:val="0"/>
                <w:numId w:val="19"/>
              </w:numPr>
            </w:pPr>
            <w:r w:rsidRPr="00201FA4">
              <w:t>Prepares the quarterly Central Bank Standardized Stress Testing for credit risk (computation of adjusted RWA, CAR and CAR stressed)</w:t>
            </w:r>
          </w:p>
          <w:p w:rsidR="00C95C1B" w:rsidRDefault="00C95C1B" w:rsidP="00C95C1B">
            <w:pPr>
              <w:numPr>
                <w:ilvl w:val="0"/>
                <w:numId w:val="19"/>
              </w:numPr>
            </w:pPr>
            <w:r w:rsidRPr="004F2191">
              <w:t xml:space="preserve">Helped in the implementations of newly acquired systems i.e. </w:t>
            </w:r>
            <w:proofErr w:type="spellStart"/>
            <w:r w:rsidRPr="004F2191">
              <w:t>Eagleye</w:t>
            </w:r>
            <w:proofErr w:type="spellEnd"/>
            <w:r w:rsidRPr="004F2191">
              <w:t xml:space="preserve"> for limits monitoring (UAT)</w:t>
            </w:r>
          </w:p>
          <w:p w:rsidR="00C95C1B" w:rsidRDefault="00C95C1B" w:rsidP="00C95C1B">
            <w:pPr>
              <w:numPr>
                <w:ilvl w:val="0"/>
                <w:numId w:val="19"/>
              </w:numPr>
            </w:pPr>
            <w:r>
              <w:t xml:space="preserve">Helped in the UAT of a newly developed system that consolidates exposure of clients (supplied the </w:t>
            </w:r>
            <w:proofErr w:type="spellStart"/>
            <w:r>
              <w:t>reqts</w:t>
            </w:r>
            <w:proofErr w:type="spellEnd"/>
            <w:r>
              <w:t>)</w:t>
            </w:r>
          </w:p>
          <w:p w:rsidR="00C95C1B" w:rsidRDefault="00C95C1B" w:rsidP="00C95C1B">
            <w:pPr>
              <w:numPr>
                <w:ilvl w:val="0"/>
                <w:numId w:val="19"/>
              </w:numPr>
            </w:pPr>
            <w:r>
              <w:t>Worked closely with Credit Admin and Credit Evaluation to ensure that credit exposures are well managed in conformity with Central Bank’s policy</w:t>
            </w:r>
          </w:p>
          <w:p w:rsidR="00C95C1B" w:rsidRDefault="00C95C1B" w:rsidP="00C95C1B">
            <w:pPr>
              <w:numPr>
                <w:ilvl w:val="0"/>
                <w:numId w:val="19"/>
              </w:numPr>
            </w:pPr>
            <w:r>
              <w:t>Makes sure that rating grades of clients are accurate especially the accounts that has high exposure and provision</w:t>
            </w:r>
          </w:p>
          <w:p w:rsidR="00210C03" w:rsidRPr="00585849" w:rsidRDefault="00210C03" w:rsidP="008113C2"/>
        </w:tc>
        <w:tc>
          <w:tcPr>
            <w:tcW w:w="1188" w:type="dxa"/>
            <w:shd w:val="clear" w:color="auto" w:fill="auto"/>
          </w:tcPr>
          <w:p w:rsidR="00C95C1B" w:rsidRPr="00210C03" w:rsidRDefault="00210C03" w:rsidP="00C95C1B">
            <w:pPr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Jul 2012- March 2014</w:t>
            </w:r>
          </w:p>
        </w:tc>
      </w:tr>
      <w:tr w:rsidR="00516269" w:rsidTr="00210C03">
        <w:trPr>
          <w:trHeight w:val="29"/>
        </w:trPr>
        <w:tc>
          <w:tcPr>
            <w:tcW w:w="2154" w:type="dxa"/>
            <w:shd w:val="clear" w:color="auto" w:fill="auto"/>
          </w:tcPr>
          <w:p w:rsidR="00516269" w:rsidRDefault="00516269" w:rsidP="00C95C1B"/>
        </w:tc>
        <w:tc>
          <w:tcPr>
            <w:tcW w:w="6264" w:type="dxa"/>
            <w:gridSpan w:val="2"/>
            <w:vMerge w:val="restart"/>
            <w:shd w:val="clear" w:color="auto" w:fill="auto"/>
          </w:tcPr>
          <w:p w:rsidR="00516269" w:rsidRPr="00572F90" w:rsidRDefault="00516269" w:rsidP="00C95C1B">
            <w:pPr>
              <w:pStyle w:val="Location"/>
            </w:pPr>
            <w:r>
              <w:rPr>
                <w:rStyle w:val="CompanyChar"/>
              </w:rPr>
              <w:t>MAERSK LINE</w:t>
            </w:r>
            <w:r w:rsidRPr="00572F90">
              <w:t xml:space="preserve">, </w:t>
            </w:r>
            <w:r>
              <w:t>Pasig City, PH</w:t>
            </w:r>
          </w:p>
          <w:p w:rsidR="00516269" w:rsidRDefault="00516269" w:rsidP="00C95C1B">
            <w:pPr>
              <w:pStyle w:val="Heading3"/>
            </w:pPr>
            <w:r>
              <w:t>Yield Analytics Senior Specialist</w:t>
            </w:r>
          </w:p>
          <w:p w:rsidR="00516269" w:rsidRPr="0008642B" w:rsidRDefault="00516269" w:rsidP="00C95C1B">
            <w:pPr>
              <w:numPr>
                <w:ilvl w:val="0"/>
                <w:numId w:val="23"/>
              </w:numPr>
            </w:pPr>
            <w:r w:rsidRPr="0008642B">
              <w:t xml:space="preserve">Designed and developed a model for forecasting </w:t>
            </w:r>
            <w:proofErr w:type="spellStart"/>
            <w:r w:rsidRPr="0008642B">
              <w:t>Maersk</w:t>
            </w:r>
            <w:proofErr w:type="spellEnd"/>
            <w:r w:rsidRPr="0008642B">
              <w:t xml:space="preserve"> Line volumes using statistical time-series modeling (SARIMA approach). This model allows the </w:t>
            </w:r>
            <w:proofErr w:type="spellStart"/>
            <w:r w:rsidRPr="0008642B">
              <w:t>Maersk</w:t>
            </w:r>
            <w:proofErr w:type="spellEnd"/>
            <w:r w:rsidRPr="0008642B">
              <w:t xml:space="preserve"> Line Finance &amp; Commercial groups to accurately predict future booking volumes across the global network.</w:t>
            </w:r>
          </w:p>
          <w:p w:rsidR="00516269" w:rsidRPr="0008642B" w:rsidRDefault="00516269" w:rsidP="00C95C1B">
            <w:pPr>
              <w:numPr>
                <w:ilvl w:val="0"/>
                <w:numId w:val="23"/>
              </w:numPr>
            </w:pPr>
            <w:r w:rsidRPr="0008642B">
              <w:t xml:space="preserve">Created and implemented a quarterly yield report package for the global finance team focusing on lost revenue, after-the-fact deviations, transshipment profitability, and commodity mix with the immediate benefit of identifying areas for yield improvement. </w:t>
            </w:r>
          </w:p>
          <w:p w:rsidR="00516269" w:rsidRPr="0008642B" w:rsidRDefault="00516269" w:rsidP="00C95C1B">
            <w:pPr>
              <w:numPr>
                <w:ilvl w:val="0"/>
                <w:numId w:val="23"/>
              </w:numPr>
            </w:pPr>
            <w:r w:rsidRPr="0008642B">
              <w:t>Supervised and trained new hires within Manila Yield team on yield report content and report generation.</w:t>
            </w:r>
          </w:p>
          <w:p w:rsidR="00516269" w:rsidRPr="0008642B" w:rsidRDefault="00516269" w:rsidP="00C95C1B">
            <w:pPr>
              <w:numPr>
                <w:ilvl w:val="0"/>
                <w:numId w:val="23"/>
              </w:numPr>
            </w:pPr>
            <w:r w:rsidRPr="0008642B">
              <w:t>Analyzed 2010 Manila Yield Customer Satisfaction Survey using descriptive statistics in order to identify the true needs of our customers and how we can better address the needs.</w:t>
            </w:r>
          </w:p>
          <w:p w:rsidR="00516269" w:rsidRPr="0008642B" w:rsidRDefault="00516269" w:rsidP="00C95C1B">
            <w:pPr>
              <w:numPr>
                <w:ilvl w:val="0"/>
                <w:numId w:val="23"/>
              </w:numPr>
            </w:pPr>
            <w:r w:rsidRPr="0008642B">
              <w:t>Created VBA training program and trained Manila Yield colleagues in efficiency of report generation.</w:t>
            </w:r>
          </w:p>
          <w:p w:rsidR="00516269" w:rsidRPr="0008642B" w:rsidRDefault="00516269" w:rsidP="00C95C1B">
            <w:pPr>
              <w:numPr>
                <w:ilvl w:val="0"/>
                <w:numId w:val="23"/>
              </w:numPr>
            </w:pPr>
            <w:r w:rsidRPr="0008642B">
              <w:t>Created macros for automation of yield report packages, as part of process excellence program, through VBA for Excel.</w:t>
            </w:r>
          </w:p>
          <w:p w:rsidR="00516269" w:rsidRDefault="00516269" w:rsidP="00C95C1B">
            <w:pPr>
              <w:numPr>
                <w:ilvl w:val="0"/>
                <w:numId w:val="23"/>
              </w:numPr>
            </w:pPr>
            <w:r w:rsidRPr="0008642B">
              <w:t xml:space="preserve">Generated weekly and monthly yield cluster package reports. </w:t>
            </w:r>
          </w:p>
          <w:p w:rsidR="00531574" w:rsidRDefault="00531574" w:rsidP="00531574"/>
          <w:p w:rsidR="00531574" w:rsidRDefault="00531574" w:rsidP="00531574"/>
          <w:p w:rsidR="00531574" w:rsidRDefault="00531574" w:rsidP="00531574"/>
          <w:p w:rsidR="00516269" w:rsidRPr="00572F90" w:rsidRDefault="00516269" w:rsidP="00E513F6"/>
        </w:tc>
        <w:tc>
          <w:tcPr>
            <w:tcW w:w="1188" w:type="dxa"/>
            <w:shd w:val="clear" w:color="auto" w:fill="auto"/>
            <w:vAlign w:val="bottom"/>
          </w:tcPr>
          <w:p w:rsidR="00516269" w:rsidRPr="003643EB" w:rsidRDefault="00516269" w:rsidP="00C95C1B">
            <w:pPr>
              <w:pStyle w:val="Dates"/>
              <w:rPr>
                <w:b/>
                <w:bCs/>
              </w:rPr>
            </w:pPr>
            <w:r>
              <w:t>Dec 2009 - Jun 2012</w:t>
            </w:r>
          </w:p>
        </w:tc>
      </w:tr>
      <w:tr w:rsidR="00516269" w:rsidTr="00011CE1">
        <w:trPr>
          <w:trHeight w:val="518"/>
        </w:trPr>
        <w:tc>
          <w:tcPr>
            <w:tcW w:w="2154" w:type="dxa"/>
            <w:shd w:val="clear" w:color="auto" w:fill="auto"/>
          </w:tcPr>
          <w:p w:rsidR="00516269" w:rsidRDefault="00516269" w:rsidP="00C95C1B"/>
        </w:tc>
        <w:tc>
          <w:tcPr>
            <w:tcW w:w="6264" w:type="dxa"/>
            <w:gridSpan w:val="2"/>
            <w:vMerge/>
            <w:shd w:val="clear" w:color="auto" w:fill="auto"/>
          </w:tcPr>
          <w:p w:rsidR="00516269" w:rsidRPr="00245814" w:rsidRDefault="00516269" w:rsidP="00C95C1B"/>
        </w:tc>
        <w:tc>
          <w:tcPr>
            <w:tcW w:w="1188" w:type="dxa"/>
            <w:shd w:val="clear" w:color="auto" w:fill="auto"/>
          </w:tcPr>
          <w:p w:rsidR="00516269" w:rsidRPr="003B64C6" w:rsidRDefault="00516269" w:rsidP="00C95C1B">
            <w:pPr>
              <w:rPr>
                <w:b/>
                <w:bCs/>
              </w:rPr>
            </w:pPr>
          </w:p>
        </w:tc>
      </w:tr>
      <w:tr w:rsidR="00C95C1B" w:rsidRPr="003F17A0" w:rsidTr="00011CE1">
        <w:trPr>
          <w:trHeight w:val="87"/>
        </w:trPr>
        <w:tc>
          <w:tcPr>
            <w:tcW w:w="2154" w:type="dxa"/>
            <w:shd w:val="clear" w:color="auto" w:fill="auto"/>
          </w:tcPr>
          <w:p w:rsidR="00C95C1B" w:rsidRPr="00E94A47" w:rsidRDefault="00C95C1B" w:rsidP="00C95C1B">
            <w:pPr>
              <w:pStyle w:val="Heading2"/>
            </w:pPr>
            <w:r w:rsidRPr="00E94A47">
              <w:lastRenderedPageBreak/>
              <w:t>Education</w:t>
            </w:r>
          </w:p>
        </w:tc>
        <w:tc>
          <w:tcPr>
            <w:tcW w:w="6264" w:type="dxa"/>
            <w:gridSpan w:val="2"/>
            <w:shd w:val="clear" w:color="auto" w:fill="auto"/>
            <w:vAlign w:val="bottom"/>
          </w:tcPr>
          <w:p w:rsidR="00C95C1B" w:rsidRPr="00572F90" w:rsidRDefault="00C95C1B" w:rsidP="00C95C1B">
            <w:pPr>
              <w:pStyle w:val="Heading4"/>
            </w:pPr>
            <w:r w:rsidRPr="00572F90">
              <w:t xml:space="preserve">Bachelor of </w:t>
            </w:r>
            <w:r>
              <w:t>Science in Statistics minor in Finance</w:t>
            </w:r>
            <w:r w:rsidRPr="00572F90">
              <w:t xml:space="preserve"> </w:t>
            </w:r>
          </w:p>
          <w:p w:rsidR="00C95C1B" w:rsidRDefault="00C95C1B" w:rsidP="00C95C1B">
            <w:pPr>
              <w:rPr>
                <w:rStyle w:val="CollegeChar"/>
              </w:rPr>
            </w:pPr>
            <w:r>
              <w:rPr>
                <w:rStyle w:val="CollegeChar"/>
              </w:rPr>
              <w:t>University of the Philippines</w:t>
            </w:r>
          </w:p>
          <w:p w:rsidR="00C95C1B" w:rsidRDefault="00C95C1B" w:rsidP="00C95C1B">
            <w:pPr>
              <w:rPr>
                <w:rStyle w:val="CollegeChar"/>
              </w:rPr>
            </w:pPr>
            <w:r>
              <w:rPr>
                <w:rStyle w:val="CollegeChar"/>
              </w:rPr>
              <w:t xml:space="preserve">Los </w:t>
            </w:r>
            <w:proofErr w:type="spellStart"/>
            <w:r>
              <w:rPr>
                <w:rStyle w:val="CollegeChar"/>
              </w:rPr>
              <w:t>Banos</w:t>
            </w:r>
            <w:proofErr w:type="spellEnd"/>
            <w:r>
              <w:rPr>
                <w:rStyle w:val="CollegeChar"/>
              </w:rPr>
              <w:t>, Laguna</w:t>
            </w:r>
          </w:p>
          <w:p w:rsidR="00531574" w:rsidRDefault="00531574" w:rsidP="00C95C1B">
            <w:pPr>
              <w:rPr>
                <w:rStyle w:val="CollegeChar"/>
              </w:rPr>
            </w:pPr>
          </w:p>
          <w:p w:rsidR="005B1CB8" w:rsidRPr="005B1CB8" w:rsidRDefault="00531574" w:rsidP="005B1CB8">
            <w:pPr>
              <w:pStyle w:val="Heading4"/>
            </w:pPr>
            <w:r>
              <w:t xml:space="preserve">Certificate in </w:t>
            </w:r>
            <w:r w:rsidRPr="00572F90">
              <w:t>B</w:t>
            </w:r>
            <w:r>
              <w:t>usiness Analytics</w:t>
            </w:r>
          </w:p>
          <w:p w:rsidR="005B1CB8" w:rsidRDefault="005B1CB8" w:rsidP="00531574">
            <w:pPr>
              <w:rPr>
                <w:rStyle w:val="CollegeChar"/>
              </w:rPr>
            </w:pPr>
            <w:r>
              <w:rPr>
                <w:rStyle w:val="CollegeChar"/>
              </w:rPr>
              <w:t>University of Pennsylvania</w:t>
            </w:r>
          </w:p>
          <w:p w:rsidR="00531574" w:rsidRDefault="005B1CB8" w:rsidP="00531574">
            <w:pPr>
              <w:rPr>
                <w:rStyle w:val="CollegeChar"/>
              </w:rPr>
            </w:pPr>
            <w:r>
              <w:rPr>
                <w:rStyle w:val="CollegeChar"/>
              </w:rPr>
              <w:t>The Wharton School</w:t>
            </w:r>
          </w:p>
          <w:p w:rsidR="00531574" w:rsidRDefault="005B1CB8" w:rsidP="00C95C1B">
            <w:pPr>
              <w:rPr>
                <w:rStyle w:val="CollegeChar"/>
              </w:rPr>
            </w:pPr>
            <w:proofErr w:type="spellStart"/>
            <w:r>
              <w:rPr>
                <w:rStyle w:val="CollegeChar"/>
              </w:rPr>
              <w:t>Aresty</w:t>
            </w:r>
            <w:proofErr w:type="spellEnd"/>
            <w:r>
              <w:rPr>
                <w:rStyle w:val="CollegeChar"/>
              </w:rPr>
              <w:t xml:space="preserve"> Institute of Executive Education</w:t>
            </w:r>
          </w:p>
          <w:p w:rsidR="00FA6EF4" w:rsidRDefault="00FA6EF4" w:rsidP="00C95C1B">
            <w:pPr>
              <w:rPr>
                <w:rStyle w:val="CollegeChar"/>
              </w:rPr>
            </w:pPr>
          </w:p>
          <w:p w:rsidR="00C95C1B" w:rsidRPr="00585849" w:rsidRDefault="00C95C1B" w:rsidP="00C95C1B"/>
        </w:tc>
        <w:tc>
          <w:tcPr>
            <w:tcW w:w="1188" w:type="dxa"/>
            <w:shd w:val="clear" w:color="auto" w:fill="auto"/>
          </w:tcPr>
          <w:p w:rsidR="00C95C1B" w:rsidRDefault="00C95C1B" w:rsidP="00C95C1B">
            <w:pPr>
              <w:pStyle w:val="Dates"/>
              <w:spacing w:before="120"/>
            </w:pPr>
            <w:r w:rsidRPr="00D14ECD">
              <w:t>2009</w:t>
            </w:r>
          </w:p>
          <w:p w:rsidR="005B1CB8" w:rsidRDefault="005B1CB8" w:rsidP="00C95C1B">
            <w:pPr>
              <w:pStyle w:val="Dates"/>
              <w:spacing w:before="120"/>
            </w:pPr>
          </w:p>
          <w:p w:rsidR="005B1CB8" w:rsidRDefault="005B1CB8" w:rsidP="00C95C1B">
            <w:pPr>
              <w:pStyle w:val="Dates"/>
              <w:spacing w:before="120"/>
            </w:pPr>
          </w:p>
          <w:p w:rsidR="005B1CB8" w:rsidRPr="00D14ECD" w:rsidRDefault="005B1CB8" w:rsidP="00C95C1B">
            <w:pPr>
              <w:pStyle w:val="Dates"/>
              <w:spacing w:before="120"/>
            </w:pPr>
            <w:r>
              <w:t>2019</w:t>
            </w:r>
          </w:p>
        </w:tc>
      </w:tr>
      <w:tr w:rsidR="00C95C1B" w:rsidRPr="0081664F" w:rsidTr="005C6C9F">
        <w:trPr>
          <w:trHeight w:val="2280"/>
        </w:trPr>
        <w:tc>
          <w:tcPr>
            <w:tcW w:w="2154" w:type="dxa"/>
            <w:shd w:val="clear" w:color="auto" w:fill="auto"/>
          </w:tcPr>
          <w:p w:rsidR="00C95C1B" w:rsidRPr="00B62765" w:rsidRDefault="00C95C1B" w:rsidP="00C95C1B">
            <w:pPr>
              <w:pStyle w:val="Heading2"/>
              <w:spacing w:before="0"/>
            </w:pPr>
            <w:r w:rsidRPr="00B62765">
              <w:t>Trainings</w:t>
            </w:r>
            <w:r>
              <w:t>/Seminars</w:t>
            </w:r>
          </w:p>
          <w:p w:rsidR="00C95C1B" w:rsidRPr="0008642B" w:rsidRDefault="00C95C1B" w:rsidP="00C95C1B"/>
        </w:tc>
        <w:tc>
          <w:tcPr>
            <w:tcW w:w="3980" w:type="dxa"/>
            <w:shd w:val="clear" w:color="auto" w:fill="auto"/>
          </w:tcPr>
          <w:p w:rsidR="001879D1" w:rsidRDefault="001879D1" w:rsidP="00C95C1B">
            <w:pPr>
              <w:pStyle w:val="Heading4"/>
              <w:spacing w:before="0"/>
              <w:rPr>
                <w:b w:val="0"/>
              </w:rPr>
            </w:pPr>
            <w:r>
              <w:rPr>
                <w:b w:val="0"/>
              </w:rPr>
              <w:t>Introduction to Python</w:t>
            </w:r>
          </w:p>
          <w:p w:rsidR="00C95C1B" w:rsidRPr="0008642B" w:rsidRDefault="00C95C1B" w:rsidP="00C95C1B">
            <w:pPr>
              <w:pStyle w:val="Heading4"/>
              <w:spacing w:before="0"/>
              <w:rPr>
                <w:b w:val="0"/>
              </w:rPr>
            </w:pPr>
            <w:r w:rsidRPr="0008642B">
              <w:rPr>
                <w:b w:val="0"/>
              </w:rPr>
              <w:t>Financial Statement Analysis</w:t>
            </w:r>
            <w:r>
              <w:rPr>
                <w:b w:val="0"/>
              </w:rPr>
              <w:t xml:space="preserve">    </w:t>
            </w:r>
          </w:p>
          <w:p w:rsidR="00C95C1B" w:rsidRDefault="00C95C1B" w:rsidP="00C95C1B">
            <w:pPr>
              <w:pStyle w:val="Heading4"/>
              <w:spacing w:before="0"/>
              <w:rPr>
                <w:b w:val="0"/>
              </w:rPr>
            </w:pPr>
            <w:r>
              <w:rPr>
                <w:b w:val="0"/>
              </w:rPr>
              <w:t>Corporate Banking/Treasury Products</w:t>
            </w:r>
          </w:p>
          <w:p w:rsidR="00C95C1B" w:rsidRDefault="00C95C1B" w:rsidP="00C95C1B">
            <w:r>
              <w:t>Introduction to Database Systems (SQL)</w:t>
            </w:r>
          </w:p>
          <w:p w:rsidR="00C95C1B" w:rsidRDefault="00C95C1B" w:rsidP="00C95C1B">
            <w:r>
              <w:t>Webinar on Counter-Party Risk</w:t>
            </w:r>
          </w:p>
          <w:p w:rsidR="00C95C1B" w:rsidRDefault="00C95C1B" w:rsidP="00C95C1B">
            <w:pPr>
              <w:ind w:right="-198"/>
            </w:pPr>
            <w:r>
              <w:t>English Proficiency in the Workplace Program</w:t>
            </w:r>
          </w:p>
          <w:p w:rsidR="00C95C1B" w:rsidRDefault="00C95C1B" w:rsidP="00C95C1B">
            <w:pPr>
              <w:ind w:right="-198"/>
            </w:pPr>
            <w:r>
              <w:t>Foreign Currency Deposit Unit</w:t>
            </w:r>
          </w:p>
          <w:p w:rsidR="00C95C1B" w:rsidRDefault="00C95C1B" w:rsidP="00C95C1B">
            <w:pPr>
              <w:ind w:right="-198"/>
            </w:pPr>
            <w:r>
              <w:t>Shipping Cycle</w:t>
            </w:r>
          </w:p>
          <w:p w:rsidR="00C95C1B" w:rsidRPr="00D14ECD" w:rsidRDefault="00C95C1B" w:rsidP="00C95C1B">
            <w:pPr>
              <w:ind w:right="-198"/>
            </w:pPr>
            <w:r>
              <w:t xml:space="preserve">Data Mining </w:t>
            </w:r>
          </w:p>
        </w:tc>
        <w:tc>
          <w:tcPr>
            <w:tcW w:w="3472" w:type="dxa"/>
            <w:gridSpan w:val="2"/>
            <w:shd w:val="clear" w:color="auto" w:fill="auto"/>
          </w:tcPr>
          <w:p w:rsidR="001879D1" w:rsidRDefault="001879D1" w:rsidP="00C95C1B">
            <w:pPr>
              <w:pStyle w:val="Heading4"/>
              <w:spacing w:before="0"/>
              <w:jc w:val="right"/>
              <w:rPr>
                <w:b w:val="0"/>
                <w:i/>
              </w:rPr>
            </w:pPr>
            <w:r>
              <w:rPr>
                <w:b w:val="0"/>
                <w:i/>
              </w:rPr>
              <w:t>2020</w:t>
            </w:r>
          </w:p>
          <w:p w:rsidR="00C95C1B" w:rsidRPr="00D14ECD" w:rsidRDefault="00C95C1B" w:rsidP="00C95C1B">
            <w:pPr>
              <w:pStyle w:val="Heading4"/>
              <w:spacing w:before="0"/>
              <w:jc w:val="right"/>
              <w:rPr>
                <w:b w:val="0"/>
                <w:i/>
              </w:rPr>
            </w:pPr>
            <w:r w:rsidRPr="00D14ECD">
              <w:rPr>
                <w:b w:val="0"/>
                <w:i/>
              </w:rPr>
              <w:t>2013</w:t>
            </w:r>
          </w:p>
          <w:p w:rsidR="00C95C1B" w:rsidRDefault="00C95C1B" w:rsidP="00C95C1B">
            <w:pPr>
              <w:jc w:val="right"/>
              <w:rPr>
                <w:i/>
              </w:rPr>
            </w:pPr>
            <w:r w:rsidRPr="00D14ECD">
              <w:rPr>
                <w:i/>
              </w:rPr>
              <w:t>2013</w:t>
            </w:r>
          </w:p>
          <w:p w:rsidR="00C95C1B" w:rsidRDefault="00C95C1B" w:rsidP="00C95C1B">
            <w:pPr>
              <w:jc w:val="right"/>
              <w:rPr>
                <w:i/>
              </w:rPr>
            </w:pPr>
            <w:r>
              <w:rPr>
                <w:i/>
              </w:rPr>
              <w:t>2013</w:t>
            </w:r>
          </w:p>
          <w:p w:rsidR="00C95C1B" w:rsidRDefault="00C95C1B" w:rsidP="00C95C1B">
            <w:pPr>
              <w:jc w:val="right"/>
              <w:rPr>
                <w:i/>
              </w:rPr>
            </w:pPr>
            <w:r>
              <w:rPr>
                <w:i/>
              </w:rPr>
              <w:t>2013</w:t>
            </w:r>
          </w:p>
          <w:p w:rsidR="00C95C1B" w:rsidRDefault="00C95C1B" w:rsidP="00C95C1B">
            <w:pPr>
              <w:jc w:val="right"/>
              <w:rPr>
                <w:i/>
              </w:rPr>
            </w:pPr>
            <w:r>
              <w:rPr>
                <w:i/>
              </w:rPr>
              <w:t>2012</w:t>
            </w:r>
          </w:p>
          <w:p w:rsidR="00C95C1B" w:rsidRDefault="00C95C1B" w:rsidP="00C95C1B">
            <w:pPr>
              <w:jc w:val="right"/>
              <w:rPr>
                <w:i/>
              </w:rPr>
            </w:pPr>
            <w:r>
              <w:rPr>
                <w:i/>
              </w:rPr>
              <w:t>2012</w:t>
            </w:r>
          </w:p>
          <w:p w:rsidR="00C95C1B" w:rsidRDefault="00C95C1B" w:rsidP="00C95C1B">
            <w:pPr>
              <w:jc w:val="right"/>
              <w:rPr>
                <w:i/>
              </w:rPr>
            </w:pPr>
            <w:r>
              <w:rPr>
                <w:i/>
              </w:rPr>
              <w:t>2012</w:t>
            </w:r>
          </w:p>
          <w:p w:rsidR="00C95C1B" w:rsidRDefault="00C95C1B" w:rsidP="00C95C1B">
            <w:pPr>
              <w:jc w:val="right"/>
              <w:rPr>
                <w:i/>
              </w:rPr>
            </w:pPr>
            <w:r>
              <w:rPr>
                <w:i/>
              </w:rPr>
              <w:t>2008</w:t>
            </w:r>
          </w:p>
          <w:p w:rsidR="00C95C1B" w:rsidRPr="00D14ECD" w:rsidRDefault="00C95C1B" w:rsidP="00C95C1B">
            <w:pPr>
              <w:jc w:val="right"/>
              <w:rPr>
                <w:i/>
              </w:rPr>
            </w:pPr>
          </w:p>
          <w:p w:rsidR="00C95C1B" w:rsidRPr="00D14ECD" w:rsidRDefault="00C95C1B" w:rsidP="00C95C1B">
            <w:pPr>
              <w:rPr>
                <w:bCs/>
                <w:i/>
              </w:rPr>
            </w:pPr>
          </w:p>
        </w:tc>
      </w:tr>
      <w:tr w:rsidR="00C95C1B" w:rsidRPr="000C2F71" w:rsidTr="00011CE1">
        <w:trPr>
          <w:gridAfter w:val="2"/>
          <w:wAfter w:w="3472" w:type="dxa"/>
          <w:trHeight w:val="929"/>
        </w:trPr>
        <w:tc>
          <w:tcPr>
            <w:tcW w:w="2154" w:type="dxa"/>
            <w:shd w:val="clear" w:color="auto" w:fill="auto"/>
          </w:tcPr>
          <w:p w:rsidR="00C95C1B" w:rsidRDefault="00C95C1B" w:rsidP="00C95C1B">
            <w:pPr>
              <w:pStyle w:val="Heading2"/>
              <w:spacing w:before="0"/>
            </w:pPr>
          </w:p>
          <w:p w:rsidR="00C95C1B" w:rsidRPr="00B62765" w:rsidRDefault="00C95C1B" w:rsidP="00C95C1B">
            <w:pPr>
              <w:pStyle w:val="Heading2"/>
              <w:spacing w:before="0"/>
            </w:pPr>
            <w:r>
              <w:t>Technical Skills</w:t>
            </w:r>
          </w:p>
          <w:p w:rsidR="00C95C1B" w:rsidRPr="0008642B" w:rsidRDefault="00C95C1B" w:rsidP="00C95C1B"/>
        </w:tc>
        <w:tc>
          <w:tcPr>
            <w:tcW w:w="3980" w:type="dxa"/>
            <w:shd w:val="clear" w:color="auto" w:fill="auto"/>
          </w:tcPr>
          <w:p w:rsidR="00C95C1B" w:rsidRPr="000B0433" w:rsidRDefault="00516269" w:rsidP="00C95C1B">
            <w:pPr>
              <w:pStyle w:val="Bulleted1stline"/>
              <w:contextualSpacing/>
            </w:pPr>
            <w:r>
              <w:t>SAS Enterprise Guide</w:t>
            </w:r>
          </w:p>
          <w:p w:rsidR="00C95C1B" w:rsidRDefault="00C95C1B" w:rsidP="00C95C1B">
            <w:pPr>
              <w:pStyle w:val="Bulleted1stline"/>
              <w:contextualSpacing/>
            </w:pPr>
            <w:r>
              <w:t>Business Objects i.e. Web-I</w:t>
            </w:r>
          </w:p>
          <w:p w:rsidR="00C95C1B" w:rsidRDefault="00C95C1B" w:rsidP="00C95C1B">
            <w:pPr>
              <w:pStyle w:val="Bulleted1stline"/>
              <w:contextualSpacing/>
            </w:pPr>
            <w:r>
              <w:t xml:space="preserve">MS Office Applications </w:t>
            </w:r>
          </w:p>
          <w:p w:rsidR="00C95C1B" w:rsidRDefault="00C95C1B" w:rsidP="00C95C1B">
            <w:pPr>
              <w:pStyle w:val="Bulleted1stline"/>
              <w:contextualSpacing/>
            </w:pPr>
            <w:r>
              <w:t>VBA for Excel Programming (Macros)</w:t>
            </w:r>
          </w:p>
          <w:p w:rsidR="00C95C1B" w:rsidRDefault="00C95C1B" w:rsidP="00C95C1B">
            <w:pPr>
              <w:pStyle w:val="Bulleted1stline"/>
              <w:contextualSpacing/>
            </w:pPr>
            <w:r>
              <w:t>SQL Database (Query Writing)</w:t>
            </w:r>
          </w:p>
          <w:p w:rsidR="00C95C1B" w:rsidRDefault="00C95C1B" w:rsidP="00C95C1B">
            <w:pPr>
              <w:pStyle w:val="Bulleted1stline"/>
              <w:contextualSpacing/>
            </w:pPr>
            <w:r>
              <w:t>Intensive Skills in Statistical Analysis</w:t>
            </w:r>
          </w:p>
          <w:p w:rsidR="00C95C1B" w:rsidRDefault="00C95C1B" w:rsidP="00C95C1B">
            <w:pPr>
              <w:pStyle w:val="Bulleted1stline"/>
              <w:contextualSpacing/>
            </w:pPr>
            <w:r>
              <w:t xml:space="preserve">OPICS Plus and </w:t>
            </w:r>
            <w:proofErr w:type="spellStart"/>
            <w:r>
              <w:t>Eagleye</w:t>
            </w:r>
            <w:proofErr w:type="spellEnd"/>
            <w:r>
              <w:t xml:space="preserve"> (Treasury System)</w:t>
            </w:r>
          </w:p>
          <w:p w:rsidR="00C95C1B" w:rsidRDefault="00C95C1B" w:rsidP="00C95C1B">
            <w:pPr>
              <w:pStyle w:val="Bulleted1stline"/>
              <w:contextualSpacing/>
            </w:pPr>
            <w:r>
              <w:t>SPSS</w:t>
            </w:r>
          </w:p>
          <w:p w:rsidR="00C95C1B" w:rsidRDefault="00C95C1B" w:rsidP="00C95C1B">
            <w:pPr>
              <w:pStyle w:val="Bulleted1stline"/>
              <w:contextualSpacing/>
            </w:pPr>
            <w:r>
              <w:t>ITSM (</w:t>
            </w:r>
            <w:r w:rsidRPr="003806CC">
              <w:t xml:space="preserve">Interactive Time Series </w:t>
            </w:r>
            <w:proofErr w:type="spellStart"/>
            <w:r w:rsidRPr="003806CC">
              <w:t>Modelling</w:t>
            </w:r>
            <w:proofErr w:type="spellEnd"/>
            <w:r>
              <w:t>)</w:t>
            </w:r>
          </w:p>
          <w:p w:rsidR="00C95C1B" w:rsidRDefault="00C95C1B" w:rsidP="00C95C1B">
            <w:pPr>
              <w:pStyle w:val="Bulleted1stline"/>
              <w:contextualSpacing/>
            </w:pPr>
            <w:r>
              <w:t>Minitab</w:t>
            </w:r>
          </w:p>
          <w:p w:rsidR="00516269" w:rsidRDefault="00516269" w:rsidP="00516269">
            <w:pPr>
              <w:pStyle w:val="Bulleted1stline"/>
              <w:contextualSpacing/>
            </w:pPr>
            <w:proofErr w:type="spellStart"/>
            <w:r w:rsidRPr="000B0433">
              <w:t>Webex</w:t>
            </w:r>
            <w:proofErr w:type="spellEnd"/>
            <w:r w:rsidRPr="000B0433">
              <w:t xml:space="preserve"> Hosting and Leading Presentation</w:t>
            </w:r>
          </w:p>
          <w:p w:rsidR="007B5C34" w:rsidRPr="000B0433" w:rsidRDefault="007B5C34" w:rsidP="00516269">
            <w:pPr>
              <w:pStyle w:val="Bulleted1stline"/>
              <w:contextualSpacing/>
            </w:pPr>
            <w:r>
              <w:t>Python</w:t>
            </w:r>
          </w:p>
          <w:p w:rsidR="00C95C1B" w:rsidRPr="000C2F71" w:rsidRDefault="00C95C1B" w:rsidP="00C95C1B">
            <w:pPr>
              <w:ind w:right="-392"/>
              <w:jc w:val="both"/>
              <w:rPr>
                <w:rFonts w:cs="Arial"/>
                <w:b/>
                <w:szCs w:val="20"/>
              </w:rPr>
            </w:pPr>
            <w:r w:rsidRPr="00D52952">
              <w:rPr>
                <w:rFonts w:cs="Arial"/>
                <w:b/>
                <w:szCs w:val="20"/>
              </w:rPr>
              <w:t>*Excellent character reference</w:t>
            </w:r>
            <w:r>
              <w:rPr>
                <w:rFonts w:cs="Arial"/>
                <w:b/>
                <w:szCs w:val="20"/>
              </w:rPr>
              <w:t>s</w:t>
            </w:r>
            <w:r w:rsidRPr="00D52952">
              <w:rPr>
                <w:rFonts w:cs="Arial"/>
                <w:b/>
                <w:szCs w:val="20"/>
              </w:rPr>
              <w:t xml:space="preserve"> upon request</w:t>
            </w:r>
            <w:r>
              <w:rPr>
                <w:rFonts w:cs="Arial"/>
                <w:b/>
                <w:szCs w:val="20"/>
              </w:rPr>
              <w:t>.</w:t>
            </w:r>
          </w:p>
        </w:tc>
      </w:tr>
    </w:tbl>
    <w:p w:rsidR="00AD37DA" w:rsidRDefault="00AD37DA" w:rsidP="00201FA4">
      <w:pPr>
        <w:rPr>
          <w:rFonts w:cs="Arial"/>
          <w:b/>
          <w:szCs w:val="20"/>
        </w:rPr>
      </w:pPr>
    </w:p>
    <w:sectPr w:rsidR="00AD37DA" w:rsidSect="0051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C7BFF"/>
    <w:multiLevelType w:val="multilevel"/>
    <w:tmpl w:val="A62C5AEE"/>
    <w:styleLink w:val="BulletedList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BF148E"/>
    <w:multiLevelType w:val="multilevel"/>
    <w:tmpl w:val="A76C6892"/>
    <w:numStyleLink w:val="BulletedList"/>
  </w:abstractNum>
  <w:abstractNum w:abstractNumId="2">
    <w:nsid w:val="0FF903F1"/>
    <w:multiLevelType w:val="multilevel"/>
    <w:tmpl w:val="A76C6892"/>
    <w:numStyleLink w:val="BulletedList"/>
  </w:abstractNum>
  <w:abstractNum w:abstractNumId="3">
    <w:nsid w:val="17776D54"/>
    <w:multiLevelType w:val="multilevel"/>
    <w:tmpl w:val="A76C6892"/>
    <w:numStyleLink w:val="BulletedList"/>
  </w:abstractNum>
  <w:abstractNum w:abstractNumId="4">
    <w:nsid w:val="183A3005"/>
    <w:multiLevelType w:val="multilevel"/>
    <w:tmpl w:val="D00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EC0D50"/>
    <w:multiLevelType w:val="multilevel"/>
    <w:tmpl w:val="A76C6892"/>
    <w:numStyleLink w:val="BulletedList"/>
  </w:abstractNum>
  <w:abstractNum w:abstractNumId="6">
    <w:nsid w:val="23F942D2"/>
    <w:multiLevelType w:val="multilevel"/>
    <w:tmpl w:val="A76C6892"/>
    <w:numStyleLink w:val="BulletedList"/>
  </w:abstractNum>
  <w:abstractNum w:abstractNumId="7">
    <w:nsid w:val="29DB76CB"/>
    <w:multiLevelType w:val="multilevel"/>
    <w:tmpl w:val="A76C6892"/>
    <w:numStyleLink w:val="BulletedList"/>
  </w:abstractNum>
  <w:abstractNum w:abstractNumId="8">
    <w:nsid w:val="2C35396F"/>
    <w:multiLevelType w:val="multilevel"/>
    <w:tmpl w:val="A76C6892"/>
    <w:numStyleLink w:val="BulletedList"/>
  </w:abstractNum>
  <w:abstractNum w:abstractNumId="9">
    <w:nsid w:val="2FF63366"/>
    <w:multiLevelType w:val="hybridMultilevel"/>
    <w:tmpl w:val="12FA6B6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330205F4"/>
    <w:multiLevelType w:val="hybridMultilevel"/>
    <w:tmpl w:val="13AC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B26A8"/>
    <w:multiLevelType w:val="multilevel"/>
    <w:tmpl w:val="A76C6892"/>
    <w:numStyleLink w:val="BulletedList"/>
  </w:abstractNum>
  <w:abstractNum w:abstractNumId="12">
    <w:nsid w:val="38927D4C"/>
    <w:multiLevelType w:val="hybridMultilevel"/>
    <w:tmpl w:val="30D6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2344B1"/>
    <w:multiLevelType w:val="multilevel"/>
    <w:tmpl w:val="A76C6892"/>
    <w:numStyleLink w:val="BulletedList"/>
  </w:abstractNum>
  <w:abstractNum w:abstractNumId="14">
    <w:nsid w:val="39367CE9"/>
    <w:multiLevelType w:val="hybridMultilevel"/>
    <w:tmpl w:val="7366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0C04F4"/>
    <w:multiLevelType w:val="multilevel"/>
    <w:tmpl w:val="A76C6892"/>
    <w:numStyleLink w:val="BulletedList"/>
  </w:abstractNum>
  <w:abstractNum w:abstractNumId="17">
    <w:nsid w:val="516978DB"/>
    <w:multiLevelType w:val="hybridMultilevel"/>
    <w:tmpl w:val="97A4FC3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>
    <w:nsid w:val="51F43FF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20">
    <w:nsid w:val="58270B6A"/>
    <w:multiLevelType w:val="singleLevel"/>
    <w:tmpl w:val="C3E4ACF4"/>
    <w:lvl w:ilvl="0">
      <w:start w:val="1"/>
      <w:numFmt w:val="bullet"/>
      <w:lvlText w:val="o"/>
      <w:lvlJc w:val="left"/>
      <w:pPr>
        <w:tabs>
          <w:tab w:val="num" w:pos="576"/>
        </w:tabs>
        <w:ind w:left="576" w:hanging="576"/>
      </w:pPr>
      <w:rPr>
        <w:rFonts w:ascii="Courier New" w:hAnsi="Courier New" w:hint="default"/>
        <w:sz w:val="12"/>
        <w:szCs w:val="12"/>
      </w:rPr>
    </w:lvl>
  </w:abstractNum>
  <w:abstractNum w:abstractNumId="21">
    <w:nsid w:val="5A907FA9"/>
    <w:multiLevelType w:val="hybridMultilevel"/>
    <w:tmpl w:val="7E28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D10F4F"/>
    <w:multiLevelType w:val="multilevel"/>
    <w:tmpl w:val="A76C6892"/>
    <w:numStyleLink w:val="BulletedList"/>
  </w:abstractNum>
  <w:abstractNum w:abstractNumId="23">
    <w:nsid w:val="60141900"/>
    <w:multiLevelType w:val="hybridMultilevel"/>
    <w:tmpl w:val="9026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4C5292"/>
    <w:multiLevelType w:val="multilevel"/>
    <w:tmpl w:val="A76C6892"/>
    <w:numStyleLink w:val="BulletedList"/>
  </w:abstractNum>
  <w:abstractNum w:abstractNumId="25">
    <w:nsid w:val="62523C93"/>
    <w:multiLevelType w:val="multilevel"/>
    <w:tmpl w:val="A76C6892"/>
    <w:numStyleLink w:val="BulletedList"/>
  </w:abstractNum>
  <w:abstractNum w:abstractNumId="26">
    <w:nsid w:val="6B9B73A0"/>
    <w:multiLevelType w:val="multilevel"/>
    <w:tmpl w:val="A76C6892"/>
    <w:numStyleLink w:val="BulletedList"/>
  </w:abstractNum>
  <w:abstractNum w:abstractNumId="27">
    <w:nsid w:val="6C8E6569"/>
    <w:multiLevelType w:val="hybridMultilevel"/>
    <w:tmpl w:val="83C2274A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8">
    <w:nsid w:val="74EA79EA"/>
    <w:multiLevelType w:val="multilevel"/>
    <w:tmpl w:val="A76C6892"/>
    <w:numStyleLink w:val="BulletedList"/>
  </w:abstractNum>
  <w:abstractNum w:abstractNumId="29">
    <w:nsid w:val="75E8161B"/>
    <w:multiLevelType w:val="hybridMultilevel"/>
    <w:tmpl w:val="83F27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CA03F7"/>
    <w:multiLevelType w:val="multilevel"/>
    <w:tmpl w:val="A62C5AEE"/>
    <w:numStyleLink w:val="BulletedList2"/>
  </w:abstractNum>
  <w:num w:numId="1">
    <w:abstractNumId w:val="19"/>
  </w:num>
  <w:num w:numId="2">
    <w:abstractNumId w:val="15"/>
  </w:num>
  <w:num w:numId="3">
    <w:abstractNumId w:val="20"/>
  </w:num>
  <w:num w:numId="4">
    <w:abstractNumId w:val="18"/>
  </w:num>
  <w:num w:numId="5">
    <w:abstractNumId w:val="0"/>
  </w:num>
  <w:num w:numId="6">
    <w:abstractNumId w:val="7"/>
  </w:num>
  <w:num w:numId="7">
    <w:abstractNumId w:val="5"/>
  </w:num>
  <w:num w:numId="8">
    <w:abstractNumId w:val="22"/>
  </w:num>
  <w:num w:numId="9">
    <w:abstractNumId w:val="16"/>
  </w:num>
  <w:num w:numId="10">
    <w:abstractNumId w:val="26"/>
  </w:num>
  <w:num w:numId="11">
    <w:abstractNumId w:val="1"/>
  </w:num>
  <w:num w:numId="12">
    <w:abstractNumId w:val="11"/>
  </w:num>
  <w:num w:numId="13">
    <w:abstractNumId w:val="6"/>
  </w:num>
  <w:num w:numId="14">
    <w:abstractNumId w:val="24"/>
  </w:num>
  <w:num w:numId="15">
    <w:abstractNumId w:val="8"/>
  </w:num>
  <w:num w:numId="16">
    <w:abstractNumId w:val="28"/>
  </w:num>
  <w:num w:numId="17">
    <w:abstractNumId w:val="25"/>
  </w:num>
  <w:num w:numId="18">
    <w:abstractNumId w:val="27"/>
  </w:num>
  <w:num w:numId="19">
    <w:abstractNumId w:val="3"/>
  </w:num>
  <w:num w:numId="20">
    <w:abstractNumId w:val="9"/>
  </w:num>
  <w:num w:numId="21">
    <w:abstractNumId w:val="30"/>
  </w:num>
  <w:num w:numId="22">
    <w:abstractNumId w:val="17"/>
  </w:num>
  <w:num w:numId="23">
    <w:abstractNumId w:val="13"/>
  </w:num>
  <w:num w:numId="24">
    <w:abstractNumId w:val="2"/>
  </w:num>
  <w:num w:numId="25">
    <w:abstractNumId w:val="19"/>
  </w:num>
  <w:num w:numId="26">
    <w:abstractNumId w:val="12"/>
  </w:num>
  <w:num w:numId="27">
    <w:abstractNumId w:val="19"/>
  </w:num>
  <w:num w:numId="28">
    <w:abstractNumId w:val="21"/>
  </w:num>
  <w:num w:numId="29">
    <w:abstractNumId w:val="4"/>
  </w:num>
  <w:num w:numId="30">
    <w:abstractNumId w:val="23"/>
  </w:num>
  <w:num w:numId="31">
    <w:abstractNumId w:val="10"/>
  </w:num>
  <w:num w:numId="32">
    <w:abstractNumId w:val="14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attachedTemplate r:id="rId1"/>
  <w:stylePaneFormatFilter w:val="3F01"/>
  <w:defaultTabStop w:val="720"/>
  <w:doNotHyphenateCaps/>
  <w:drawingGridHorizontalSpacing w:val="100"/>
  <w:displayHorizontalDrawingGridEvery w:val="2"/>
  <w:characterSpacingControl w:val="doNotCompress"/>
  <w:compat/>
  <w:rsids>
    <w:rsidRoot w:val="003B3C58"/>
    <w:rsid w:val="00000EF9"/>
    <w:rsid w:val="000042FE"/>
    <w:rsid w:val="00011CE1"/>
    <w:rsid w:val="0001432C"/>
    <w:rsid w:val="00021F60"/>
    <w:rsid w:val="00022185"/>
    <w:rsid w:val="00036117"/>
    <w:rsid w:val="0004584D"/>
    <w:rsid w:val="000477EC"/>
    <w:rsid w:val="00073ADC"/>
    <w:rsid w:val="00074D94"/>
    <w:rsid w:val="0008506D"/>
    <w:rsid w:val="0008642B"/>
    <w:rsid w:val="000B0433"/>
    <w:rsid w:val="000B4B59"/>
    <w:rsid w:val="000C2F71"/>
    <w:rsid w:val="000D2424"/>
    <w:rsid w:val="000D56D0"/>
    <w:rsid w:val="000E0AB4"/>
    <w:rsid w:val="000E7912"/>
    <w:rsid w:val="000F3D9E"/>
    <w:rsid w:val="0011602F"/>
    <w:rsid w:val="001209EA"/>
    <w:rsid w:val="00150D22"/>
    <w:rsid w:val="00184B53"/>
    <w:rsid w:val="001852EB"/>
    <w:rsid w:val="00186AA6"/>
    <w:rsid w:val="001870D4"/>
    <w:rsid w:val="001879D1"/>
    <w:rsid w:val="0019026C"/>
    <w:rsid w:val="001928F9"/>
    <w:rsid w:val="001A78BA"/>
    <w:rsid w:val="001C250C"/>
    <w:rsid w:val="001D13C3"/>
    <w:rsid w:val="00201FA4"/>
    <w:rsid w:val="00203E98"/>
    <w:rsid w:val="00210C03"/>
    <w:rsid w:val="00222FBA"/>
    <w:rsid w:val="00225E32"/>
    <w:rsid w:val="00226CA5"/>
    <w:rsid w:val="0023717A"/>
    <w:rsid w:val="00245814"/>
    <w:rsid w:val="00251E83"/>
    <w:rsid w:val="002809F3"/>
    <w:rsid w:val="00290E09"/>
    <w:rsid w:val="002B362E"/>
    <w:rsid w:val="002E6BD5"/>
    <w:rsid w:val="00300A6F"/>
    <w:rsid w:val="00303457"/>
    <w:rsid w:val="00305BA5"/>
    <w:rsid w:val="00323C1B"/>
    <w:rsid w:val="003268E3"/>
    <w:rsid w:val="00341412"/>
    <w:rsid w:val="003544E1"/>
    <w:rsid w:val="003643EB"/>
    <w:rsid w:val="003806CC"/>
    <w:rsid w:val="003910A5"/>
    <w:rsid w:val="003B3C58"/>
    <w:rsid w:val="003B64C6"/>
    <w:rsid w:val="003C030D"/>
    <w:rsid w:val="003D1A56"/>
    <w:rsid w:val="003D30DD"/>
    <w:rsid w:val="003E0BF2"/>
    <w:rsid w:val="003E1905"/>
    <w:rsid w:val="003E1F5B"/>
    <w:rsid w:val="003E3210"/>
    <w:rsid w:val="003F11F5"/>
    <w:rsid w:val="003F17A0"/>
    <w:rsid w:val="003F2612"/>
    <w:rsid w:val="0042564D"/>
    <w:rsid w:val="00436179"/>
    <w:rsid w:val="00480F5D"/>
    <w:rsid w:val="004921A6"/>
    <w:rsid w:val="00492E7E"/>
    <w:rsid w:val="004B36DD"/>
    <w:rsid w:val="004D25AE"/>
    <w:rsid w:val="004E03C1"/>
    <w:rsid w:val="004E5E99"/>
    <w:rsid w:val="004F2191"/>
    <w:rsid w:val="004F2EFB"/>
    <w:rsid w:val="004F6F87"/>
    <w:rsid w:val="005141A0"/>
    <w:rsid w:val="00515047"/>
    <w:rsid w:val="00516269"/>
    <w:rsid w:val="00516A35"/>
    <w:rsid w:val="00522AF1"/>
    <w:rsid w:val="00531574"/>
    <w:rsid w:val="0053329A"/>
    <w:rsid w:val="00537E6D"/>
    <w:rsid w:val="00543F26"/>
    <w:rsid w:val="0057218C"/>
    <w:rsid w:val="00572B3F"/>
    <w:rsid w:val="00572F90"/>
    <w:rsid w:val="00585849"/>
    <w:rsid w:val="00590A76"/>
    <w:rsid w:val="005B1CB8"/>
    <w:rsid w:val="005B37A2"/>
    <w:rsid w:val="005C6C9F"/>
    <w:rsid w:val="005E74E3"/>
    <w:rsid w:val="005F2D8C"/>
    <w:rsid w:val="005F649A"/>
    <w:rsid w:val="00602E9B"/>
    <w:rsid w:val="00611E52"/>
    <w:rsid w:val="00614046"/>
    <w:rsid w:val="00614C29"/>
    <w:rsid w:val="00617BC8"/>
    <w:rsid w:val="00632D8B"/>
    <w:rsid w:val="006445F2"/>
    <w:rsid w:val="00674A24"/>
    <w:rsid w:val="006922E8"/>
    <w:rsid w:val="00693A08"/>
    <w:rsid w:val="006B37FD"/>
    <w:rsid w:val="006C0C55"/>
    <w:rsid w:val="006D1101"/>
    <w:rsid w:val="006D6D5A"/>
    <w:rsid w:val="006E424B"/>
    <w:rsid w:val="006E6720"/>
    <w:rsid w:val="006F1E6E"/>
    <w:rsid w:val="007221B8"/>
    <w:rsid w:val="007259EC"/>
    <w:rsid w:val="007270DB"/>
    <w:rsid w:val="00730A6F"/>
    <w:rsid w:val="00735761"/>
    <w:rsid w:val="007417EF"/>
    <w:rsid w:val="00751BD9"/>
    <w:rsid w:val="00767F6B"/>
    <w:rsid w:val="00771377"/>
    <w:rsid w:val="00780F50"/>
    <w:rsid w:val="00785781"/>
    <w:rsid w:val="007A0B1F"/>
    <w:rsid w:val="007A54B9"/>
    <w:rsid w:val="007B5C34"/>
    <w:rsid w:val="007C36B1"/>
    <w:rsid w:val="007D3FF2"/>
    <w:rsid w:val="007D5C35"/>
    <w:rsid w:val="007D70AB"/>
    <w:rsid w:val="007E3BB0"/>
    <w:rsid w:val="007F044B"/>
    <w:rsid w:val="0080387A"/>
    <w:rsid w:val="008113C2"/>
    <w:rsid w:val="008117CB"/>
    <w:rsid w:val="0081664F"/>
    <w:rsid w:val="00833BB7"/>
    <w:rsid w:val="008377FE"/>
    <w:rsid w:val="00843E23"/>
    <w:rsid w:val="00853F4C"/>
    <w:rsid w:val="00864B58"/>
    <w:rsid w:val="008746FF"/>
    <w:rsid w:val="008912F5"/>
    <w:rsid w:val="008931FF"/>
    <w:rsid w:val="008A482D"/>
    <w:rsid w:val="008A6148"/>
    <w:rsid w:val="008B136D"/>
    <w:rsid w:val="008B231C"/>
    <w:rsid w:val="008E305D"/>
    <w:rsid w:val="00901DCD"/>
    <w:rsid w:val="0092002A"/>
    <w:rsid w:val="00920E56"/>
    <w:rsid w:val="00957FAA"/>
    <w:rsid w:val="00963A8B"/>
    <w:rsid w:val="009679FC"/>
    <w:rsid w:val="009A5874"/>
    <w:rsid w:val="009C20F4"/>
    <w:rsid w:val="009D21A8"/>
    <w:rsid w:val="009E1882"/>
    <w:rsid w:val="009F0916"/>
    <w:rsid w:val="009F150B"/>
    <w:rsid w:val="009F2D7B"/>
    <w:rsid w:val="00A15355"/>
    <w:rsid w:val="00A22589"/>
    <w:rsid w:val="00A332E5"/>
    <w:rsid w:val="00A5721B"/>
    <w:rsid w:val="00A5754B"/>
    <w:rsid w:val="00A76701"/>
    <w:rsid w:val="00A871BB"/>
    <w:rsid w:val="00A92D25"/>
    <w:rsid w:val="00A962C1"/>
    <w:rsid w:val="00AB5B26"/>
    <w:rsid w:val="00AD1F6A"/>
    <w:rsid w:val="00AD37DA"/>
    <w:rsid w:val="00AE1BD3"/>
    <w:rsid w:val="00AE5260"/>
    <w:rsid w:val="00AF5332"/>
    <w:rsid w:val="00B15E0F"/>
    <w:rsid w:val="00B44718"/>
    <w:rsid w:val="00B51CD2"/>
    <w:rsid w:val="00B60A37"/>
    <w:rsid w:val="00B60C88"/>
    <w:rsid w:val="00B62765"/>
    <w:rsid w:val="00B65FDB"/>
    <w:rsid w:val="00B71E3E"/>
    <w:rsid w:val="00B84022"/>
    <w:rsid w:val="00BD4EFC"/>
    <w:rsid w:val="00BF06FB"/>
    <w:rsid w:val="00BF0CB7"/>
    <w:rsid w:val="00C21428"/>
    <w:rsid w:val="00C65020"/>
    <w:rsid w:val="00C71F47"/>
    <w:rsid w:val="00C77A92"/>
    <w:rsid w:val="00C85AB4"/>
    <w:rsid w:val="00C94284"/>
    <w:rsid w:val="00C95C1B"/>
    <w:rsid w:val="00C97241"/>
    <w:rsid w:val="00CA15D5"/>
    <w:rsid w:val="00CA57B9"/>
    <w:rsid w:val="00CB7969"/>
    <w:rsid w:val="00CC1E0F"/>
    <w:rsid w:val="00CC2DBA"/>
    <w:rsid w:val="00CD0C38"/>
    <w:rsid w:val="00CE4ECA"/>
    <w:rsid w:val="00CF0C3E"/>
    <w:rsid w:val="00D14ECD"/>
    <w:rsid w:val="00D17F26"/>
    <w:rsid w:val="00D415E9"/>
    <w:rsid w:val="00D52952"/>
    <w:rsid w:val="00D64049"/>
    <w:rsid w:val="00D75AAE"/>
    <w:rsid w:val="00D86487"/>
    <w:rsid w:val="00D969AB"/>
    <w:rsid w:val="00DA0123"/>
    <w:rsid w:val="00DD1161"/>
    <w:rsid w:val="00DE6C43"/>
    <w:rsid w:val="00E251F6"/>
    <w:rsid w:val="00E3354C"/>
    <w:rsid w:val="00E51815"/>
    <w:rsid w:val="00E638F4"/>
    <w:rsid w:val="00E853F4"/>
    <w:rsid w:val="00E90D10"/>
    <w:rsid w:val="00E94A47"/>
    <w:rsid w:val="00E952C4"/>
    <w:rsid w:val="00E963B0"/>
    <w:rsid w:val="00EA292F"/>
    <w:rsid w:val="00EA43DB"/>
    <w:rsid w:val="00EA72E9"/>
    <w:rsid w:val="00EB0C8F"/>
    <w:rsid w:val="00EB3E11"/>
    <w:rsid w:val="00EB6577"/>
    <w:rsid w:val="00EC75B2"/>
    <w:rsid w:val="00EE6466"/>
    <w:rsid w:val="00EF26DF"/>
    <w:rsid w:val="00EF33E2"/>
    <w:rsid w:val="00EF4B06"/>
    <w:rsid w:val="00F1076A"/>
    <w:rsid w:val="00F132FA"/>
    <w:rsid w:val="00F13427"/>
    <w:rsid w:val="00F1660C"/>
    <w:rsid w:val="00F216D2"/>
    <w:rsid w:val="00F228D9"/>
    <w:rsid w:val="00F3738D"/>
    <w:rsid w:val="00F46A06"/>
    <w:rsid w:val="00F76470"/>
    <w:rsid w:val="00F80CB9"/>
    <w:rsid w:val="00FA12E9"/>
    <w:rsid w:val="00FA48A9"/>
    <w:rsid w:val="00FA6EF4"/>
    <w:rsid w:val="00FB47B2"/>
    <w:rsid w:val="00FC239F"/>
    <w:rsid w:val="00FC5C85"/>
    <w:rsid w:val="00FC7D31"/>
    <w:rsid w:val="00FE308C"/>
    <w:rsid w:val="00FE392E"/>
    <w:rsid w:val="00FF0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664F"/>
    <w:rPr>
      <w:rFonts w:ascii="Garamond" w:hAnsi="Garamond"/>
      <w:szCs w:val="24"/>
    </w:rPr>
  </w:style>
  <w:style w:type="paragraph" w:styleId="Heading1">
    <w:name w:val="heading 1"/>
    <w:basedOn w:val="Normal"/>
    <w:next w:val="Normal"/>
    <w:qFormat/>
    <w:rsid w:val="00E94A47"/>
    <w:pPr>
      <w:tabs>
        <w:tab w:val="right" w:pos="6480"/>
      </w:tabs>
      <w:outlineLvl w:val="0"/>
    </w:pPr>
    <w:rPr>
      <w:rFonts w:cs="Arial"/>
      <w:b/>
      <w:bCs/>
      <w:szCs w:val="20"/>
    </w:rPr>
  </w:style>
  <w:style w:type="paragraph" w:styleId="Heading2">
    <w:name w:val="heading 2"/>
    <w:basedOn w:val="Normal"/>
    <w:next w:val="Normal"/>
    <w:qFormat/>
    <w:rsid w:val="00E94A47"/>
    <w:pPr>
      <w:tabs>
        <w:tab w:val="right" w:pos="6480"/>
      </w:tabs>
      <w:spacing w:before="120"/>
      <w:outlineLvl w:val="1"/>
    </w:pPr>
    <w:rPr>
      <w:rFonts w:cs="Arial"/>
      <w:b/>
      <w:bCs/>
      <w:sz w:val="22"/>
      <w:szCs w:val="20"/>
    </w:rPr>
  </w:style>
  <w:style w:type="paragraph" w:styleId="Heading3">
    <w:name w:val="heading 3"/>
    <w:basedOn w:val="Normal"/>
    <w:next w:val="Normal"/>
    <w:qFormat/>
    <w:rsid w:val="00E94A47"/>
    <w:pPr>
      <w:outlineLvl w:val="2"/>
    </w:pPr>
    <w:rPr>
      <w:b/>
      <w:i/>
      <w:spacing w:val="8"/>
      <w:szCs w:val="20"/>
    </w:rPr>
  </w:style>
  <w:style w:type="paragraph" w:styleId="Heading4">
    <w:name w:val="heading 4"/>
    <w:basedOn w:val="Normal"/>
    <w:next w:val="Normal"/>
    <w:qFormat/>
    <w:rsid w:val="00572F90"/>
    <w:pPr>
      <w:spacing w:before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ge">
    <w:name w:val="College"/>
    <w:basedOn w:val="Normal"/>
    <w:link w:val="CollegeChar"/>
    <w:rsid w:val="00E94A47"/>
    <w:pPr>
      <w:tabs>
        <w:tab w:val="right" w:pos="6480"/>
      </w:tabs>
    </w:pPr>
    <w:rPr>
      <w:rFonts w:cs="Arial"/>
      <w:i/>
      <w:iCs/>
      <w:spacing w:val="8"/>
      <w:szCs w:val="20"/>
    </w:rPr>
  </w:style>
  <w:style w:type="paragraph" w:customStyle="1" w:styleId="Bulleted1stline">
    <w:name w:val="Bulleted 1st line"/>
    <w:basedOn w:val="Normal"/>
    <w:link w:val="Bulleted1stlineCharChar"/>
    <w:rsid w:val="0011602F"/>
    <w:pPr>
      <w:numPr>
        <w:numId w:val="1"/>
      </w:numPr>
      <w:tabs>
        <w:tab w:val="right" w:pos="6480"/>
      </w:tabs>
      <w:spacing w:before="120"/>
    </w:pPr>
  </w:style>
  <w:style w:type="paragraph" w:customStyle="1" w:styleId="Copyright">
    <w:name w:val="Copyright"/>
    <w:basedOn w:val="Normal"/>
    <w:rsid w:val="003544E1"/>
    <w:pPr>
      <w:spacing w:before="200"/>
    </w:pPr>
    <w:rPr>
      <w:sz w:val="16"/>
      <w:szCs w:val="20"/>
    </w:rPr>
  </w:style>
  <w:style w:type="character" w:customStyle="1" w:styleId="CollegeChar">
    <w:name w:val="College Char"/>
    <w:basedOn w:val="DefaultParagraphFont"/>
    <w:link w:val="College"/>
    <w:rsid w:val="00E94A47"/>
    <w:rPr>
      <w:rFonts w:ascii="Garamond" w:hAnsi="Garamond" w:cs="Arial"/>
      <w:i/>
      <w:iCs/>
      <w:spacing w:val="8"/>
      <w:lang w:val="en-US" w:eastAsia="en-US" w:bidi="ar-SA"/>
    </w:rPr>
  </w:style>
  <w:style w:type="paragraph" w:customStyle="1" w:styleId="Location">
    <w:name w:val="Location"/>
    <w:basedOn w:val="Normal"/>
    <w:link w:val="LocationChar"/>
    <w:rsid w:val="00EE6466"/>
    <w:pPr>
      <w:spacing w:before="80"/>
    </w:pPr>
    <w:rPr>
      <w:szCs w:val="20"/>
    </w:rPr>
  </w:style>
  <w:style w:type="character" w:styleId="Strong">
    <w:name w:val="Strong"/>
    <w:basedOn w:val="DefaultParagraphFont"/>
    <w:qFormat/>
    <w:rsid w:val="0008642B"/>
    <w:rPr>
      <w:b/>
      <w:bCs/>
    </w:rPr>
  </w:style>
  <w:style w:type="paragraph" w:customStyle="1" w:styleId="Dates">
    <w:name w:val="Dates"/>
    <w:basedOn w:val="Normal"/>
    <w:link w:val="DatesCharChar"/>
    <w:rsid w:val="00F132FA"/>
    <w:pPr>
      <w:jc w:val="right"/>
    </w:pPr>
    <w:rPr>
      <w:i/>
      <w:szCs w:val="20"/>
    </w:rPr>
  </w:style>
  <w:style w:type="character" w:customStyle="1" w:styleId="LocationChar">
    <w:name w:val="Location Char"/>
    <w:basedOn w:val="DefaultParagraphFont"/>
    <w:link w:val="Location"/>
    <w:rsid w:val="00EE6466"/>
    <w:rPr>
      <w:rFonts w:ascii="Garamond" w:hAnsi="Garamond"/>
      <w:lang w:val="en-US" w:eastAsia="en-US" w:bidi="ar-SA"/>
    </w:rPr>
  </w:style>
  <w:style w:type="numbering" w:customStyle="1" w:styleId="BulletedList2">
    <w:name w:val="Bulleted List 2"/>
    <w:basedOn w:val="NoList"/>
    <w:rsid w:val="007C36B1"/>
    <w:pPr>
      <w:numPr>
        <w:numId w:val="5"/>
      </w:numPr>
    </w:pPr>
  </w:style>
  <w:style w:type="paragraph" w:styleId="BalloonText">
    <w:name w:val="Balloon Text"/>
    <w:basedOn w:val="Normal"/>
    <w:link w:val="BalloonTextChar"/>
    <w:rsid w:val="00D14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4ECD"/>
    <w:rPr>
      <w:rFonts w:ascii="Tahoma" w:hAnsi="Tahoma" w:cs="Tahoma"/>
      <w:sz w:val="16"/>
      <w:szCs w:val="16"/>
    </w:rPr>
  </w:style>
  <w:style w:type="paragraph" w:customStyle="1" w:styleId="Company">
    <w:name w:val="Company"/>
    <w:basedOn w:val="Normal"/>
    <w:link w:val="CompanyChar"/>
    <w:rsid w:val="00572F90"/>
    <w:rPr>
      <w:b/>
    </w:rPr>
  </w:style>
  <w:style w:type="character" w:customStyle="1" w:styleId="DatesCharChar">
    <w:name w:val="Dates Char Char"/>
    <w:basedOn w:val="DefaultParagraphFont"/>
    <w:link w:val="Dates"/>
    <w:rsid w:val="00F132FA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7D3FF2"/>
    <w:rPr>
      <w:b/>
      <w:sz w:val="22"/>
      <w:szCs w:val="20"/>
    </w:rPr>
  </w:style>
  <w:style w:type="character" w:styleId="Hyperlink">
    <w:name w:val="Hyperlink"/>
    <w:basedOn w:val="DefaultParagraphFont"/>
    <w:rsid w:val="00D14ECD"/>
    <w:rPr>
      <w:color w:val="0000FF" w:themeColor="hyperlink"/>
      <w:u w:val="single"/>
    </w:rPr>
  </w:style>
  <w:style w:type="character" w:customStyle="1" w:styleId="Bulleted1stlineCharChar">
    <w:name w:val="Bulleted 1st line Char Char"/>
    <w:basedOn w:val="DefaultParagraphFont"/>
    <w:link w:val="Bulleted1stline"/>
    <w:rsid w:val="0011602F"/>
    <w:rPr>
      <w:rFonts w:ascii="Garamond" w:hAnsi="Garamond"/>
      <w:szCs w:val="24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251E83"/>
    <w:pPr>
      <w:ind w:left="720"/>
      <w:contextualSpacing/>
    </w:pPr>
  </w:style>
  <w:style w:type="character" w:customStyle="1" w:styleId="CompanyChar">
    <w:name w:val="Company Char"/>
    <w:basedOn w:val="DefaultParagraphFont"/>
    <w:link w:val="Company"/>
    <w:rsid w:val="00572F90"/>
    <w:rPr>
      <w:rFonts w:ascii="Garamond" w:hAnsi="Garamond"/>
      <w:b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3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yla1010@gmail.com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la%20Gonzales\AppData\Roaming\Microsoft\Templates\Bank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55B8E4F5CC04F8D6AB680F4D18BA2" ma:contentTypeVersion="15" ma:contentTypeDescription="Create a new document." ma:contentTypeScope="" ma:versionID="d049f1fdb34cc445a26bbe4bad7a0c14">
  <xsd:schema xmlns:xsd="http://www.w3.org/2001/XMLSchema" xmlns:xs="http://www.w3.org/2001/XMLSchema" xmlns:p="http://schemas.microsoft.com/office/2006/metadata/properties" xmlns:ns2="de5ae9d7-f0b8-4fd4-b437-48d1374399e0" xmlns:ns3="4fbb0aa7-d7db-4766-b154-e13e43857398" targetNamespace="http://schemas.microsoft.com/office/2006/metadata/properties" ma:root="true" ma:fieldsID="04a9d64c4235b0f1ded7fae81f4214ff" ns2:_="" ns3:_="">
    <xsd:import namespace="de5ae9d7-f0b8-4fd4-b437-48d1374399e0"/>
    <xsd:import namespace="4fbb0aa7-d7db-4766-b154-e13e438573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ae9d7-f0b8-4fd4-b437-48d1374399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bad3ab0-3759-4d1f-a075-5d90e1b2fb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b0aa7-d7db-4766-b154-e13e4385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1c6420c-6002-4c7a-9571-a7d0f705411e}" ma:internalName="TaxCatchAll" ma:showField="CatchAllData" ma:web="4fbb0aa7-d7db-4766-b154-e13e4385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ae9d7-f0b8-4fd4-b437-48d1374399e0">
      <Terms xmlns="http://schemas.microsoft.com/office/infopath/2007/PartnerControls"/>
    </lcf76f155ced4ddcb4097134ff3c332f>
    <TaxCatchAll xmlns="4fbb0aa7-d7db-4766-b154-e13e43857398" xsi:nil="true"/>
  </documentManagement>
</p:properties>
</file>

<file path=customXml/itemProps1.xml><?xml version="1.0" encoding="utf-8"?>
<ds:datastoreItem xmlns:ds="http://schemas.openxmlformats.org/officeDocument/2006/customXml" ds:itemID="{7978DFD8-F46E-489F-A698-CAFE1A4A48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5BC4C8-1FA1-47CF-88E8-0994C512F62C}"/>
</file>

<file path=customXml/itemProps3.xml><?xml version="1.0" encoding="utf-8"?>
<ds:datastoreItem xmlns:ds="http://schemas.openxmlformats.org/officeDocument/2006/customXml" ds:itemID="{075CC241-0079-429A-BC3A-593E27D18F94}"/>
</file>

<file path=customXml/itemProps4.xml><?xml version="1.0" encoding="utf-8"?>
<ds:datastoreItem xmlns:ds="http://schemas.openxmlformats.org/officeDocument/2006/customXml" ds:itemID="{65DA9A25-CA0C-42D7-B81B-BC0C0CBBDFB0}"/>
</file>

<file path=docProps/app.xml><?xml version="1.0" encoding="utf-8"?>
<Properties xmlns="http://schemas.openxmlformats.org/officeDocument/2006/extended-properties" xmlns:vt="http://schemas.openxmlformats.org/officeDocument/2006/docPropsVTypes">
  <Template>Banker resume.dot</Template>
  <TotalTime>5</TotalTime>
  <Pages>3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6168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 Gonzales</dc:creator>
  <cp:lastModifiedBy>Myla Gonzales</cp:lastModifiedBy>
  <cp:revision>4</cp:revision>
  <cp:lastPrinted>2020-03-12T06:28:00Z</cp:lastPrinted>
  <dcterms:created xsi:type="dcterms:W3CDTF">2020-03-12T09:16:00Z</dcterms:created>
  <dcterms:modified xsi:type="dcterms:W3CDTF">2020-09-23T04:25:00Z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TC063694051033</vt:lpwstr>
  </property>
  <property fmtid="{D5CDD505-2E9C-101B-9397-08002B2CF9AE}" pid="3" name="ContentTypeId">
    <vt:lpwstr>0x010100A7055B8E4F5CC04F8D6AB680F4D18BA2</vt:lpwstr>
  </property>
</Properties>
</file>