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Babelr</w:t>
      </w:r>
    </w:p>
    <w:p>
      <w:pPr>
        <w:spacing w:after="120"/>
        <w:jc w:val="center"/>
      </w:pPr>
      <w:r>
        <w:rPr>
          <w:i/>
          <w:iCs/>
          <w:sz w:val="28"/>
          <w:szCs w:val="28"/>
        </w:rPr>
        <w:t xml:space="preserve">Concept &amp; Build Brief for Daedalus</w:t>
      </w:r>
    </w:p>
    <w:p>
      <w:pPr>
        <w:spacing w:after="400"/>
        <w:jc w:val="center"/>
      </w:pPr>
      <w:r>
        <w:rPr>
          <w:sz w:val="20"/>
          <w:szCs w:val="20"/>
        </w:rPr>
        <w:t xml:space="preserve">Author: Kohl Jary  |  License: Hippocratic (HL3)</w:t>
      </w:r>
    </w:p>
    <w:p>
      <w:pPr>
        <w:pStyle w:val="Heading1"/>
        <w:spacing w:after="200" w:before="360"/>
      </w:pPr>
      <w:r>
        <w:t xml:space="preserve">1. Thesis</w:t>
      </w:r>
    </w:p>
    <w:p>
      <w:pPr>
        <w:spacing w:after="160"/>
      </w:pPr>
      <w:r>
        <w:t xml:space="preserve">Babelr is a federated chat system with a tone-preserving LLM translation layer at its core. Users write in their native language; recipients read in theirs. The translation pipeline treats register, idiom, humor, and intent shape as first-class concerns, not afterthoughts.</w:t>
      </w:r>
    </w:p>
    <w:p>
      <w:pPr>
        <w:spacing w:after="160"/>
      </w:pPr>
      <w:r>
        <w:t xml:space="preserve">The name is a statement. The Tower of Babel story is usually read as punishment for human hubris, but structurally it is a story about power fragmenting a communication layer that threatened incumbents. Babelr is not an attempt to collapse linguistic difference into a single artificial common tongue. It is an attempt to build the infrastructure that makes difference navigable without erasing it. Keep your language, keep your idioms, keep your jokes. The routing layer handles the rest.</w:t>
      </w:r>
    </w:p>
    <w:p>
      <w:pPr>
        <w:spacing w:after="160"/>
      </w:pPr>
      <w:r>
        <w:t xml:space="preserve">Structurally it is closer to Pentecost than to Esperanto: everyone hearing in their own native tongue, rather than everyone adopting a shared one.</w:t>
      </w:r>
    </w:p>
    <w:p>
      <w:pPr>
        <w:pStyle w:val="Heading1"/>
        <w:spacing w:after="200" w:before="360"/>
      </w:pPr>
      <w:r>
        <w:t xml:space="preserve">2. Positioning</w:t>
      </w:r>
    </w:p>
    <w:p>
      <w:pPr>
        <w:pStyle w:val="Heading2"/>
        <w:spacing w:after="160" w:before="280"/>
      </w:pPr>
      <w:r>
        <w:t xml:space="preserve">2.1 What exists</w:t>
      </w:r>
    </w:p>
    <w:p>
      <w:pPr>
        <w:spacing w:after="160"/>
      </w:pPr>
      <w:r>
        <w:t xml:space="preserve">LLM-powered translation middleware for chat is a known pattern. Stream published a public tutorial in 2025. Google Cloud Translation ships an LLM-adaptive mode for conversational text. Palabra and the OpenAI Realtime API cookbook cover the voice-translation side. Matrix and ActivityPub exist as mature federation protocols.</w:t>
      </w:r>
    </w:p>
    <w:p>
      <w:pPr>
        <w:pStyle w:val="Heading2"/>
        <w:spacing w:after="160" w:before="280"/>
      </w:pPr>
      <w:r>
        <w:t xml:space="preserve">2.2 What does not exist</w:t>
      </w:r>
    </w:p>
    <w:p>
      <w:pPr>
        <w:spacing w:after="160"/>
      </w:pPr>
      <w:r>
        <w:t xml:space="preserve">A polished consumer chat product where tone-preserving translation is the core value proposition and the UX is built around it from the ground up. The current market is infrastructure, tutorials, and B2B localization tooling. Nobody has shipped "Discord, but everyone writes in their own language and it just works, including sarcasm and in-jokes" as a product with momentum.</w:t>
      </w:r>
    </w:p>
    <w:p>
      <w:pPr>
        <w:pStyle w:val="Heading2"/>
        <w:spacing w:after="160" w:before="280"/>
      </w:pPr>
      <w:r>
        <w:t xml:space="preserve">2.3 Differentiators</w:t>
      </w:r>
    </w:p>
    <w:p>
      <w:pPr>
        <w:pStyle w:val="ListParagraph"/>
        <w:numPr>
          <w:ilvl w:val="0"/>
          <w:numId w:val="2"/>
        </w:numPr>
        <w:spacing w:after="100"/>
      </w:pPr>
      <w:r>
        <w:t xml:space="preserve">Tone preservation as the headline feature, not an accuracy footnote. Translation as intent-shape preservation rather than lexical substitution.</w:t>
      </w:r>
    </w:p>
    <w:p>
      <w:pPr>
        <w:pStyle w:val="ListParagraph"/>
        <w:numPr>
          <w:ilvl w:val="0"/>
          <w:numId w:val="2"/>
        </w:numPr>
        <w:spacing w:after="100"/>
      </w:pPr>
      <w:r>
        <w:t xml:space="preserve">Hippocratic licensing. Universal translation is infrastructure for human flourishing, not a commodity to be metered. The license also structurally excludes surveillance and human-rights-violating deployments, which a universal translator is uniquely dangerous for if inverted.</w:t>
      </w:r>
    </w:p>
    <w:p>
      <w:pPr>
        <w:pStyle w:val="ListParagraph"/>
        <w:numPr>
          <w:ilvl w:val="0"/>
          <w:numId w:val="2"/>
        </w:numPr>
        <w:spacing w:after="100"/>
      </w:pPr>
      <w:r>
        <w:t xml:space="preserve">Federated architecture as a values commitment. Non-commodification is structural rather than promissory: there is no Babelr to acquire and meter.</w:t>
      </w:r>
    </w:p>
    <w:p>
      <w:pPr>
        <w:pStyle w:val="ListParagraph"/>
        <w:numPr>
          <w:ilvl w:val="0"/>
          <w:numId w:val="2"/>
        </w:numPr>
        <w:spacing w:after="100"/>
      </w:pPr>
      <w:r>
        <w:t xml:space="preserve">Privacy-first translation architecture. Client-side inference preserves E2E guarantees.</w:t>
      </w:r>
    </w:p>
    <w:p>
      <w:pPr>
        <w:pStyle w:val="Heading1"/>
        <w:spacing w:after="200" w:before="360"/>
      </w:pPr>
      <w:r>
        <w:t xml:space="preserve">3. Scope for Phase 1</w:t>
      </w:r>
    </w:p>
    <w:p>
      <w:pPr>
        <w:spacing w:after="160"/>
      </w:pPr>
      <w:r>
        <w:t xml:space="preserve">Phase 1 is a centralized but production-quality deployment. Real users, polished UX, built on ActivityPub primitives so the federation switch is a flip rather than a rewrite. Federation is Phase 2.</w:t>
      </w:r>
    </w:p>
    <w:p>
      <w:pPr>
        <w:pStyle w:val="Heading2"/>
        <w:spacing w:after="160" w:before="280"/>
      </w:pPr>
      <w:r>
        <w:t xml:space="preserve">3.1 In scope</w:t>
      </w:r>
    </w:p>
    <w:p>
      <w:pPr>
        <w:pStyle w:val="ListParagraph"/>
        <w:numPr>
          <w:ilvl w:val="0"/>
          <w:numId w:val="2"/>
        </w:numPr>
        <w:spacing w:after="100"/>
      </w:pPr>
      <w:r>
        <w:t xml:space="preserve">Single-server deployment with real user accounts and persistence.</w:t>
      </w:r>
    </w:p>
    <w:p>
      <w:pPr>
        <w:pStyle w:val="ListParagraph"/>
        <w:numPr>
          <w:ilvl w:val="0"/>
          <w:numId w:val="2"/>
        </w:numPr>
        <w:spacing w:after="100"/>
      </w:pPr>
      <w:r>
        <w:t xml:space="preserve">Discord/Slack-shaped UX: servers, channels, DMs, threads, reactions, basic media.</w:t>
      </w:r>
    </w:p>
    <w:p>
      <w:pPr>
        <w:pStyle w:val="ListParagraph"/>
        <w:numPr>
          <w:ilvl w:val="0"/>
          <w:numId w:val="2"/>
        </w:numPr>
        <w:spacing w:after="100"/>
      </w:pPr>
      <w:r>
        <w:t xml:space="preserve">ActivityPub-compatible data model and message envelopes, even though federation is not yet active. Everything structured as if other servers could be reading it.</w:t>
      </w:r>
    </w:p>
    <w:p>
      <w:pPr>
        <w:pStyle w:val="ListParagraph"/>
        <w:numPr>
          <w:ilvl w:val="0"/>
          <w:numId w:val="2"/>
        </w:numPr>
        <w:spacing w:after="100"/>
      </w:pPr>
      <w:r>
        <w:t xml:space="preserve">Client-side LLM inference for translation. User's device handles the translate step; server never sees plaintext of translated content.</w:t>
      </w:r>
    </w:p>
    <w:p>
      <w:pPr>
        <w:pStyle w:val="ListParagraph"/>
        <w:numPr>
          <w:ilvl w:val="0"/>
          <w:numId w:val="2"/>
        </w:numPr>
        <w:spacing w:after="100"/>
      </w:pPr>
      <w:r>
        <w:t xml:space="preserve">Per-user language preference. Messages render in the reader's preferred language at display time.</w:t>
      </w:r>
    </w:p>
    <w:p>
      <w:pPr>
        <w:pStyle w:val="ListParagraph"/>
        <w:numPr>
          <w:ilvl w:val="0"/>
          <w:numId w:val="2"/>
        </w:numPr>
        <w:spacing w:after="100"/>
      </w:pPr>
      <w:r>
        <w:t xml:space="preserve">Tone-preservation prompting layer. Translation is not a raw model call; it is a structured pipeline that identifies register, preserves intent shape, and handles idioms explicitly.</w:t>
      </w:r>
    </w:p>
    <w:p>
      <w:pPr>
        <w:pStyle w:val="ListParagraph"/>
        <w:numPr>
          <w:ilvl w:val="0"/>
          <w:numId w:val="2"/>
        </w:numPr>
        <w:spacing w:after="100"/>
      </w:pPr>
      <w:r>
        <w:t xml:space="preserve">E2E encryption for DMs from day one. Channel messages can be server-visible in Phase 1 if it simplifies moderation, but architecture should not preclude full E2E later.</w:t>
      </w:r>
    </w:p>
    <w:p>
      <w:pPr>
        <w:pStyle w:val="ListParagraph"/>
        <w:numPr>
          <w:ilvl w:val="0"/>
          <w:numId w:val="2"/>
        </w:numPr>
        <w:spacing w:after="100"/>
      </w:pPr>
      <w:r>
        <w:t xml:space="preserve">Hippocratic License (HL3 or equivalent) on all source.</w:t>
      </w:r>
    </w:p>
    <w:p>
      <w:pPr>
        <w:pStyle w:val="Heading2"/>
        <w:spacing w:after="160" w:before="280"/>
      </w:pPr>
      <w:r>
        <w:t xml:space="preserve">3.2 Out of scope for Phase 1</w:t>
      </w:r>
    </w:p>
    <w:p>
      <w:pPr>
        <w:pStyle w:val="ListParagraph"/>
        <w:numPr>
          <w:ilvl w:val="0"/>
          <w:numId w:val="2"/>
        </w:numPr>
        <w:spacing w:after="100"/>
      </w:pPr>
      <w:r>
        <w:t xml:space="preserve">Voice and video translation.</w:t>
      </w:r>
    </w:p>
    <w:p>
      <w:pPr>
        <w:pStyle w:val="ListParagraph"/>
        <w:numPr>
          <w:ilvl w:val="0"/>
          <w:numId w:val="2"/>
        </w:numPr>
        <w:spacing w:after="100"/>
      </w:pPr>
      <w:r>
        <w:t xml:space="preserve">Active federation with other Babelr instances or Matrix/Mastodon servers.</w:t>
      </w:r>
    </w:p>
    <w:p>
      <w:pPr>
        <w:pStyle w:val="ListParagraph"/>
        <w:numPr>
          <w:ilvl w:val="0"/>
          <w:numId w:val="2"/>
        </w:numPr>
        <w:spacing w:after="100"/>
      </w:pPr>
      <w:r>
        <w:t xml:space="preserve">Mobile native apps. Web client first. Mobile is Phase 2 or 3.</w:t>
      </w:r>
    </w:p>
    <w:p>
      <w:pPr>
        <w:pStyle w:val="ListParagraph"/>
        <w:numPr>
          <w:ilvl w:val="0"/>
          <w:numId w:val="2"/>
        </w:numPr>
        <w:spacing w:after="100"/>
      </w:pPr>
      <w:r>
        <w:t xml:space="preserve">Advanced moderation tooling beyond basic admin controls.</w:t>
      </w:r>
    </w:p>
    <w:p>
      <w:pPr>
        <w:pStyle w:val="ListParagraph"/>
        <w:numPr>
          <w:ilvl w:val="0"/>
          <w:numId w:val="2"/>
        </w:numPr>
        <w:spacing w:after="100"/>
      </w:pPr>
      <w:r>
        <w:t xml:space="preserve">Custom model training. Use existing frontier models via API.</w:t>
      </w:r>
    </w:p>
    <w:p>
      <w:pPr>
        <w:pStyle w:val="Heading1"/>
        <w:spacing w:after="200" w:before="360"/>
      </w:pPr>
      <w:r>
        <w:t xml:space="preserve">4. Architecture</w:t>
      </w:r>
    </w:p>
    <w:p>
      <w:pPr>
        <w:pStyle w:val="Heading2"/>
        <w:spacing w:after="160" w:before="280"/>
      </w:pPr>
      <w:r>
        <w:t xml:space="preserve">4.1 Data model</w:t>
      </w:r>
    </w:p>
    <w:p>
      <w:pPr>
        <w:spacing w:after="160"/>
      </w:pPr>
      <w:r>
        <w:t xml:space="preserve">ActivityPub-shaped from the start. Messages are Activities with Actors, Objects, and addressable inboxes/outboxes even in the single-server deployment. This looks like over-engineering for Phase 1 and pays off enormously in Phase 2 when federation activates without a schema migration.</w:t>
      </w:r>
    </w:p>
    <w:p>
      <w:pPr>
        <w:pStyle w:val="Heading2"/>
        <w:spacing w:after="160" w:before="280"/>
      </w:pPr>
      <w:r>
        <w:t xml:space="preserve">4.2 Translation pipeline (client-side)</w:t>
      </w:r>
    </w:p>
    <w:p>
      <w:pPr>
        <w:spacing w:after="160"/>
      </w:pPr>
      <w:r>
        <w:t xml:space="preserve">The translation layer is the product, so it deserves structural thought rather than a single model call.</w:t>
      </w:r>
    </w:p>
    <w:p>
      <w:pPr>
        <w:pStyle w:val="ListParagraph"/>
        <w:numPr>
          <w:ilvl w:val="0"/>
          <w:numId w:val="2"/>
        </w:numPr>
        <w:spacing w:after="100"/>
      </w:pPr>
      <w:r>
        <w:t xml:space="preserve">Input: message in source language, target language, conversational context window, optional per-room glossary.</w:t>
      </w:r>
    </w:p>
    <w:p>
      <w:pPr>
        <w:pStyle w:val="ListParagraph"/>
        <w:numPr>
          <w:ilvl w:val="0"/>
          <w:numId w:val="2"/>
        </w:numPr>
        <w:spacing w:after="100"/>
      </w:pPr>
      <w:r>
        <w:t xml:space="preserve">Stage 1: register and intent classification. Is this formal, casual, sarcastic, technical, affectionate? Is this a question, a joke, a correction, an in-group reference?</w:t>
      </w:r>
    </w:p>
    <w:p>
      <w:pPr>
        <w:pStyle w:val="ListParagraph"/>
        <w:numPr>
          <w:ilvl w:val="0"/>
          <w:numId w:val="2"/>
        </w:numPr>
        <w:spacing w:after="100"/>
      </w:pPr>
      <w:r>
        <w:t xml:space="preserve">Stage 2: translation with register and intent as explicit constraints in the prompt. Not "translate X to French" but "translate X to French preserving casual-affectionate register and the self-deprecating joke structure".</w:t>
      </w:r>
    </w:p>
    <w:p>
      <w:pPr>
        <w:pStyle w:val="ListParagraph"/>
        <w:numPr>
          <w:ilvl w:val="0"/>
          <w:numId w:val="2"/>
        </w:numPr>
        <w:spacing w:after="100"/>
      </w:pPr>
      <w:r>
        <w:t xml:space="preserve">Stage 3: idiom and cultural-reference pass. Flag untranslatable idioms and either find a target-language equivalent or preserve with a hover-gloss.</w:t>
      </w:r>
    </w:p>
    <w:p>
      <w:pPr>
        <w:pStyle w:val="ListParagraph"/>
        <w:numPr>
          <w:ilvl w:val="0"/>
          <w:numId w:val="2"/>
        </w:numPr>
        <w:spacing w:after="100"/>
      </w:pPr>
      <w:r>
        <w:t xml:space="preserve">Output: translated text plus a structured metadata envelope (detected register, flagged idioms, confidence score).</w:t>
      </w:r>
    </w:p>
    <w:p>
      <w:pPr>
        <w:spacing w:after="160"/>
      </w:pPr>
      <w:r>
        <w:t xml:space="preserve">Inference runs on the client. For web clients this means either a browser-side small model (WebLLM, Transformers.js) for quick/cheap pairs, or the user's own API key for frontier-model quality. Per-user BYO-key is the default for Phase 1; it solves the cost sustainability question cleanly and fits the privacy-first posture.</w:t>
      </w:r>
    </w:p>
    <w:p>
      <w:pPr>
        <w:pStyle w:val="Heading2"/>
        <w:spacing w:after="160" w:before="280"/>
      </w:pPr>
      <w:r>
        <w:t xml:space="preserve">4.3 Server responsibilities</w:t>
      </w:r>
    </w:p>
    <w:p>
      <w:pPr>
        <w:pStyle w:val="ListParagraph"/>
        <w:numPr>
          <w:ilvl w:val="0"/>
          <w:numId w:val="2"/>
        </w:numPr>
        <w:spacing w:after="100"/>
      </w:pPr>
      <w:r>
        <w:t xml:space="preserve">User auth and account management.</w:t>
      </w:r>
    </w:p>
    <w:p>
      <w:pPr>
        <w:pStyle w:val="ListParagraph"/>
        <w:numPr>
          <w:ilvl w:val="0"/>
          <w:numId w:val="2"/>
        </w:numPr>
        <w:spacing w:after="100"/>
      </w:pPr>
      <w:r>
        <w:t xml:space="preserve">Server/channel/DM persistence and routing.</w:t>
      </w:r>
    </w:p>
    <w:p>
      <w:pPr>
        <w:pStyle w:val="ListParagraph"/>
        <w:numPr>
          <w:ilvl w:val="0"/>
          <w:numId w:val="2"/>
        </w:numPr>
        <w:spacing w:after="100"/>
      </w:pPr>
      <w:r>
        <w:t xml:space="preserve">Ciphertext storage for E2E messages; plaintext storage for non-E2E channels if applicable.</w:t>
      </w:r>
    </w:p>
    <w:p>
      <w:pPr>
        <w:pStyle w:val="ListParagraph"/>
        <w:numPr>
          <w:ilvl w:val="0"/>
          <w:numId w:val="2"/>
        </w:numPr>
        <w:spacing w:after="100"/>
      </w:pPr>
      <w:r>
        <w:t xml:space="preserve">ActivityPub inbox/outbox endpoints (inactive for federation in Phase 1 but structurally present).</w:t>
      </w:r>
    </w:p>
    <w:p>
      <w:pPr>
        <w:pStyle w:val="ListParagraph"/>
        <w:numPr>
          <w:ilvl w:val="0"/>
          <w:numId w:val="2"/>
        </w:numPr>
        <w:spacing w:after="100"/>
      </w:pPr>
      <w:r>
        <w:t xml:space="preserve">No translation. The server never touches the translation layer. This is load-bearing for the privacy story.</w:t>
      </w:r>
    </w:p>
    <w:p>
      <w:pPr>
        <w:pStyle w:val="Heading2"/>
        <w:spacing w:after="160" w:before="280"/>
      </w:pPr>
      <w:r>
        <w:t xml:space="preserve">4.4 Client responsibilities</w:t>
      </w:r>
    </w:p>
    <w:p>
      <w:pPr>
        <w:pStyle w:val="ListParagraph"/>
        <w:numPr>
          <w:ilvl w:val="0"/>
          <w:numId w:val="2"/>
        </w:numPr>
        <w:spacing w:after="100"/>
      </w:pPr>
      <w:r>
        <w:t xml:space="preserve">Rendering the Discord/Slack-shaped UI.</w:t>
      </w:r>
    </w:p>
    <w:p>
      <w:pPr>
        <w:pStyle w:val="ListParagraph"/>
        <w:numPr>
          <w:ilvl w:val="0"/>
          <w:numId w:val="2"/>
        </w:numPr>
        <w:spacing w:after="100"/>
      </w:pPr>
      <w:r>
        <w:t xml:space="preserve">Running translation inference locally or via user-owned API credentials.</w:t>
      </w:r>
    </w:p>
    <w:p>
      <w:pPr>
        <w:pStyle w:val="ListParagraph"/>
        <w:numPr>
          <w:ilvl w:val="0"/>
          <w:numId w:val="2"/>
        </w:numPr>
        <w:spacing w:after="100"/>
      </w:pPr>
      <w:r>
        <w:t xml:space="preserve">Caching translations per-message so repeated renders are free.</w:t>
      </w:r>
    </w:p>
    <w:p>
      <w:pPr>
        <w:pStyle w:val="ListParagraph"/>
        <w:numPr>
          <w:ilvl w:val="0"/>
          <w:numId w:val="2"/>
        </w:numPr>
        <w:spacing w:after="100"/>
      </w:pPr>
      <w:r>
        <w:t xml:space="preserve">Managing E2E key material for DMs.</w:t>
      </w:r>
    </w:p>
    <w:p>
      <w:pPr>
        <w:pStyle w:val="Heading1"/>
        <w:spacing w:after="200" w:before="360"/>
      </w:pPr>
      <w:r>
        <w:t xml:space="preserve">5. Suggested stack</w:t>
      </w:r>
    </w:p>
    <w:p>
      <w:pPr>
        <w:spacing w:after="160"/>
      </w:pPr>
      <w:r>
        <w:t xml:space="preserve">Open to Daedalus's judgment here, but starting points:</w:t>
      </w:r>
    </w:p>
    <w:p>
      <w:pPr>
        <w:pStyle w:val="ListParagraph"/>
        <w:numPr>
          <w:ilvl w:val="0"/>
          <w:numId w:val="2"/>
        </w:numPr>
        <w:spacing w:after="100"/>
      </w:pPr>
      <w:r>
        <w:t xml:space="preserve">Backend: TypeScript with Fastify or NestJS. ActivityPub has decent TS tooling and the type safety matters for a protocol-shaped data model. Postgres for persistence.</w:t>
      </w:r>
    </w:p>
    <w:p>
      <w:pPr>
        <w:pStyle w:val="ListParagraph"/>
        <w:numPr>
          <w:ilvl w:val="0"/>
          <w:numId w:val="2"/>
        </w:numPr>
        <w:spacing w:after="100"/>
      </w:pPr>
      <w:r>
        <w:t xml:space="preserve">Frontend: React with TypeScript. Matches Kohl's day-job stack and keeps friction low.</w:t>
      </w:r>
    </w:p>
    <w:p>
      <w:pPr>
        <w:pStyle w:val="ListParagraph"/>
        <w:numPr>
          <w:ilvl w:val="0"/>
          <w:numId w:val="2"/>
        </w:numPr>
        <w:spacing w:after="100"/>
      </w:pPr>
      <w:r>
        <w:t xml:space="preserve">Translation client: Transformers.js for browser-local inference on supported pairs; direct Anthropic/OpenAI API calls via user keys for high-quality pairs. Abstract behind a TranslationProvider interface so swapping is trivial.</w:t>
      </w:r>
    </w:p>
    <w:p>
      <w:pPr>
        <w:pStyle w:val="ListParagraph"/>
        <w:numPr>
          <w:ilvl w:val="0"/>
          <w:numId w:val="2"/>
        </w:numPr>
        <w:spacing w:after="100"/>
      </w:pPr>
      <w:r>
        <w:t xml:space="preserve">Real-time transport: WebSockets for Phase 1. Consider Matrix-style sync later.</w:t>
      </w:r>
    </w:p>
    <w:p>
      <w:pPr>
        <w:pStyle w:val="ListParagraph"/>
        <w:numPr>
          <w:ilvl w:val="0"/>
          <w:numId w:val="2"/>
        </w:numPr>
        <w:spacing w:after="100"/>
      </w:pPr>
      <w:r>
        <w:t xml:space="preserve">Crypto: libsodium or the Web Crypto API for E2E. Do not roll custom primitives.</w:t>
      </w:r>
    </w:p>
    <w:p>
      <w:pPr>
        <w:pStyle w:val="Heading1"/>
        <w:spacing w:after="200" w:before="360"/>
      </w:pPr>
      <w:r>
        <w:t xml:space="preserve">6. Build order</w:t>
      </w:r>
    </w:p>
    <w:p>
      <w:pPr>
        <w:spacing w:after="160"/>
      </w:pPr>
      <w:r>
        <w:t xml:space="preserve">Roughly prioritized. Each milestone should produce something runnable.</w:t>
      </w:r>
    </w:p>
    <w:p>
      <w:pPr>
        <w:pStyle w:val="Heading3"/>
        <w:spacing w:after="140" w:before="220"/>
      </w:pPr>
      <w:r>
        <w:t xml:space="preserve">Milestone 0: Scaffolding</w:t>
      </w:r>
    </w:p>
    <w:p>
      <w:pPr>
        <w:pStyle w:val="ListParagraph"/>
        <w:numPr>
          <w:ilvl w:val="0"/>
          <w:numId w:val="2"/>
        </w:numPr>
        <w:spacing w:after="100"/>
      </w:pPr>
      <w:r>
        <w:t xml:space="preserve">Repo, license headers, CI, Postgres schema with ActivityPub-shaped tables.</w:t>
      </w:r>
    </w:p>
    <w:p>
      <w:pPr>
        <w:pStyle w:val="ListParagraph"/>
        <w:numPr>
          <w:ilvl w:val="0"/>
          <w:numId w:val="2"/>
        </w:numPr>
        <w:spacing w:after="100"/>
      </w:pPr>
      <w:r>
        <w:t xml:space="preserve">Auth flow and basic user accounts.</w:t>
      </w:r>
    </w:p>
    <w:p>
      <w:pPr>
        <w:pStyle w:val="Heading3"/>
        <w:spacing w:after="140" w:before="220"/>
      </w:pPr>
      <w:r>
        <w:t xml:space="preserve">Milestone 1: Raw chat</w:t>
      </w:r>
    </w:p>
    <w:p>
      <w:pPr>
        <w:pStyle w:val="ListParagraph"/>
        <w:numPr>
          <w:ilvl w:val="0"/>
          <w:numId w:val="2"/>
        </w:numPr>
        <w:spacing w:after="100"/>
      </w:pPr>
      <w:r>
        <w:t xml:space="preserve">Single server, single channel, untranslated messages, WebSocket sync, minimal React UI.</w:t>
      </w:r>
    </w:p>
    <w:p>
      <w:pPr>
        <w:pStyle w:val="ListParagraph"/>
        <w:numPr>
          <w:ilvl w:val="0"/>
          <w:numId w:val="2"/>
        </w:numPr>
        <w:spacing w:after="100"/>
      </w:pPr>
      <w:r>
        <w:t xml:space="preserve">Goal: prove the plumbing works end to end.</w:t>
      </w:r>
    </w:p>
    <w:p>
      <w:pPr>
        <w:pStyle w:val="Heading3"/>
        <w:spacing w:after="140" w:before="220"/>
      </w:pPr>
      <w:r>
        <w:t xml:space="preserve">Milestone 2: Translation layer MVP</w:t>
      </w:r>
    </w:p>
    <w:p>
      <w:pPr>
        <w:pStyle w:val="ListParagraph"/>
        <w:numPr>
          <w:ilvl w:val="0"/>
          <w:numId w:val="2"/>
        </w:numPr>
        <w:spacing w:after="100"/>
      </w:pPr>
      <w:r>
        <w:t xml:space="preserve">TranslationProvider interface with one backend (Anthropic or OpenAI via user-supplied key).</w:t>
      </w:r>
    </w:p>
    <w:p>
      <w:pPr>
        <w:pStyle w:val="ListParagraph"/>
        <w:numPr>
          <w:ilvl w:val="0"/>
          <w:numId w:val="2"/>
        </w:numPr>
        <w:spacing w:after="100"/>
      </w:pPr>
      <w:r>
        <w:t xml:space="preserve">Per-user language preference. Messages render in reader's language with a toggle to see original.</w:t>
      </w:r>
    </w:p>
    <w:p>
      <w:pPr>
        <w:pStyle w:val="ListParagraph"/>
        <w:numPr>
          <w:ilvl w:val="0"/>
          <w:numId w:val="2"/>
        </w:numPr>
        <w:spacing w:after="100"/>
      </w:pPr>
      <w:r>
        <w:t xml:space="preserve">Single-pass translation; no tone-preservation pipeline yet.</w:t>
      </w:r>
    </w:p>
    <w:p>
      <w:pPr>
        <w:pStyle w:val="ListParagraph"/>
        <w:numPr>
          <w:ilvl w:val="0"/>
          <w:numId w:val="2"/>
        </w:numPr>
        <w:spacing w:after="100"/>
      </w:pPr>
      <w:r>
        <w:t xml:space="preserve">Goal: prove the core value prop as a demo.</w:t>
      </w:r>
    </w:p>
    <w:p>
      <w:pPr>
        <w:pStyle w:val="Heading3"/>
        <w:spacing w:after="140" w:before="220"/>
      </w:pPr>
      <w:r>
        <w:t xml:space="preserve">Milestone 3: Tone-preservation pipeline</w:t>
      </w:r>
    </w:p>
    <w:p>
      <w:pPr>
        <w:pStyle w:val="ListParagraph"/>
        <w:numPr>
          <w:ilvl w:val="0"/>
          <w:numId w:val="2"/>
        </w:numPr>
        <w:spacing w:after="100"/>
      </w:pPr>
      <w:r>
        <w:t xml:space="preserve">Structured multi-stage prompt chain with register/intent classification.</w:t>
      </w:r>
    </w:p>
    <w:p>
      <w:pPr>
        <w:pStyle w:val="ListParagraph"/>
        <w:numPr>
          <w:ilvl w:val="0"/>
          <w:numId w:val="2"/>
        </w:numPr>
        <w:spacing w:after="100"/>
      </w:pPr>
      <w:r>
        <w:t xml:space="preserve">Metadata envelope on every translation showing what the system understood.</w:t>
      </w:r>
    </w:p>
    <w:p>
      <w:pPr>
        <w:pStyle w:val="ListParagraph"/>
        <w:numPr>
          <w:ilvl w:val="0"/>
          <w:numId w:val="2"/>
        </w:numPr>
        <w:spacing w:after="100"/>
      </w:pPr>
      <w:r>
        <w:t xml:space="preserve">Goal: this is the differentiator. Ship it well.</w:t>
      </w:r>
    </w:p>
    <w:p>
      <w:pPr>
        <w:pStyle w:val="Heading3"/>
        <w:spacing w:after="140" w:before="220"/>
      </w:pPr>
      <w:r>
        <w:t xml:space="preserve">Milestone 4: Servers, channels, DMs</w:t>
      </w:r>
    </w:p>
    <w:p>
      <w:pPr>
        <w:pStyle w:val="ListParagraph"/>
        <w:numPr>
          <w:ilvl w:val="0"/>
          <w:numId w:val="2"/>
        </w:numPr>
        <w:spacing w:after="100"/>
      </w:pPr>
      <w:r>
        <w:t xml:space="preserve">Discord-shaped hierarchy: multiple servers, multiple channels per server, DMs between users.</w:t>
      </w:r>
    </w:p>
    <w:p>
      <w:pPr>
        <w:pStyle w:val="ListParagraph"/>
        <w:numPr>
          <w:ilvl w:val="0"/>
          <w:numId w:val="2"/>
        </w:numPr>
        <w:spacing w:after="100"/>
      </w:pPr>
      <w:r>
        <w:t xml:space="preserve">Per-room glossaries for in-group terminology.</w:t>
      </w:r>
    </w:p>
    <w:p>
      <w:pPr>
        <w:pStyle w:val="Heading3"/>
        <w:spacing w:after="140" w:before="220"/>
      </w:pPr>
      <w:r>
        <w:t xml:space="preserve">Milestone 5: E2E for DMs</w:t>
      </w:r>
    </w:p>
    <w:p>
      <w:pPr>
        <w:pStyle w:val="ListParagraph"/>
        <w:numPr>
          <w:ilvl w:val="0"/>
          <w:numId w:val="2"/>
        </w:numPr>
        <w:spacing w:after="100"/>
      </w:pPr>
      <w:r>
        <w:t xml:space="preserve">Client-side key management, encrypted DM storage, translation runs after local decryption.</w:t>
      </w:r>
    </w:p>
    <w:p>
      <w:pPr>
        <w:pStyle w:val="Heading3"/>
        <w:spacing w:after="140" w:before="220"/>
      </w:pPr>
      <w:r>
        <w:t xml:space="preserve">Milestone 6: Browser-local inference option</w:t>
      </w:r>
    </w:p>
    <w:p>
      <w:pPr>
        <w:pStyle w:val="ListParagraph"/>
        <w:numPr>
          <w:ilvl w:val="0"/>
          <w:numId w:val="2"/>
        </w:numPr>
        <w:spacing w:after="100"/>
      </w:pPr>
      <w:r>
        <w:t xml:space="preserve">Transformers.js integration for small-model pairs, so users without an API key can still use the product at reduced quality.</w:t>
      </w:r>
    </w:p>
    <w:p>
      <w:pPr>
        <w:pStyle w:val="Heading3"/>
        <w:spacing w:after="140" w:before="220"/>
      </w:pPr>
      <w:r>
        <w:t xml:space="preserve">Milestone 7: Polish and public launch</w:t>
      </w:r>
    </w:p>
    <w:p>
      <w:pPr>
        <w:pStyle w:val="ListParagraph"/>
        <w:numPr>
          <w:ilvl w:val="0"/>
          <w:numId w:val="2"/>
        </w:numPr>
        <w:spacing w:after="100"/>
      </w:pPr>
      <w:r>
        <w:t xml:space="preserve">Onboarding, docs, self-host guide, Hippocratic License prominently displayed, contribution guidelines.</w:t>
      </w:r>
    </w:p>
    <w:p>
      <w:pPr>
        <w:pStyle w:val="Heading1"/>
        <w:spacing w:after="200" w:before="360"/>
      </w:pPr>
      <w:r>
        <w:t xml:space="preserve">7. Open questions for Daedalus</w:t>
      </w:r>
    </w:p>
    <w:p>
      <w:pPr>
        <w:pStyle w:val="ListParagraph"/>
        <w:numPr>
          <w:ilvl w:val="0"/>
          <w:numId w:val="2"/>
        </w:numPr>
        <w:spacing w:after="100"/>
      </w:pPr>
      <w:r>
        <w:t xml:space="preserve">Is Transformers.js mature enough in current state to cover the "no API key" fallback path, or should that slip to Phase 2?</w:t>
      </w:r>
    </w:p>
    <w:p>
      <w:pPr>
        <w:pStyle w:val="ListParagraph"/>
        <w:numPr>
          <w:ilvl w:val="0"/>
          <w:numId w:val="2"/>
        </w:numPr>
        <w:spacing w:after="100"/>
      </w:pPr>
      <w:r>
        <w:t xml:space="preserve">For Phase 1 channel messages (non-DM), store plaintext for moderation simplicity or commit to E2E from day one and build moderation around it?</w:t>
      </w:r>
    </w:p>
    <w:p>
      <w:pPr>
        <w:pStyle w:val="ListParagraph"/>
        <w:numPr>
          <w:ilvl w:val="0"/>
          <w:numId w:val="2"/>
        </w:numPr>
        <w:spacing w:after="100"/>
      </w:pPr>
      <w:r>
        <w:t xml:space="preserve">Which ActivityPub extensions or custom types are needed for the Discord-style server/channel hierarchy, which ActivityPub does not natively model well?</w:t>
      </w:r>
    </w:p>
    <w:p>
      <w:pPr>
        <w:pStyle w:val="ListParagraph"/>
        <w:numPr>
          <w:ilvl w:val="0"/>
          <w:numId w:val="2"/>
        </w:numPr>
        <w:spacing w:after="100"/>
      </w:pPr>
      <w:r>
        <w:t xml:space="preserve">Rate limiting and abuse prevention strategy when users are bringing their own API keys — the usual cost-based rate limits do not apply.</w:t>
      </w:r>
    </w:p>
    <w:p>
      <w:pPr>
        <w:pStyle w:val="Heading1"/>
        <w:spacing w:after="200" w:before="360"/>
      </w:pPr>
      <w:r>
        <w:t xml:space="preserve">8. Non-negotiables</w:t>
      </w:r>
    </w:p>
    <w:p>
      <w:pPr>
        <w:pStyle w:val="ListParagraph"/>
        <w:numPr>
          <w:ilvl w:val="0"/>
          <w:numId w:val="2"/>
        </w:numPr>
        <w:spacing w:after="100"/>
      </w:pPr>
      <w:r>
        <w:t xml:space="preserve">Hippocratic License. Not MIT, not Apache, not "we will add a license later." Hippocratic from commit one.</w:t>
      </w:r>
    </w:p>
    <w:p>
      <w:pPr>
        <w:pStyle w:val="ListParagraph"/>
        <w:numPr>
          <w:ilvl w:val="0"/>
          <w:numId w:val="2"/>
        </w:numPr>
        <w:spacing w:after="100"/>
      </w:pPr>
      <w:r>
        <w:t xml:space="preserve">Server never touches plaintext of translated content. The privacy story is the product.</w:t>
      </w:r>
    </w:p>
    <w:p>
      <w:pPr>
        <w:pStyle w:val="ListParagraph"/>
        <w:numPr>
          <w:ilvl w:val="0"/>
          <w:numId w:val="2"/>
        </w:numPr>
        <w:spacing w:after="100"/>
      </w:pPr>
      <w:r>
        <w:t xml:space="preserve">ActivityPub-shaped data model from day one, even though federation is Phase 2.</w:t>
      </w:r>
    </w:p>
    <w:p>
      <w:pPr>
        <w:pStyle w:val="ListParagraph"/>
        <w:numPr>
          <w:ilvl w:val="0"/>
          <w:numId w:val="2"/>
        </w:numPr>
        <w:spacing w:after="100"/>
      </w:pPr>
      <w:r>
        <w:t xml:space="preserve">Tone preservation is not a "nice to have" for version 2. It is the differentiator and must ship in Phase 1.</w:t>
      </w:r>
    </w:p>
    <w:p>
      <w:pPr>
        <w:pStyle w:val="ListParagraph"/>
        <w:numPr>
          <w:ilvl w:val="0"/>
          <w:numId w:val="2"/>
        </w:numPr>
        <w:spacing w:after="100"/>
      </w:pPr>
      <w:r>
        <w:t xml:space="preserve">No dark patterns, no telemetry beyond what is strictly necessary for operation, no ad-supported tier ever.</w:t>
      </w:r>
    </w:p>
    <w:p>
      <w:pPr>
        <w:pStyle w:val="Heading1"/>
        <w:spacing w:after="200" w:before="360"/>
      </w:pPr>
      <w:r>
        <w:t xml:space="preserve">9. Closing note</w:t>
      </w:r>
    </w:p>
    <w:p>
      <w:pPr>
        <w:spacing w:after="160"/>
      </w:pPr>
      <w:r>
        <w:t xml:space="preserve">Babelr is small in scope compared to Temple-Codex and does not need to carry the same conceptual weight. It is a focused product with a clear thesis and a defensible values commitment. The weekend-prototype version is the demo; the Phase 1 version is the real thing. Build the Phase 1 version with the understanding that Phase 2 (federation) and Phase 3 (mobile, voice) are waiting, and do not close off those doors with early architectural choices.</w:t>
      </w:r>
    </w:p>
    <w:p>
      <w:pPr>
        <w:spacing w:after="160"/>
      </w:pPr>
      <w:r>
        <w:t xml:space="preserve">Ship the thesis, not just the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2026-04-06T14:31:59.998Z</dcterms:created>
  <dcterms:modified xsi:type="dcterms:W3CDTF">2026-04-06T14:31:59.999Z</dcterms:modified>
</cp:coreProperties>
</file>

<file path=docProps/custom.xml><?xml version="1.0" encoding="utf-8"?>
<Properties xmlns="http://schemas.openxmlformats.org/officeDocument/2006/custom-properties" xmlns:vt="http://schemas.openxmlformats.org/officeDocument/2006/docPropsVTypes"/>
</file>