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Kohle Schlehr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Cassens</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Lecture Response</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Lecture Response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what honestly affected me the most of the entire lecture was how he managed to stay so positive on his outlook on life and how he went through his lecture with being funny and happy the entire time. I know if I were to be in his situation I would have attempted my best to do the same thing and would have most likely failed. Building off of his positivity is how in depth his growth mindset was. He finds something to take away or gain from all of his failures of goals in his life. I was very surprised how he reverted back to his childhood dreams and goals to get his point across in his lecture. I really identified with his outlook on his childhood goals. It actually  helped me to get my own meaning out of my childhood goals. I really was connected with him when he was talking about his dream of being an NFL player. I also had this dream growing up but what’s funny is I don’t think I'll ever grow out of it. I felt that his sarcasm and comedic style within the piece inspires me to attempt to use it in moments when I’m teaching something rather than referring to irritation. My connection between this and childhood goals is at one point I thought about being a theater teacher.  I gave this dream up because of the irritation I get while teaching, but after watching this I feel it’s something I could feasibly do now that I’m taking another look at it with a growth mindset that has been onset by this video.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