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Georgia" w:cs="Georgia" w:eastAsia="Georgia" w:hAnsi="Georgia"/>
          <w:b/>
          <w:bCs/>
          <w:color w:val="222222"/>
          <w:sz w:val="40"/>
          <w:szCs w:val="40"/>
        </w:rPr>
        <w:t xml:space="preserve">SmartFind: AI-Powered Lost &amp; Found Management System</w:t>
      </w:r>
    </w:p>
    <w:p>
      <w:pPr>
        <w:spacing w:before="0" w:after="60"/>
      </w:pPr>
      <w:r>
        <w:rPr>
          <w:rFonts w:ascii="Calibri" w:cs="Calibri" w:eastAsia="Calibri" w:hAnsi="Calibri"/>
          <w:b/>
          <w:bCs/>
          <w:color w:val="222222"/>
          <w:sz w:val="22"/>
          <w:szCs w:val="22"/>
        </w:rPr>
        <w:t xml:space="preserve">Topic:  </w:t>
      </w:r>
      <w:r>
        <w:rPr>
          <w:rFonts w:ascii="Calibri" w:cs="Calibri" w:eastAsia="Calibri" w:hAnsi="Calibri"/>
          <w:color w:val="888888"/>
          <w:sz w:val="22"/>
          <w:szCs w:val="22"/>
        </w:rPr>
        <w:t xml:space="preserve">Multi-Agent AI System using LLM APIs for Real-World Lost Item Recovery in Public Transit</w:t>
      </w:r>
    </w:p>
    <w:p>
      <w:pPr>
        <w:pBdr>
          <w:bottom w:val="single" w:color="E8868A" w:sz="4" w:space="1"/>
        </w:pBdr>
        <w:spacing w:before="60" w:after="120"/>
      </w:pPr>
      <w:r>
        <w:t xml:space="preserve"/>
      </w:r>
    </w:p>
    <w:p>
      <w:pPr>
        <w:spacing w:before="80" w:after="80"/>
      </w:pPr>
      <w:r>
        <w:rPr>
          <w:rFonts w:ascii="Georgia" w:cs="Georgia" w:eastAsia="Georgia" w:hAnsi="Georgia"/>
          <w:b/>
          <w:bCs/>
          <w:color w:val="222222"/>
          <w:sz w:val="28"/>
          <w:szCs w:val="28"/>
        </w:rPr>
        <w:t xml:space="preserve">Abstract</w:t>
      </w:r>
    </w:p>
    <w:p>
      <w:pPr>
        <w:spacing w:before="0" w:after="80"/>
      </w:pPr>
      <w:r>
        <w:rPr>
          <w:rFonts w:ascii="Calibri" w:cs="Calibri" w:eastAsia="Calibri" w:hAnsi="Calibri"/>
          <w:color w:val="222222"/>
          <w:sz w:val="20"/>
          <w:szCs w:val="20"/>
        </w:rPr>
        <w:t xml:space="preserve">Lost and found management in public transit is a slow, manual, and frustrating process for both passengers and transit staff. Items are logged by hand, descriptions rarely match, and most belongings are never returned to their owners. SmartFind is a multi-agent AI system that automates and modernizes this entire process using three distinct types of AI agents, each powered by a different existing AI service — no custom model training required.</w:t>
      </w:r>
    </w:p>
    <w:p>
      <w:pPr>
        <w:spacing w:before="0" w:after="80"/>
      </w:pPr>
      <w:r>
        <w:rPr>
          <w:rFonts w:ascii="Calibri" w:cs="Calibri" w:eastAsia="Calibri" w:hAnsi="Calibri"/>
          <w:color w:val="222222"/>
          <w:sz w:val="20"/>
          <w:szCs w:val="20"/>
        </w:rPr>
        <w:t xml:space="preserve">When a passenger loses an item, they visit the SmartFind web application and chat with a Conversational Intake Agent powered by the Claude API (Anthropic). The chatbot guides them through describing the lost item — type, color, route, and time — in natural language. The extracted details are saved as a structured report. A Visual Matching Agent then uses the Claude Vision API to analyze photos of found items uploaded by transit staff, extracting structured visual features (item type, color, brand, markings) from each image. These extracted features are compared against the passenger’s lost item report by Claude, returning the top matches ranked by visual and descriptive similarity. A third agent, the Predictive Analytics Agent, runs nightly using Claude API (Haiku) (Google Cloud) to identify high-risk routes and stations from historical data and generate a daily hotspot map for transit authorities.</w:t>
      </w:r>
    </w:p>
    <w:p>
      <w:pPr>
        <w:spacing w:before="0" w:after="80"/>
      </w:pPr>
      <w:r>
        <w:rPr>
          <w:rFonts w:ascii="Calibri" w:cs="Calibri" w:eastAsia="Calibri" w:hAnsi="Calibri"/>
          <w:color w:val="222222"/>
          <w:sz w:val="20"/>
          <w:szCs w:val="20"/>
        </w:rPr>
        <w:t xml:space="preserve">The backend is built in Go (Golang) for high-performance REST API and gRPC handling, and the AI agents are built in Python. A React frontend provides a passenger-facing web dashboard and a transit authority UI for managing found items, viewing hotspot maps, and tracking case resolutions. The project demonstrates how three specialized AI agents — a conversational intake agent, a vision-based image matching agent, and an analytics summary agent — all powered by the same Claude LLM, can be combined into a single working system to solve a complex real-world problem.</w:t>
      </w:r>
    </w:p>
    <w:p>
      <w:pPr>
        <w:pBdr>
          <w:bottom w:val="single" w:color="E8868A" w:sz="4" w:space="1"/>
        </w:pBdr>
        <w:spacing w:before="60" w:after="120"/>
      </w:pPr>
      <w:r>
        <w:t xml:space="preserve"/>
      </w:r>
    </w:p>
    <w:p>
      <w:pPr>
        <w:spacing w:before="80" w:after="100"/>
      </w:pPr>
      <w:r>
        <w:rPr>
          <w:rFonts w:ascii="Georgia" w:cs="Georgia" w:eastAsia="Georgia" w:hAnsi="Georgia"/>
          <w:b/>
          <w:bCs/>
          <w:color w:val="222222"/>
          <w:sz w:val="28"/>
          <w:szCs w:val="28"/>
        </w:rPr>
        <w:t xml:space="preserve">Group Members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800"/>
      </w:tblGrid>
      <w:tr>
        <w:tc>
          <w:tcPr>
            <w:tcW w:type="dxa" w:w="600"/>
            <w:tcBorders>
              <w:top w:val="single" w:color="D0C8C0" w:sz="1"/>
              <w:left w:val="single" w:color="D0C8C0" w:sz="1"/>
              <w:bottom w:val="single" w:color="D0C8C0" w:sz="1"/>
              <w:right w:val="single" w:color="D0C8C0" w:sz="1"/>
            </w:tcBorders>
            <w:shd w:fill="E8868A" w:val="clear"/>
            <w:tcMar>
              <w:top w:type="dxa" w:w="80"/>
              <w:left w:type="dxa" w:w="80"/>
              <w:bottom w:type="dxa" w:w="80"/>
              <w:right w:type="dxa" w:w="80"/>
            </w:tcMar>
          </w:tcPr>
          <w:p>
            <w:pPr>
              <w:jc w:val="center"/>
            </w:pPr>
            <w:r>
              <w:rPr>
                <w:rFonts w:ascii="Calibri" w:cs="Calibri" w:eastAsia="Calibri" w:hAnsi="Calibri"/>
                <w:b/>
                <w:bCs/>
                <w:color w:val="FFFFFF"/>
                <w:sz w:val="18"/>
                <w:szCs w:val="18"/>
              </w:rPr>
              <w:t xml:space="preserve">#</w:t>
            </w:r>
          </w:p>
        </w:tc>
        <w:tc>
          <w:tcPr>
            <w:tcW w:type="dxa" w:w="2000"/>
            <w:tcBorders>
              <w:top w:val="single" w:color="D0C8C0" w:sz="1"/>
              <w:left w:val="single" w:color="D0C8C0" w:sz="1"/>
              <w:bottom w:val="single" w:color="D0C8C0" w:sz="1"/>
              <w:right w:val="single" w:color="D0C8C0" w:sz="1"/>
            </w:tcBorders>
            <w:shd w:fill="E8868A" w:val="clear"/>
            <w:tcMar>
              <w:top w:type="dxa" w:w="80"/>
              <w:left w:type="dxa" w:w="120"/>
              <w:bottom w:type="dxa" w:w="80"/>
              <w:right w:type="dxa" w:w="80"/>
            </w:tcMar>
          </w:tcPr>
          <w:p>
            <w:r>
              <w:rPr>
                <w:rFonts w:ascii="Calibri" w:cs="Calibri" w:eastAsia="Calibri" w:hAnsi="Calibri"/>
                <w:b/>
                <w:bCs/>
                <w:color w:val="FFFFFF"/>
                <w:sz w:val="18"/>
                <w:szCs w:val="18"/>
              </w:rPr>
              <w:t xml:space="preserve">Name</w:t>
            </w:r>
          </w:p>
        </w:tc>
        <w:tc>
          <w:tcPr>
            <w:tcW w:type="dxa" w:w="5800"/>
            <w:tcBorders>
              <w:top w:val="single" w:color="D0C8C0" w:sz="1"/>
              <w:left w:val="single" w:color="D0C8C0" w:sz="1"/>
              <w:bottom w:val="single" w:color="D0C8C0" w:sz="1"/>
              <w:right w:val="single" w:color="D0C8C0" w:sz="1"/>
            </w:tcBorders>
            <w:shd w:fill="E8868A" w:val="clear"/>
            <w:tcMar>
              <w:top w:type="dxa" w:w="80"/>
              <w:left w:type="dxa" w:w="120"/>
              <w:bottom w:type="dxa" w:w="80"/>
              <w:right w:type="dxa" w:w="80"/>
            </w:tcMar>
          </w:tcPr>
          <w:p>
            <w:r>
              <w:rPr>
                <w:rFonts w:ascii="Calibri" w:cs="Calibri" w:eastAsia="Calibri" w:hAnsi="Calibri"/>
                <w:b/>
                <w:bCs/>
                <w:color w:val="FFFFFF"/>
                <w:sz w:val="18"/>
                <w:szCs w:val="18"/>
              </w:rPr>
              <w:t xml:space="preserve">Role</w:t>
            </w:r>
          </w:p>
        </w:tc>
      </w:tr>
      <w:tr>
        <w:trPr>
          <w:trHeight w:val="400" w:hRule="atLeast"/>
        </w:trPr>
        <w:tc>
          <w:tcPr>
            <w:tcW w:type="dxa" w:w="600"/>
            <w:tcBorders>
              <w:top w:val="single" w:color="D0C8C0" w:sz="1"/>
              <w:left w:val="single" w:color="D0C8C0" w:sz="1"/>
              <w:bottom w:val="single" w:color="D0C8C0" w:sz="1"/>
              <w:right w:val="single" w:color="D0C8C0" w:sz="1"/>
            </w:tcBorders>
            <w:shd w:fill="E6F7FC" w:val="clear"/>
            <w:tcMar>
              <w:top w:type="dxa" w:w="80"/>
              <w:left w:type="dxa" w:w="80"/>
              <w:bottom w:type="dxa" w:w="80"/>
              <w:right w:type="dxa" w:w="80"/>
            </w:tcMar>
            <w:vAlign w:val="center"/>
          </w:tcPr>
          <w:p>
            <w:pPr>
              <w:jc w:val="center"/>
            </w:pPr>
            <w:r>
              <w:rPr>
                <w:rFonts w:ascii="Calibri" w:cs="Calibri" w:eastAsia="Calibri" w:hAnsi="Calibri"/>
                <w:b/>
                <w:bCs/>
                <w:color w:val="222222"/>
                <w:sz w:val="19"/>
                <w:szCs w:val="19"/>
              </w:rPr>
              <w:t xml:space="preserve">1</w:t>
            </w:r>
          </w:p>
        </w:tc>
        <w:tc>
          <w:tcPr>
            <w:tcW w:type="dxa" w:w="2000"/>
            <w:tcBorders>
              <w:top w:val="single" w:color="D0C8C0" w:sz="1"/>
              <w:left w:val="single" w:color="D0C8C0" w:sz="1"/>
              <w:bottom w:val="single" w:color="D0C8C0" w:sz="1"/>
              <w:right w:val="single" w:color="D0C8C0" w:sz="1"/>
            </w:tcBorders>
            <w:shd w:fill="E6F7FC" w:val="clear"/>
            <w:tcMar>
              <w:top w:type="dxa" w:w="80"/>
              <w:left w:type="dxa" w:w="120"/>
              <w:bottom w:type="dxa" w:w="80"/>
              <w:right w:type="dxa" w:w="80"/>
            </w:tcMar>
            <w:vAlign w:val="center"/>
          </w:tcPr>
          <w:p>
            <w:r>
              <w:rPr>
                <w:rFonts w:ascii="Calibri" w:cs="Calibri" w:eastAsia="Calibri" w:hAnsi="Calibri"/>
                <w:b/>
                <w:bCs/>
                <w:color w:val="00ACD7"/>
                <w:sz w:val="20"/>
                <w:szCs w:val="20"/>
              </w:rPr>
              <w:t xml:space="preserve">Saugat</w:t>
            </w:r>
          </w:p>
        </w:tc>
        <w:tc>
          <w:tcPr>
            <w:tcW w:type="dxa" w:w="5800"/>
            <w:tcBorders>
              <w:top w:val="single" w:color="D0C8C0" w:sz="1"/>
              <w:left w:val="single" w:color="D0C8C0" w:sz="1"/>
              <w:bottom w:val="single" w:color="D0C8C0" w:sz="1"/>
              <w:right w:val="single" w:color="D0C8C0" w:sz="1"/>
            </w:tcBorders>
            <w:shd w:fill="E6F7FC" w:val="clear"/>
            <w:tcMar>
              <w:top w:type="dxa" w:w="80"/>
              <w:left w:type="dxa" w:w="120"/>
              <w:bottom w:type="dxa" w:w="80"/>
              <w:right w:type="dxa" w:w="80"/>
            </w:tcMar>
            <w:vAlign w:val="center"/>
          </w:tcPr>
          <w:p>
            <w:r>
              <w:rPr>
                <w:rFonts w:ascii="Calibri" w:cs="Calibri" w:eastAsia="Calibri" w:hAnsi="Calibri"/>
                <w:color w:val="222222"/>
                <w:sz w:val="19"/>
                <w:szCs w:val="19"/>
              </w:rPr>
              <w:t xml:space="preserve">Go Backend — REST API &amp; Database</w:t>
            </w:r>
          </w:p>
        </w:tc>
      </w:tr>
      <w:tr>
        <w:trPr>
          <w:trHeight w:val="400" w:hRule="atLeast"/>
        </w:trPr>
        <w:tc>
          <w:tcPr>
            <w:tcW w:type="dxa" w:w="600"/>
            <w:tcBorders>
              <w:top w:val="single" w:color="D0C8C0" w:sz="1"/>
              <w:left w:val="single" w:color="D0C8C0" w:sz="1"/>
              <w:bottom w:val="single" w:color="D0C8C0" w:sz="1"/>
              <w:right w:val="single" w:color="D0C8C0" w:sz="1"/>
            </w:tcBorders>
            <w:shd w:fill="E6F7FC" w:val="clear"/>
            <w:tcMar>
              <w:top w:type="dxa" w:w="80"/>
              <w:left w:type="dxa" w:w="80"/>
              <w:bottom w:type="dxa" w:w="80"/>
              <w:right w:type="dxa" w:w="80"/>
            </w:tcMar>
            <w:vAlign w:val="center"/>
          </w:tcPr>
          <w:p>
            <w:pPr>
              <w:jc w:val="center"/>
            </w:pPr>
            <w:r>
              <w:rPr>
                <w:rFonts w:ascii="Calibri" w:cs="Calibri" w:eastAsia="Calibri" w:hAnsi="Calibri"/>
                <w:b/>
                <w:bCs/>
                <w:color w:val="222222"/>
                <w:sz w:val="19"/>
                <w:szCs w:val="19"/>
              </w:rPr>
              <w:t xml:space="preserve">2</w:t>
            </w:r>
          </w:p>
        </w:tc>
        <w:tc>
          <w:tcPr>
            <w:tcW w:type="dxa" w:w="2000"/>
            <w:tcBorders>
              <w:top w:val="single" w:color="D0C8C0" w:sz="1"/>
              <w:left w:val="single" w:color="D0C8C0" w:sz="1"/>
              <w:bottom w:val="single" w:color="D0C8C0" w:sz="1"/>
              <w:right w:val="single" w:color="D0C8C0" w:sz="1"/>
            </w:tcBorders>
            <w:shd w:fill="E6F7FC" w:val="clear"/>
            <w:tcMar>
              <w:top w:type="dxa" w:w="80"/>
              <w:left w:type="dxa" w:w="120"/>
              <w:bottom w:type="dxa" w:w="80"/>
              <w:right w:type="dxa" w:w="80"/>
            </w:tcMar>
            <w:vAlign w:val="center"/>
          </w:tcPr>
          <w:p>
            <w:r>
              <w:rPr>
                <w:rFonts w:ascii="Calibri" w:cs="Calibri" w:eastAsia="Calibri" w:hAnsi="Calibri"/>
                <w:b/>
                <w:bCs/>
                <w:color w:val="00ACD7"/>
                <w:sz w:val="20"/>
                <w:szCs w:val="20"/>
              </w:rPr>
              <w:t xml:space="preserve">Samarpan</w:t>
            </w:r>
          </w:p>
        </w:tc>
        <w:tc>
          <w:tcPr>
            <w:tcW w:type="dxa" w:w="5800"/>
            <w:tcBorders>
              <w:top w:val="single" w:color="D0C8C0" w:sz="1"/>
              <w:left w:val="single" w:color="D0C8C0" w:sz="1"/>
              <w:bottom w:val="single" w:color="D0C8C0" w:sz="1"/>
              <w:right w:val="single" w:color="D0C8C0" w:sz="1"/>
            </w:tcBorders>
            <w:shd w:fill="E6F7FC" w:val="clear"/>
            <w:tcMar>
              <w:top w:type="dxa" w:w="80"/>
              <w:left w:type="dxa" w:w="120"/>
              <w:bottom w:type="dxa" w:w="80"/>
              <w:right w:type="dxa" w:w="80"/>
            </w:tcMar>
            <w:vAlign w:val="center"/>
          </w:tcPr>
          <w:p>
            <w:r>
              <w:rPr>
                <w:rFonts w:ascii="Calibri" w:cs="Calibri" w:eastAsia="Calibri" w:hAnsi="Calibri"/>
                <w:color w:val="222222"/>
                <w:sz w:val="19"/>
                <w:szCs w:val="19"/>
              </w:rPr>
              <w:t xml:space="preserve">Go Infrastructure — Docker, CI/CD, Cache &amp; gRPC</w:t>
            </w:r>
          </w:p>
        </w:tc>
      </w:tr>
      <w:tr>
        <w:trPr>
          <w:trHeight w:val="400" w:hRule="atLeast"/>
        </w:trPr>
        <w:tc>
          <w:tcPr>
            <w:tcW w:type="dxa" w:w="600"/>
            <w:tcBorders>
              <w:top w:val="single" w:color="D0C8C0" w:sz="1"/>
              <w:left w:val="single" w:color="D0C8C0" w:sz="1"/>
              <w:bottom w:val="single" w:color="D0C8C0" w:sz="1"/>
              <w:right w:val="single" w:color="D0C8C0" w:sz="1"/>
            </w:tcBorders>
            <w:shd w:fill="EAF0F8" w:val="clear"/>
            <w:tcMar>
              <w:top w:type="dxa" w:w="80"/>
              <w:left w:type="dxa" w:w="80"/>
              <w:bottom w:type="dxa" w:w="80"/>
              <w:right w:type="dxa" w:w="80"/>
            </w:tcMar>
            <w:vAlign w:val="center"/>
          </w:tcPr>
          <w:p>
            <w:pPr>
              <w:jc w:val="center"/>
            </w:pPr>
            <w:r>
              <w:rPr>
                <w:rFonts w:ascii="Calibri" w:cs="Calibri" w:eastAsia="Calibri" w:hAnsi="Calibri"/>
                <w:b/>
                <w:bCs/>
                <w:color w:val="222222"/>
                <w:sz w:val="19"/>
                <w:szCs w:val="19"/>
              </w:rPr>
              <w:t xml:space="preserve">3</w:t>
            </w:r>
          </w:p>
        </w:tc>
        <w:tc>
          <w:tcPr>
            <w:tcW w:type="dxa" w:w="2000"/>
            <w:tcBorders>
              <w:top w:val="single" w:color="D0C8C0" w:sz="1"/>
              <w:left w:val="single" w:color="D0C8C0" w:sz="1"/>
              <w:bottom w:val="single" w:color="D0C8C0" w:sz="1"/>
              <w:right w:val="single" w:color="D0C8C0" w:sz="1"/>
            </w:tcBorders>
            <w:shd w:fill="EAF0F8" w:val="clear"/>
            <w:tcMar>
              <w:top w:type="dxa" w:w="80"/>
              <w:left w:type="dxa" w:w="120"/>
              <w:bottom w:type="dxa" w:w="80"/>
              <w:right w:type="dxa" w:w="80"/>
            </w:tcMar>
            <w:vAlign w:val="center"/>
          </w:tcPr>
          <w:p>
            <w:r>
              <w:rPr>
                <w:rFonts w:ascii="Calibri" w:cs="Calibri" w:eastAsia="Calibri" w:hAnsi="Calibri"/>
                <w:b/>
                <w:bCs/>
                <w:color w:val="3572A5"/>
                <w:sz w:val="20"/>
                <w:szCs w:val="20"/>
              </w:rPr>
              <w:t xml:space="preserve">Suman</w:t>
            </w:r>
          </w:p>
        </w:tc>
        <w:tc>
          <w:tcPr>
            <w:tcW w:type="dxa" w:w="5800"/>
            <w:tcBorders>
              <w:top w:val="single" w:color="D0C8C0" w:sz="1"/>
              <w:left w:val="single" w:color="D0C8C0" w:sz="1"/>
              <w:bottom w:val="single" w:color="D0C8C0" w:sz="1"/>
              <w:right w:val="single" w:color="D0C8C0" w:sz="1"/>
            </w:tcBorders>
            <w:shd w:fill="EAF0F8" w:val="clear"/>
            <w:tcMar>
              <w:top w:type="dxa" w:w="80"/>
              <w:left w:type="dxa" w:w="120"/>
              <w:bottom w:type="dxa" w:w="80"/>
              <w:right w:type="dxa" w:w="80"/>
            </w:tcMar>
            <w:vAlign w:val="center"/>
          </w:tcPr>
          <w:p>
            <w:r>
              <w:rPr>
                <w:rFonts w:ascii="Calibri" w:cs="Calibri" w:eastAsia="Calibri" w:hAnsi="Calibri"/>
                <w:color w:val="222222"/>
                <w:sz w:val="19"/>
                <w:szCs w:val="19"/>
              </w:rPr>
              <w:t xml:space="preserve">Python AI — All 3 Agents via Claude API (Intake, Vision Matching, Analytics)</w:t>
            </w:r>
          </w:p>
        </w:tc>
      </w:tr>
      <w:tr>
        <w:trPr>
          <w:trHeight w:val="400" w:hRule="atLeast"/>
        </w:trPr>
        <w:tc>
          <w:tcPr>
            <w:tcW w:type="dxa" w:w="600"/>
            <w:tcBorders>
              <w:top w:val="single" w:color="D0C8C0" w:sz="1"/>
              <w:left w:val="single" w:color="D0C8C0" w:sz="1"/>
              <w:bottom w:val="single" w:color="D0C8C0" w:sz="1"/>
              <w:right w:val="single" w:color="D0C8C0" w:sz="1"/>
            </w:tcBorders>
            <w:shd w:fill="F3EEF9" w:val="clear"/>
            <w:tcMar>
              <w:top w:type="dxa" w:w="80"/>
              <w:left w:type="dxa" w:w="80"/>
              <w:bottom w:type="dxa" w:w="80"/>
              <w:right w:type="dxa" w:w="80"/>
            </w:tcMar>
            <w:vAlign w:val="center"/>
          </w:tcPr>
          <w:p>
            <w:pPr>
              <w:jc w:val="center"/>
            </w:pPr>
            <w:r>
              <w:rPr>
                <w:rFonts w:ascii="Calibri" w:cs="Calibri" w:eastAsia="Calibri" w:hAnsi="Calibri"/>
                <w:b/>
                <w:bCs/>
                <w:color w:val="222222"/>
                <w:sz w:val="19"/>
                <w:szCs w:val="19"/>
              </w:rPr>
              <w:t xml:space="preserve">4</w:t>
            </w:r>
          </w:p>
        </w:tc>
        <w:tc>
          <w:tcPr>
            <w:tcW w:type="dxa" w:w="2000"/>
            <w:tcBorders>
              <w:top w:val="single" w:color="D0C8C0" w:sz="1"/>
              <w:left w:val="single" w:color="D0C8C0" w:sz="1"/>
              <w:bottom w:val="single" w:color="D0C8C0" w:sz="1"/>
              <w:right w:val="single" w:color="D0C8C0" w:sz="1"/>
            </w:tcBorders>
            <w:shd w:fill="F3EEF9" w:val="clear"/>
            <w:tcMar>
              <w:top w:type="dxa" w:w="80"/>
              <w:left w:type="dxa" w:w="120"/>
              <w:bottom w:type="dxa" w:w="80"/>
              <w:right w:type="dxa" w:w="80"/>
            </w:tcMar>
            <w:vAlign w:val="center"/>
          </w:tcPr>
          <w:p>
            <w:r>
              <w:rPr>
                <w:rFonts w:ascii="Calibri" w:cs="Calibri" w:eastAsia="Calibri" w:hAnsi="Calibri"/>
                <w:b/>
                <w:bCs/>
                <w:color w:val="7030A0"/>
                <w:sz w:val="20"/>
                <w:szCs w:val="20"/>
              </w:rPr>
              <w:t xml:space="preserve">Murari</w:t>
            </w:r>
          </w:p>
        </w:tc>
        <w:tc>
          <w:tcPr>
            <w:tcW w:type="dxa" w:w="5800"/>
            <w:tcBorders>
              <w:top w:val="single" w:color="D0C8C0" w:sz="1"/>
              <w:left w:val="single" w:color="D0C8C0" w:sz="1"/>
              <w:bottom w:val="single" w:color="D0C8C0" w:sz="1"/>
              <w:right w:val="single" w:color="D0C8C0" w:sz="1"/>
            </w:tcBorders>
            <w:shd w:fill="F3EEF9" w:val="clear"/>
            <w:tcMar>
              <w:top w:type="dxa" w:w="80"/>
              <w:left w:type="dxa" w:w="120"/>
              <w:bottom w:type="dxa" w:w="80"/>
              <w:right w:type="dxa" w:w="80"/>
            </w:tcMar>
            <w:vAlign w:val="center"/>
          </w:tcPr>
          <w:p>
            <w:r>
              <w:rPr>
                <w:rFonts w:ascii="Calibri" w:cs="Calibri" w:eastAsia="Calibri" w:hAnsi="Calibri"/>
                <w:color w:val="222222"/>
                <w:sz w:val="19"/>
                <w:szCs w:val="19"/>
              </w:rPr>
              <w:t xml:space="preserve">Frontend — React Dashboard &amp; Transit UI</w:t>
            </w:r>
          </w:p>
        </w:tc>
      </w:tr>
    </w:tbl>
    <w:p>
      <w:pPr>
        <w:pBdr>
          <w:bottom w:val="single" w:color="E8868A" w:sz="4" w:space="1"/>
        </w:pBdr>
        <w:spacing w:before="160" w:after="120"/>
      </w:pPr>
      <w:r>
        <w:t xml:space="preserve"/>
      </w:r>
    </w:p>
    <w:p>
      <w:pPr>
        <w:spacing w:before="80" w:after="100"/>
      </w:pPr>
      <w:r>
        <w:rPr>
          <w:rFonts w:ascii="Georgia" w:cs="Georgia" w:eastAsia="Georgia" w:hAnsi="Georgia"/>
          <w:b/>
          <w:bCs/>
          <w:color w:val="222222"/>
          <w:sz w:val="28"/>
          <w:szCs w:val="28"/>
        </w:rPr>
        <w:t xml:space="preserve">AI Agents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1400"/>
        <w:gridCol w:w="5200"/>
      </w:tblGrid>
      <w:tr>
        <w:tc>
          <w:tcPr>
            <w:tcW w:type="dxa" w:w="600"/>
            <w:tcBorders>
              <w:top w:val="single" w:color="D0C8C0" w:sz="1"/>
              <w:left w:val="single" w:color="D0C8C0" w:sz="1"/>
              <w:bottom w:val="single" w:color="D0C8C0" w:sz="1"/>
              <w:right w:val="single" w:color="D0C8C0" w:sz="1"/>
            </w:tcBorders>
            <w:shd w:fill="E8868A" w:val="clear"/>
            <w:tcMar>
              <w:top w:type="dxa" w:w="80"/>
              <w:left w:type="dxa" w:w="80"/>
              <w:bottom w:type="dxa" w:w="80"/>
              <w:right w:type="dxa" w:w="80"/>
            </w:tcMar>
          </w:tcPr>
          <w:p>
            <w:pPr>
              <w:jc w:val="center"/>
            </w:pPr>
            <w:r>
              <w:rPr>
                <w:rFonts w:ascii="Calibri" w:cs="Calibri" w:eastAsia="Calibri" w:hAnsi="Calibri"/>
                <w:b/>
                <w:bCs/>
                <w:color w:val="FFFFFF"/>
                <w:sz w:val="18"/>
                <w:szCs w:val="18"/>
              </w:rPr>
              <w:t xml:space="preserve">#</w:t>
            </w:r>
          </w:p>
        </w:tc>
        <w:tc>
          <w:tcPr>
            <w:tcW w:type="dxa" w:w="1800"/>
            <w:tcBorders>
              <w:top w:val="single" w:color="D0C8C0" w:sz="1"/>
              <w:left w:val="single" w:color="D0C8C0" w:sz="1"/>
              <w:bottom w:val="single" w:color="D0C8C0" w:sz="1"/>
              <w:right w:val="single" w:color="D0C8C0" w:sz="1"/>
            </w:tcBorders>
            <w:shd w:fill="E8868A" w:val="clear"/>
            <w:tcMar>
              <w:top w:type="dxa" w:w="80"/>
              <w:left w:type="dxa" w:w="120"/>
              <w:bottom w:type="dxa" w:w="80"/>
              <w:right w:type="dxa" w:w="80"/>
            </w:tcMar>
          </w:tcPr>
          <w:p>
            <w:r>
              <w:rPr>
                <w:rFonts w:ascii="Calibri" w:cs="Calibri" w:eastAsia="Calibri" w:hAnsi="Calibri"/>
                <w:b/>
                <w:bCs/>
                <w:color w:val="FFFFFF"/>
                <w:sz w:val="18"/>
                <w:szCs w:val="18"/>
              </w:rPr>
              <w:t xml:space="preserve">Agent</w:t>
            </w:r>
          </w:p>
        </w:tc>
        <w:tc>
          <w:tcPr>
            <w:tcW w:type="dxa" w:w="1800"/>
            <w:tcBorders>
              <w:top w:val="single" w:color="D0C8C0" w:sz="1"/>
              <w:left w:val="single" w:color="D0C8C0" w:sz="1"/>
              <w:bottom w:val="single" w:color="D0C8C0" w:sz="1"/>
              <w:right w:val="single" w:color="D0C8C0" w:sz="1"/>
            </w:tcBorders>
            <w:shd w:fill="E8868A" w:val="clear"/>
            <w:tcMar>
              <w:top w:type="dxa" w:w="80"/>
              <w:left w:type="dxa" w:w="120"/>
              <w:bottom w:type="dxa" w:w="80"/>
              <w:right w:type="dxa" w:w="80"/>
            </w:tcMar>
          </w:tcPr>
          <w:p>
            <w:r>
              <w:rPr>
                <w:rFonts w:ascii="Calibri" w:cs="Calibri" w:eastAsia="Calibri" w:hAnsi="Calibri"/>
                <w:b/>
                <w:bCs/>
                <w:color w:val="FFFFFF"/>
                <w:sz w:val="18"/>
                <w:szCs w:val="18"/>
              </w:rPr>
              <w:t xml:space="preserve">Service Used</w:t>
            </w:r>
          </w:p>
        </w:tc>
        <w:tc>
          <w:tcPr>
            <w:tcW w:type="dxa" w:w="1400"/>
            <w:tcBorders>
              <w:top w:val="single" w:color="D0C8C0" w:sz="1"/>
              <w:left w:val="single" w:color="D0C8C0" w:sz="1"/>
              <w:bottom w:val="single" w:color="D0C8C0" w:sz="1"/>
              <w:right w:val="single" w:color="D0C8C0" w:sz="1"/>
            </w:tcBorders>
            <w:shd w:fill="E8868A" w:val="clear"/>
            <w:tcMar>
              <w:top w:type="dxa" w:w="80"/>
              <w:left w:type="dxa" w:w="120"/>
              <w:bottom w:type="dxa" w:w="80"/>
              <w:right w:type="dxa" w:w="80"/>
            </w:tcMar>
          </w:tcPr>
          <w:p>
            <w:r>
              <w:rPr>
                <w:rFonts w:ascii="Calibri" w:cs="Calibri" w:eastAsia="Calibri" w:hAnsi="Calibri"/>
                <w:b/>
                <w:bCs/>
                <w:color w:val="FFFFFF"/>
                <w:sz w:val="18"/>
                <w:szCs w:val="18"/>
              </w:rPr>
              <w:t xml:space="preserve">Type</w:t>
            </w:r>
          </w:p>
        </w:tc>
        <w:tc>
          <w:tcPr>
            <w:tcW w:type="dxa" w:w="4800"/>
            <w:tcBorders>
              <w:top w:val="single" w:color="D0C8C0" w:sz="1"/>
              <w:left w:val="single" w:color="D0C8C0" w:sz="1"/>
              <w:bottom w:val="single" w:color="D0C8C0" w:sz="1"/>
              <w:right w:val="single" w:color="D0C8C0" w:sz="1"/>
            </w:tcBorders>
            <w:shd w:fill="E8868A" w:val="clear"/>
            <w:tcMar>
              <w:top w:type="dxa" w:w="80"/>
              <w:left w:type="dxa" w:w="120"/>
              <w:bottom w:type="dxa" w:w="80"/>
              <w:right w:type="dxa" w:w="80"/>
            </w:tcMar>
          </w:tcPr>
          <w:p>
            <w:r>
              <w:rPr>
                <w:rFonts w:ascii="Calibri" w:cs="Calibri" w:eastAsia="Calibri" w:hAnsi="Calibri"/>
                <w:b/>
                <w:bCs/>
                <w:color w:val="FFFFFF"/>
                <w:sz w:val="18"/>
                <w:szCs w:val="18"/>
              </w:rPr>
              <w:t xml:space="preserve">What It Does</w:t>
            </w:r>
          </w:p>
        </w:tc>
      </w:tr>
      <w:tr>
        <w:trPr>
          <w:trHeight w:val="600" w:hRule="atLeast"/>
        </w:trPr>
        <w:tc>
          <w:tcPr>
            <w:tcW w:type="dxa" w:w="600"/>
            <w:tcBorders>
              <w:top w:val="single" w:color="D0C8C0" w:sz="1"/>
              <w:left w:val="single" w:color="D0C8C0" w:sz="1"/>
              <w:bottom w:val="single" w:color="D0C8C0" w:sz="1"/>
              <w:right w:val="single" w:color="D0C8C0" w:sz="1"/>
            </w:tcBorders>
            <w:shd w:fill="E6F7FC" w:val="clear"/>
            <w:tcMar>
              <w:top w:type="dxa" w:w="80"/>
              <w:left w:type="dxa" w:w="80"/>
              <w:bottom w:type="dxa" w:w="80"/>
              <w:right w:type="dxa" w:w="80"/>
            </w:tcMar>
            <w:vAlign w:val="center"/>
          </w:tcPr>
          <w:p>
            <w:pPr>
              <w:jc w:val="center"/>
            </w:pPr>
            <w:r>
              <w:rPr>
                <w:rFonts w:ascii="Calibri" w:cs="Calibri" w:eastAsia="Calibri" w:hAnsi="Calibri"/>
                <w:b/>
                <w:bCs/>
                <w:color w:val="222222"/>
                <w:sz w:val="20"/>
                <w:szCs w:val="20"/>
              </w:rPr>
              <w:t xml:space="preserve">1</w:t>
            </w:r>
          </w:p>
        </w:tc>
        <w:tc>
          <w:tcPr>
            <w:tcW w:type="dxa" w:w="1800"/>
            <w:tcBorders>
              <w:top w:val="single" w:color="D0C8C0" w:sz="1"/>
              <w:left w:val="single" w:color="D0C8C0" w:sz="1"/>
              <w:bottom w:val="single" w:color="D0C8C0" w:sz="1"/>
              <w:right w:val="single" w:color="D0C8C0" w:sz="1"/>
            </w:tcBorders>
            <w:shd w:fill="E6F7FC" w:val="clear"/>
            <w:tcMar>
              <w:top w:type="dxa" w:w="80"/>
              <w:left w:type="dxa" w:w="120"/>
              <w:bottom w:type="dxa" w:w="80"/>
              <w:right w:type="dxa" w:w="80"/>
            </w:tcMar>
            <w:vAlign w:val="center"/>
          </w:tcPr>
          <w:p>
            <w:r>
              <w:rPr>
                <w:rFonts w:ascii="Calibri" w:cs="Calibri" w:eastAsia="Calibri" w:hAnsi="Calibri"/>
                <w:b w:val="false"/>
                <w:bCs w:val="false"/>
                <w:color w:val="222222"/>
                <w:sz w:val="18"/>
                <w:szCs w:val="18"/>
              </w:rPr>
              <w:t xml:space="preserve">Conversational</w:t>
            </w:r>
          </w:p>
          <w:p>
            <w:r>
              <w:rPr>
                <w:rFonts w:ascii="Calibri" w:cs="Calibri" w:eastAsia="Calibri" w:hAnsi="Calibri"/>
                <w:b/>
                <w:bCs/>
                <w:color w:val="222222"/>
                <w:sz w:val="18"/>
                <w:szCs w:val="18"/>
              </w:rPr>
              <w:t xml:space="preserve">Intake Agent</w:t>
            </w:r>
          </w:p>
        </w:tc>
        <w:tc>
          <w:tcPr>
            <w:tcW w:type="dxa" w:w="1800"/>
            <w:tcBorders>
              <w:top w:val="single" w:color="D0C8C0" w:sz="1"/>
              <w:left w:val="single" w:color="D0C8C0" w:sz="1"/>
              <w:bottom w:val="single" w:color="D0C8C0" w:sz="1"/>
              <w:right w:val="single" w:color="D0C8C0" w:sz="1"/>
            </w:tcBorders>
            <w:shd w:fill="E6F7FC" w:val="clear"/>
            <w:tcMar>
              <w:top w:type="dxa" w:w="80"/>
              <w:left w:type="dxa" w:w="120"/>
              <w:bottom w:type="dxa" w:w="80"/>
              <w:right w:type="dxa" w:w="80"/>
            </w:tcMar>
            <w:vAlign w:val="center"/>
          </w:tcPr>
          <w:p>
            <w:r>
              <w:rPr>
                <w:rFonts w:ascii="Calibri" w:cs="Calibri" w:eastAsia="Calibri" w:hAnsi="Calibri"/>
                <w:b/>
                <w:bCs/>
                <w:color w:val="222222"/>
                <w:sz w:val="17"/>
                <w:szCs w:val="17"/>
              </w:rPr>
              <w:t xml:space="preserve">Claude API</w:t>
            </w:r>
          </w:p>
          <w:p>
            <w:r>
              <w:rPr>
                <w:rFonts w:ascii="Calibri" w:cs="Calibri" w:eastAsia="Calibri" w:hAnsi="Calibri"/>
                <w:b/>
                <w:bCs/>
                <w:color w:val="222222"/>
                <w:sz w:val="17"/>
                <w:szCs w:val="17"/>
              </w:rPr>
              <w:t xml:space="preserve">(Anthropic)</w:t>
            </w:r>
          </w:p>
        </w:tc>
        <w:tc>
          <w:tcPr>
            <w:tcW w:type="dxa" w:w="1400"/>
            <w:tcBorders>
              <w:top w:val="single" w:color="D0C8C0" w:sz="1"/>
              <w:left w:val="single" w:color="D0C8C0" w:sz="1"/>
              <w:bottom w:val="single" w:color="D0C8C0" w:sz="1"/>
              <w:right w:val="single" w:color="D0C8C0" w:sz="1"/>
            </w:tcBorders>
            <w:shd w:fill="E6F7FC" w:val="clear"/>
            <w:tcMar>
              <w:top w:type="dxa" w:w="80"/>
              <w:left w:type="dxa" w:w="120"/>
              <w:bottom w:type="dxa" w:w="80"/>
              <w:right w:type="dxa" w:w="80"/>
            </w:tcMar>
            <w:vAlign w:val="center"/>
          </w:tcPr>
          <w:p>
            <w:r>
              <w:rPr>
                <w:rFonts w:ascii="Calibri" w:cs="Calibri" w:eastAsia="Calibri" w:hAnsi="Calibri"/>
                <w:color w:val="888888"/>
                <w:sz w:val="16"/>
                <w:szCs w:val="16"/>
              </w:rPr>
              <w:t xml:space="preserve">LLM</w:t>
            </w:r>
          </w:p>
          <w:p>
            <w:r>
              <w:rPr>
                <w:rFonts w:ascii="Calibri" w:cs="Calibri" w:eastAsia="Calibri" w:hAnsi="Calibri"/>
                <w:color w:val="888888"/>
                <w:sz w:val="16"/>
                <w:szCs w:val="16"/>
              </w:rPr>
              <w:t xml:space="preserve">(Generative AI)</w:t>
            </w:r>
          </w:p>
        </w:tc>
        <w:tc>
          <w:tcPr>
            <w:tcW w:type="dxa" w:w="4800"/>
            <w:tcBorders>
              <w:top w:val="single" w:color="D0C8C0" w:sz="1"/>
              <w:left w:val="single" w:color="D0C8C0" w:sz="1"/>
              <w:bottom w:val="single" w:color="D0C8C0" w:sz="1"/>
              <w:right w:val="single" w:color="D0C8C0" w:sz="1"/>
            </w:tcBorders>
            <w:shd w:fill="E6F7FC" w:val="clear"/>
            <w:tcMar>
              <w:top w:type="dxa" w:w="80"/>
              <w:left w:type="dxa" w:w="120"/>
              <w:bottom w:type="dxa" w:w="80"/>
              <w:right w:type="dxa" w:w="80"/>
            </w:tcMar>
            <w:vAlign w:val="center"/>
          </w:tcPr>
          <w:p>
            <w:r>
              <w:rPr>
                <w:rFonts w:ascii="Calibri" w:cs="Calibri" w:eastAsia="Calibri" w:hAnsi="Calibri"/>
                <w:color w:val="222222"/>
                <w:sz w:val="18"/>
                <w:szCs w:val="18"/>
              </w:rPr>
              <w:t xml:space="preserve">Passenger opens the web app and types to the chatbot. Claude asks follow-up questions to collect the item type, color, route, and time. Once enough detail is gathered, it files a structured report automatically.</w:t>
            </w:r>
          </w:p>
        </w:tc>
      </w:tr>
      <w:tr>
        <w:trPr>
          <w:trHeight w:val="600" w:hRule="atLeast"/>
        </w:trPr>
        <w:tc>
          <w:tcPr>
            <w:tcW w:type="dxa" w:w="600"/>
            <w:tcBorders>
              <w:top w:val="single" w:color="D0C8C0" w:sz="1"/>
              <w:left w:val="single" w:color="D0C8C0" w:sz="1"/>
              <w:bottom w:val="single" w:color="D0C8C0" w:sz="1"/>
              <w:right w:val="single" w:color="D0C8C0" w:sz="1"/>
            </w:tcBorders>
            <w:shd w:fill="EAF0F8" w:val="clear"/>
            <w:tcMar>
              <w:top w:type="dxa" w:w="80"/>
              <w:left w:type="dxa" w:w="80"/>
              <w:bottom w:type="dxa" w:w="80"/>
              <w:right w:type="dxa" w:w="80"/>
            </w:tcMar>
            <w:vAlign w:val="center"/>
          </w:tcPr>
          <w:p>
            <w:pPr>
              <w:jc w:val="center"/>
            </w:pPr>
            <w:r>
              <w:rPr>
                <w:rFonts w:ascii="Calibri" w:cs="Calibri" w:eastAsia="Calibri" w:hAnsi="Calibri"/>
                <w:b/>
                <w:bCs/>
                <w:color w:val="222222"/>
                <w:sz w:val="20"/>
                <w:szCs w:val="20"/>
              </w:rPr>
              <w:t xml:space="preserve">2</w:t>
            </w:r>
          </w:p>
        </w:tc>
        <w:tc>
          <w:tcPr>
            <w:tcW w:type="dxa" w:w="1800"/>
            <w:tcBorders>
              <w:top w:val="single" w:color="D0C8C0" w:sz="1"/>
              <w:left w:val="single" w:color="D0C8C0" w:sz="1"/>
              <w:bottom w:val="single" w:color="D0C8C0" w:sz="1"/>
              <w:right w:val="single" w:color="D0C8C0" w:sz="1"/>
            </w:tcBorders>
            <w:shd w:fill="EAF0F8" w:val="clear"/>
            <w:tcMar>
              <w:top w:type="dxa" w:w="80"/>
              <w:left w:type="dxa" w:w="120"/>
              <w:bottom w:type="dxa" w:w="80"/>
              <w:right w:type="dxa" w:w="80"/>
            </w:tcMar>
            <w:vAlign w:val="center"/>
          </w:tcPr>
          <w:p>
            <w:r>
              <w:rPr>
                <w:rFonts w:ascii="Calibri" w:cs="Calibri" w:eastAsia="Calibri" w:hAnsi="Calibri"/>
                <w:b w:val="false"/>
                <w:bCs w:val="false"/>
                <w:color w:val="222222"/>
                <w:sz w:val="18"/>
                <w:szCs w:val="18"/>
              </w:rPr>
              <w:t xml:space="preserve">Description</w:t>
            </w:r>
          </w:p>
          <w:p>
            <w:r>
              <w:rPr>
                <w:rFonts w:ascii="Calibri" w:cs="Calibri" w:eastAsia="Calibri" w:hAnsi="Calibri"/>
                <w:b/>
                <w:bCs/>
                <w:color w:val="222222"/>
                <w:sz w:val="18"/>
                <w:szCs w:val="18"/>
              </w:rPr>
              <w:t xml:space="preserve">Matching Agent</w:t>
            </w:r>
          </w:p>
        </w:tc>
        <w:tc>
          <w:tcPr>
            <w:tcW w:type="dxa" w:w="1800"/>
            <w:tcBorders>
              <w:top w:val="single" w:color="D0C8C0" w:sz="1"/>
              <w:left w:val="single" w:color="D0C8C0" w:sz="1"/>
              <w:bottom w:val="single" w:color="D0C8C0" w:sz="1"/>
              <w:right w:val="single" w:color="D0C8C0" w:sz="1"/>
            </w:tcBorders>
            <w:shd w:fill="EAF0F8" w:val="clear"/>
            <w:tcMar>
              <w:top w:type="dxa" w:w="80"/>
              <w:left w:type="dxa" w:w="120"/>
              <w:bottom w:type="dxa" w:w="80"/>
              <w:right w:type="dxa" w:w="80"/>
            </w:tcMar>
            <w:vAlign w:val="center"/>
          </w:tcPr>
          <w:p>
            <w:r>
              <w:rPr>
                <w:rFonts w:ascii="Calibri" w:cs="Calibri" w:eastAsia="Calibri" w:hAnsi="Calibri"/>
                <w:b w:val="false"/>
                <w:bCs w:val="false"/>
                <w:color w:val="222222"/>
                <w:sz w:val="17"/>
                <w:szCs w:val="17"/>
              </w:rPr>
              <w:t xml:space="preserve">Claude Vision API</w:t>
            </w:r>
          </w:p>
          <w:p>
            <w:r>
              <w:rPr>
                <w:rFonts w:ascii="Calibri" w:cs="Calibri" w:eastAsia="Calibri" w:hAnsi="Calibri"/>
                <w:b w:val="false"/>
                <w:bCs w:val="false"/>
                <w:color w:val="222222"/>
                <w:sz w:val="17"/>
                <w:szCs w:val="17"/>
              </w:rPr>
              <w:t xml:space="preserve">(claude-haiku-4-5)</w:t>
            </w:r>
          </w:p>
        </w:tc>
        <w:tc>
          <w:tcPr>
            <w:tcW w:type="dxa" w:w="1400"/>
            <w:tcBorders>
              <w:top w:val="single" w:color="D0C8C0" w:sz="1"/>
              <w:left w:val="single" w:color="D0C8C0" w:sz="1"/>
              <w:bottom w:val="single" w:color="D0C8C0" w:sz="1"/>
              <w:right w:val="single" w:color="D0C8C0" w:sz="1"/>
            </w:tcBorders>
            <w:shd w:fill="EAF0F8" w:val="clear"/>
            <w:tcMar>
              <w:top w:type="dxa" w:w="80"/>
              <w:left w:type="dxa" w:w="120"/>
              <w:bottom w:type="dxa" w:w="80"/>
              <w:right w:type="dxa" w:w="80"/>
            </w:tcMar>
            <w:vAlign w:val="center"/>
          </w:tcPr>
          <w:p>
            <w:r>
              <w:rPr>
                <w:rFonts w:ascii="Calibri" w:cs="Calibri" w:eastAsia="Calibri" w:hAnsi="Calibri"/>
                <w:color w:val="888888"/>
                <w:sz w:val="16"/>
                <w:szCs w:val="16"/>
              </w:rPr>
              <w:t xml:space="preserve">Vision + LLM</w:t>
            </w:r>
          </w:p>
          <w:p>
            <w:r>
              <w:rPr>
                <w:rFonts w:ascii="Calibri" w:cs="Calibri" w:eastAsia="Calibri" w:hAnsi="Calibri"/>
                <w:color w:val="888888"/>
                <w:sz w:val="16"/>
                <w:szCs w:val="16"/>
              </w:rPr>
              <w:t xml:space="preserve">(Image Analysis)</w:t>
            </w:r>
          </w:p>
        </w:tc>
        <w:tc>
          <w:tcPr>
            <w:tcW w:type="dxa" w:w="4800"/>
            <w:tcBorders>
              <w:top w:val="single" w:color="D0C8C0" w:sz="1"/>
              <w:left w:val="single" w:color="D0C8C0" w:sz="1"/>
              <w:bottom w:val="single" w:color="D0C8C0" w:sz="1"/>
              <w:right w:val="single" w:color="D0C8C0" w:sz="1"/>
            </w:tcBorders>
            <w:shd w:fill="EAF0F8" w:val="clear"/>
            <w:tcMar>
              <w:top w:type="dxa" w:w="80"/>
              <w:left w:type="dxa" w:w="120"/>
              <w:bottom w:type="dxa" w:w="80"/>
              <w:right w:type="dxa" w:w="80"/>
            </w:tcMar>
            <w:vAlign w:val="center"/>
          </w:tcPr>
          <w:p>
            <w:r>
              <w:rPr>
                <w:rFonts w:ascii="Calibri" w:cs="Calibri" w:eastAsia="Calibri" w:hAnsi="Calibri"/>
                <w:color w:val="222222"/>
                <w:sz w:val="18"/>
                <w:szCs w:val="18"/>
              </w:rPr>
              <w:t xml:space="preserve">When transit staff log a found item, they upload a photo. Claude Vision analyzes the image and extracts structured visual features: item type, color, brand logos, size, and distinguishing markings. Claude then compares these visual features against the passenger’s lost item report and returns the top 3 matches ranked by combined visual and descriptive similarity.</w:t>
            </w:r>
          </w:p>
        </w:tc>
      </w:tr>
      <w:tr>
        <w:trPr>
          <w:trHeight w:val="600" w:hRule="atLeast"/>
        </w:trPr>
        <w:tc>
          <w:tcPr>
            <w:tcW w:type="dxa" w:w="600"/>
            <w:tcBorders>
              <w:top w:val="single" w:color="D0C8C0" w:sz="1"/>
              <w:left w:val="single" w:color="D0C8C0" w:sz="1"/>
              <w:bottom w:val="single" w:color="D0C8C0" w:sz="1"/>
              <w:right w:val="single" w:color="D0C8C0" w:sz="1"/>
            </w:tcBorders>
            <w:shd w:fill="F3EEF9" w:val="clear"/>
            <w:tcMar>
              <w:top w:type="dxa" w:w="80"/>
              <w:left w:type="dxa" w:w="80"/>
              <w:bottom w:type="dxa" w:w="80"/>
              <w:right w:type="dxa" w:w="80"/>
            </w:tcMar>
            <w:vAlign w:val="center"/>
          </w:tcPr>
          <w:p>
            <w:pPr>
              <w:jc w:val="center"/>
            </w:pPr>
            <w:r>
              <w:rPr>
                <w:rFonts w:ascii="Calibri" w:cs="Calibri" w:eastAsia="Calibri" w:hAnsi="Calibri"/>
                <w:b/>
                <w:bCs/>
                <w:color w:val="222222"/>
                <w:sz w:val="20"/>
                <w:szCs w:val="20"/>
              </w:rPr>
              <w:t xml:space="preserve">3</w:t>
            </w:r>
          </w:p>
        </w:tc>
        <w:tc>
          <w:tcPr>
            <w:tcW w:type="dxa" w:w="1800"/>
            <w:tcBorders>
              <w:top w:val="single" w:color="D0C8C0" w:sz="1"/>
              <w:left w:val="single" w:color="D0C8C0" w:sz="1"/>
              <w:bottom w:val="single" w:color="D0C8C0" w:sz="1"/>
              <w:right w:val="single" w:color="D0C8C0" w:sz="1"/>
            </w:tcBorders>
            <w:shd w:fill="F3EEF9" w:val="clear"/>
            <w:tcMar>
              <w:top w:type="dxa" w:w="80"/>
              <w:left w:type="dxa" w:w="120"/>
              <w:bottom w:type="dxa" w:w="80"/>
              <w:right w:type="dxa" w:w="80"/>
            </w:tcMar>
            <w:vAlign w:val="center"/>
          </w:tcPr>
          <w:p>
            <w:r>
              <w:rPr>
                <w:rFonts w:ascii="Calibri" w:cs="Calibri" w:eastAsia="Calibri" w:hAnsi="Calibri"/>
                <w:b w:val="false"/>
                <w:bCs w:val="false"/>
                <w:color w:val="222222"/>
                <w:sz w:val="18"/>
                <w:szCs w:val="18"/>
              </w:rPr>
              <w:t xml:space="preserve">Predictive</w:t>
            </w:r>
          </w:p>
          <w:p>
            <w:r>
              <w:rPr>
                <w:rFonts w:ascii="Calibri" w:cs="Calibri" w:eastAsia="Calibri" w:hAnsi="Calibri"/>
                <w:b/>
                <w:bCs/>
                <w:color w:val="222222"/>
                <w:sz w:val="18"/>
                <w:szCs w:val="18"/>
              </w:rPr>
              <w:t xml:space="preserve">Analytics Agent</w:t>
            </w:r>
          </w:p>
        </w:tc>
        <w:tc>
          <w:tcPr>
            <w:tcW w:type="dxa" w:w="1800"/>
            <w:tcBorders>
              <w:top w:val="single" w:color="D0C8C0" w:sz="1"/>
              <w:left w:val="single" w:color="D0C8C0" w:sz="1"/>
              <w:bottom w:val="single" w:color="D0C8C0" w:sz="1"/>
              <w:right w:val="single" w:color="D0C8C0" w:sz="1"/>
            </w:tcBorders>
            <w:shd w:fill="F3EEF9" w:val="clear"/>
            <w:tcMar>
              <w:top w:type="dxa" w:w="80"/>
              <w:left w:type="dxa" w:w="120"/>
              <w:bottom w:type="dxa" w:w="80"/>
              <w:right w:type="dxa" w:w="80"/>
            </w:tcMar>
            <w:vAlign w:val="center"/>
          </w:tcPr>
          <w:p>
            <w:r>
              <w:rPr>
                <w:rFonts w:ascii="Calibri" w:cs="Calibri" w:eastAsia="Calibri" w:hAnsi="Calibri"/>
                <w:b w:val="false"/>
                <w:bCs w:val="false"/>
                <w:color w:val="222222"/>
                <w:sz w:val="17"/>
                <w:szCs w:val="17"/>
              </w:rPr>
              <w:t xml:space="preserve">Claude API (Haiku)</w:t>
            </w:r>
          </w:p>
          <w:p>
            <w:r>
              <w:rPr>
                <w:rFonts w:ascii="Calibri" w:cs="Calibri" w:eastAsia="Calibri" w:hAnsi="Calibri"/>
                <w:b w:val="false"/>
                <w:bCs w:val="false"/>
                <w:color w:val="222222"/>
                <w:sz w:val="17"/>
                <w:szCs w:val="17"/>
              </w:rPr>
              <w:t xml:space="preserve">(Google Cloud)</w:t>
            </w:r>
          </w:p>
        </w:tc>
        <w:tc>
          <w:tcPr>
            <w:tcW w:type="dxa" w:w="1400"/>
            <w:tcBorders>
              <w:top w:val="single" w:color="D0C8C0" w:sz="1"/>
              <w:left w:val="single" w:color="D0C8C0" w:sz="1"/>
              <w:bottom w:val="single" w:color="D0C8C0" w:sz="1"/>
              <w:right w:val="single" w:color="D0C8C0" w:sz="1"/>
            </w:tcBorders>
            <w:shd w:fill="F3EEF9" w:val="clear"/>
            <w:tcMar>
              <w:top w:type="dxa" w:w="80"/>
              <w:left w:type="dxa" w:w="120"/>
              <w:bottom w:type="dxa" w:w="80"/>
              <w:right w:type="dxa" w:w="80"/>
            </w:tcMar>
            <w:vAlign w:val="center"/>
          </w:tcPr>
          <w:p>
            <w:r>
              <w:rPr>
                <w:rFonts w:ascii="Calibri" w:cs="Calibri" w:eastAsia="Calibri" w:hAnsi="Calibri"/>
                <w:color w:val="888888"/>
                <w:sz w:val="16"/>
                <w:szCs w:val="16"/>
              </w:rPr>
              <w:t xml:space="preserve">Tabular ML</w:t>
            </w:r>
          </w:p>
          <w:p>
            <w:r>
              <w:rPr>
                <w:rFonts w:ascii="Calibri" w:cs="Calibri" w:eastAsia="Calibri" w:hAnsi="Calibri"/>
                <w:color w:val="888888"/>
                <w:sz w:val="16"/>
                <w:szCs w:val="16"/>
              </w:rPr>
              <w:t xml:space="preserve">(Prediction)</w:t>
            </w:r>
          </w:p>
        </w:tc>
        <w:tc>
          <w:tcPr>
            <w:tcW w:type="dxa" w:w="4800"/>
            <w:tcBorders>
              <w:top w:val="single" w:color="D0C8C0" w:sz="1"/>
              <w:left w:val="single" w:color="D0C8C0" w:sz="1"/>
              <w:bottom w:val="single" w:color="D0C8C0" w:sz="1"/>
              <w:right w:val="single" w:color="D0C8C0" w:sz="1"/>
            </w:tcBorders>
            <w:shd w:fill="F3EEF9" w:val="clear"/>
            <w:tcMar>
              <w:top w:type="dxa" w:w="80"/>
              <w:left w:type="dxa" w:w="120"/>
              <w:bottom w:type="dxa" w:w="80"/>
              <w:right w:type="dxa" w:w="80"/>
            </w:tcMar>
            <w:vAlign w:val="center"/>
          </w:tcPr>
          <w:p>
            <w:r>
              <w:rPr>
                <w:rFonts w:ascii="Calibri" w:cs="Calibri" w:eastAsia="Calibri" w:hAnsi="Calibri"/>
                <w:color w:val="222222"/>
                <w:sz w:val="18"/>
                <w:szCs w:val="18"/>
              </w:rPr>
              <w:t xml:space="preserve">Runs nightly on historical loss records. PostgreSQL aggregates counts by station, route, and time window. Claude receives only the pre-computed data and writes a concise 3-sentence operational briefing for transit staff. SQL does the analysis, Claude writes the summary.</w:t>
            </w:r>
          </w:p>
        </w:tc>
      </w:tr>
    </w:tbl>
    <w:p>
      <w:pPr>
        <w:pBdr>
          <w:bottom w:val="single" w:color="E8868A" w:sz="4" w:space="1"/>
        </w:pBdr>
        <w:spacing w:before="160" w:after="120"/>
      </w:pPr>
      <w:r>
        <w:t xml:space="preserve"/>
      </w:r>
    </w:p>
    <w:p>
      <w:pPr>
        <w:spacing w:before="80" w:after="160"/>
      </w:pPr>
      <w:r>
        <w:rPr>
          <w:rFonts w:ascii="Georgia" w:cs="Georgia" w:eastAsia="Georgia" w:hAnsi="Georgia"/>
          <w:b/>
          <w:bCs/>
          <w:color w:val="222222"/>
          <w:sz w:val="28"/>
          <w:szCs w:val="28"/>
        </w:rPr>
        <w:t xml:space="preserve">App Workflow</w:t>
      </w:r>
    </w:p>
    <w:p>
      <w:pPr>
        <w:spacing w:before="0" w:after="80"/>
      </w:pPr>
      <w:r>
        <w:rPr>
          <w:rFonts w:ascii="Calibri" w:cs="Calibri" w:eastAsia="Calibri" w:hAnsi="Calibri"/>
          <w:b/>
          <w:bCs/>
          <w:color w:val="E8868A"/>
          <w:sz w:val="22"/>
          <w:szCs w:val="22"/>
        </w:rPr>
        <w:t xml:space="preserve">System Architecture</w:t>
      </w:r>
    </w:p>
    <w:p>
      <w:pPr>
        <w:spacing w:before="0" w:after="200"/>
        <w:jc w:val="center"/>
      </w:pPr>
      <w:r>
        <w:drawing>
          <wp:inline distT="0" distB="0" distL="0" distR="0">
            <wp:extent cx="59055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4724400"/>
                    </a:xfrm>
                    <a:prstGeom prst="rect">
                      <a:avLst/>
                    </a:prstGeom>
                  </pic:spPr>
                </pic:pic>
              </a:graphicData>
            </a:graphic>
          </wp:inline>
        </w:drawing>
      </w:r>
    </w:p>
    <w:p>
      <w:pPr>
        <w:spacing w:before="0" w:after="80"/>
      </w:pPr>
      <w:r>
        <w:rPr>
          <w:rFonts w:ascii="Calibri" w:cs="Calibri" w:eastAsia="Calibri" w:hAnsi="Calibri"/>
          <w:b/>
          <w:bCs/>
          <w:color w:val="E8868A"/>
          <w:sz w:val="22"/>
          <w:szCs w:val="22"/>
        </w:rPr>
        <w:t xml:space="preserve">Step-by-Step Workflow</w:t>
      </w:r>
    </w:p>
    <w:p>
      <w:pPr>
        <w:spacing w:before="0" w:after="160"/>
        <w:jc w:val="center"/>
      </w:pPr>
      <w:r>
        <w:drawing>
          <wp:inline distT="0" distB="0" distL="0" distR="0">
            <wp:extent cx="5334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334000"/>
                    </a:xfrm>
                    <a:prstGeom prst="rect">
                      <a:avLst/>
                    </a:prstGeom>
                  </pic:spPr>
                </pic:pic>
              </a:graphicData>
            </a:graphic>
          </wp:inline>
        </w:drawing>
      </w:r>
    </w:p>
    <w:p>
      <w:pPr>
        <w:pBdr>
          <w:bottom w:val="single" w:color="E8868A" w:sz="4" w:space="1"/>
        </w:pBdr>
        <w:spacing w:before="160" w:after="120"/>
      </w:pPr>
      <w:r>
        <w:t xml:space="preserve"/>
      </w:r>
    </w:p>
    <w:p>
      <w:pPr>
        <w:spacing w:before="80" w:after="200"/>
      </w:pPr>
      <w:r>
        <w:rPr>
          <w:rFonts w:ascii="Georgia" w:cs="Georgia" w:eastAsia="Georgia" w:hAnsi="Georgia"/>
          <w:b/>
          <w:bCs/>
          <w:color w:val="222222"/>
          <w:sz w:val="28"/>
          <w:szCs w:val="28"/>
        </w:rPr>
        <w:t xml:space="preserve">Project Gantt Chart — 1 Month Implementation Plan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450"/>
        <w:gridCol w:w="1450"/>
        <w:gridCol w:w="1450"/>
        <w:gridCol w:w="1450"/>
      </w:tblGrid>
      <w:tr>
        <w:trPr>
          <w:trHeight w:val="440" w:hRule="atLeast"/>
        </w:trPr>
        <w:tc>
          <w:tcPr>
            <w:tcW w:type="dxa" w:w="3800"/>
            <w:tcBorders>
              <w:top w:val="single" w:color="D0C8C0" w:sz="1"/>
              <w:left w:val="single" w:color="D0C8C0" w:sz="1"/>
              <w:bottom w:val="single" w:color="D0C8C0" w:sz="1"/>
              <w:right w:val="single" w:color="D0C8C0" w:sz="1"/>
            </w:tcBorders>
            <w:shd w:fill="E8868A" w:val="clear"/>
            <w:tcMar>
              <w:top w:type="dxa" w:w="60"/>
              <w:left w:type="dxa" w:w="80"/>
              <w:bottom w:type="dxa" w:w="60"/>
              <w:right w:type="dxa" w:w="80"/>
            </w:tcMar>
            <w:vAlign w:val="center"/>
          </w:tcPr>
          <w:p>
            <w:pPr>
              <w:jc w:val="center"/>
            </w:pPr>
            <w:r>
              <w:rPr>
                <w:rFonts w:ascii="Georgia" w:cs="Georgia" w:eastAsia="Georgia" w:hAnsi="Georgia"/>
                <w:b/>
                <w:bCs/>
                <w:color w:val="FFFFFF"/>
                <w:sz w:val="20"/>
                <w:szCs w:val="20"/>
              </w:rPr>
              <w:t xml:space="preserve">PROCESS</w:t>
            </w:r>
          </w:p>
        </w:tc>
        <w:tc>
          <w:tcPr>
            <w:tcW w:type="dxa" w:w="1200"/>
            <w:tcBorders>
              <w:top w:val="single" w:color="D0C8C0" w:sz="1"/>
              <w:left w:val="single" w:color="D0C8C0" w:sz="1"/>
              <w:bottom w:val="single" w:color="D0C8C0" w:sz="1"/>
              <w:right w:val="single" w:color="D0C8C0" w:sz="1"/>
            </w:tcBorders>
            <w:shd w:fill="E8868A"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WHO</w:t>
            </w:r>
          </w:p>
        </w:tc>
        <w:tc>
          <w:tcPr>
            <w:tcW w:type="dxa" w:w="1450"/>
            <w:tcBorders>
              <w:top w:val="single" w:color="D0C8C0" w:sz="1"/>
              <w:left w:val="single" w:color="D0C8C0" w:sz="1"/>
              <w:bottom w:val="single" w:color="D0C8C0" w:sz="1"/>
              <w:right w:val="single" w:color="D0C8C0" w:sz="1"/>
            </w:tcBorders>
            <w:shd w:fill="E8868A"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WEEK 1</w:t>
            </w:r>
          </w:p>
        </w:tc>
        <w:tc>
          <w:tcPr>
            <w:tcW w:type="dxa" w:w="1450"/>
            <w:tcBorders>
              <w:top w:val="single" w:color="D0C8C0" w:sz="1"/>
              <w:left w:val="single" w:color="D0C8C0" w:sz="1"/>
              <w:bottom w:val="single" w:color="D0C8C0" w:sz="1"/>
              <w:right w:val="single" w:color="D0C8C0" w:sz="1"/>
            </w:tcBorders>
            <w:shd w:fill="E8868A"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WEEK 2</w:t>
            </w:r>
          </w:p>
        </w:tc>
        <w:tc>
          <w:tcPr>
            <w:tcW w:type="dxa" w:w="1450"/>
            <w:tcBorders>
              <w:top w:val="single" w:color="D0C8C0" w:sz="1"/>
              <w:left w:val="single" w:color="D0C8C0" w:sz="1"/>
              <w:bottom w:val="single" w:color="D0C8C0" w:sz="1"/>
              <w:right w:val="single" w:color="D0C8C0" w:sz="1"/>
            </w:tcBorders>
            <w:shd w:fill="E8868A"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WEEK 3</w:t>
            </w:r>
          </w:p>
        </w:tc>
        <w:tc>
          <w:tcPr>
            <w:tcW w:type="dxa" w:w="1450"/>
            <w:tcBorders>
              <w:top w:val="single" w:color="D0C8C0" w:sz="1"/>
              <w:left w:val="single" w:color="D0C8C0" w:sz="1"/>
              <w:bottom w:val="single" w:color="D0C8C0" w:sz="1"/>
              <w:right w:val="single" w:color="D0C8C0" w:sz="1"/>
            </w:tcBorders>
            <w:shd w:fill="E8868A"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WEEK 4</w:t>
            </w:r>
          </w:p>
        </w:tc>
      </w:tr>
      <w:tr>
        <w:trPr>
          <w:trHeight w:val="300" w:hRule="atLeast"/>
        </w:trPr>
        <w:tc>
          <w:tcPr>
            <w:tcW w:type="dxa" w:w="10800"/>
            <w:gridSpan w:val="6"/>
            <w:tcBorders>
              <w:top w:val="single" w:color="D0C8C0" w:sz="1"/>
              <w:left w:val="single" w:color="D0C8C0" w:sz="1"/>
              <w:bottom w:val="single" w:color="D0C8C0" w:sz="1"/>
              <w:right w:val="single" w:color="D0C8C0" w:sz="1"/>
            </w:tcBorders>
            <w:shd w:fill="F0E8E8" w:val="clear"/>
            <w:tcMar>
              <w:top w:type="dxa" w:w="40"/>
              <w:left w:type="dxa" w:w="120"/>
              <w:bottom w:type="dxa" w:w="40"/>
              <w:right w:type="dxa" w:w="80"/>
            </w:tcMar>
            <w:vAlign w:val="center"/>
          </w:tcPr>
          <w:p>
            <w:r>
              <w:rPr>
                <w:rFonts w:ascii="Calibri" w:cs="Calibri" w:eastAsia="Calibri" w:hAnsi="Calibri"/>
                <w:b/>
                <w:bCs/>
                <w:color w:val="E8868A"/>
                <w:sz w:val="16"/>
                <w:szCs w:val="16"/>
              </w:rPr>
              <w:t xml:space="preserve">WEEK 1 — Foundation &amp; Setup</w:t>
            </w:r>
          </w:p>
        </w:tc>
      </w:tr>
      <w:tr>
        <w:trPr>
          <w:trHeight w:val="420" w:hRule="atLeast"/>
        </w:trPr>
        <w:tc>
          <w:tcPr>
            <w:tcW w:type="dxa" w:w="3800"/>
            <w:tcBorders>
              <w:top w:val="single" w:color="D0C8C0" w:sz="1"/>
              <w:left w:val="single" w:color="D0C8C0" w:sz="1"/>
              <w:bottom w:val="single" w:color="D0C8C0" w:sz="1"/>
              <w:right w:val="single" w:color="D0C8C0" w:sz="1"/>
            </w:tcBorders>
            <w:shd w:fill="FFFFFF" w:val="clear"/>
            <w:tcMar>
              <w:top w:type="dxa" w:w="60"/>
              <w:left w:type="dxa" w:w="120"/>
              <w:bottom w:type="dxa" w:w="60"/>
              <w:right w:type="dxa" w:w="80"/>
            </w:tcMar>
            <w:vAlign w:val="center"/>
          </w:tcPr>
          <w:p>
            <w:r>
              <w:rPr>
                <w:rFonts w:ascii="Calibri" w:cs="Calibri" w:eastAsia="Calibri" w:hAnsi="Calibri"/>
                <w:b/>
                <w:bCs/>
                <w:color w:val="222222"/>
                <w:sz w:val="17"/>
                <w:szCs w:val="17"/>
              </w:rPr>
              <w:t xml:space="preserve">Define contracts &amp; JSON schemas</w:t>
            </w:r>
          </w:p>
          <w:p>
            <w:pPr>
              <w:spacing w:before="20"/>
            </w:pPr>
            <w:r>
              <w:rPr>
                <w:rFonts w:ascii="Calibri" w:cs="Calibri" w:eastAsia="Calibri" w:hAnsi="Calibri"/>
                <w:color w:val="888888"/>
                <w:sz w:val="14"/>
                <w:szCs w:val="14"/>
              </w:rPr>
              <w:t xml:space="preserve">All agree on every API format</w:t>
            </w:r>
          </w:p>
        </w:tc>
        <w:tc>
          <w:tcPr>
            <w:tcW w:type="dxa" w:w="1200"/>
            <w:tcBorders>
              <w:top w:val="single" w:color="D0C8C0" w:sz="1"/>
              <w:left w:val="single" w:color="D0C8C0" w:sz="1"/>
              <w:bottom w:val="single" w:color="D0C8C0" w:sz="1"/>
              <w:right w:val="single" w:color="D0C8C0" w:sz="1"/>
            </w:tcBorders>
            <w:shd w:fill="FDF6F0" w:val="clear"/>
            <w:tcMar>
              <w:top w:type="dxa" w:w="60"/>
              <w:left w:type="dxa" w:w="60"/>
              <w:bottom w:type="dxa" w:w="60"/>
              <w:right w:type="dxa" w:w="60"/>
            </w:tcMar>
            <w:vAlign w:val="center"/>
          </w:tcPr>
          <w:p>
            <w:pPr>
              <w:jc w:val="center"/>
            </w:pPr>
            <w:r>
              <w:rPr>
                <w:rFonts w:ascii="Calibri" w:cs="Calibri" w:eastAsia="Calibri" w:hAnsi="Calibri"/>
                <w:b/>
                <w:bCs/>
                <w:color w:val="217346"/>
                <w:sz w:val="15"/>
                <w:szCs w:val="15"/>
              </w:rPr>
              <w:t xml:space="preserve">All</w:t>
            </w:r>
          </w:p>
        </w:tc>
        <w:tc>
          <w:tcPr>
            <w:tcW w:type="dxa" w:w="1450"/>
            <w:tcBorders>
              <w:top w:val="single" w:color="D0C8C0" w:sz="1"/>
              <w:left w:val="single" w:color="D0C8C0" w:sz="1"/>
              <w:bottom w:val="single" w:color="D0C8C0" w:sz="1"/>
              <w:right w:val="single" w:color="D0C8C0" w:sz="1"/>
            </w:tcBorders>
            <w:shd w:fill="F4A7A7"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r>
      <w:tr>
        <w:trPr>
          <w:trHeight w:val="420" w:hRule="atLeast"/>
        </w:trPr>
        <w:tc>
          <w:tcPr>
            <w:tcW w:type="dxa" w:w="3800"/>
            <w:tcBorders>
              <w:top w:val="single" w:color="D0C8C0" w:sz="1"/>
              <w:left w:val="single" w:color="D0C8C0" w:sz="1"/>
              <w:bottom w:val="single" w:color="D0C8C0" w:sz="1"/>
              <w:right w:val="single" w:color="D0C8C0" w:sz="1"/>
            </w:tcBorders>
            <w:shd w:fill="FFFFFF" w:val="clear"/>
            <w:tcMar>
              <w:top w:type="dxa" w:w="60"/>
              <w:left w:type="dxa" w:w="120"/>
              <w:bottom w:type="dxa" w:w="60"/>
              <w:right w:type="dxa" w:w="80"/>
            </w:tcMar>
            <w:vAlign w:val="center"/>
          </w:tcPr>
          <w:p>
            <w:r>
              <w:rPr>
                <w:rFonts w:ascii="Calibri" w:cs="Calibri" w:eastAsia="Calibri" w:hAnsi="Calibri"/>
                <w:b/>
                <w:bCs/>
                <w:color w:val="222222"/>
                <w:sz w:val="17"/>
                <w:szCs w:val="17"/>
              </w:rPr>
              <w:t xml:space="preserve">Set up repo, Docker &amp; CI/CD</w:t>
            </w:r>
          </w:p>
          <w:p>
            <w:pPr>
              <w:spacing w:before="20"/>
            </w:pPr>
            <w:r>
              <w:rPr>
                <w:rFonts w:ascii="Calibri" w:cs="Calibri" w:eastAsia="Calibri" w:hAnsi="Calibri"/>
                <w:color w:val="888888"/>
                <w:sz w:val="14"/>
                <w:szCs w:val="14"/>
              </w:rPr>
              <w:t xml:space="preserve">Samarpan creates the project structure</w:t>
            </w:r>
          </w:p>
        </w:tc>
        <w:tc>
          <w:tcPr>
            <w:tcW w:type="dxa" w:w="1200"/>
            <w:tcBorders>
              <w:top w:val="single" w:color="D0C8C0" w:sz="1"/>
              <w:left w:val="single" w:color="D0C8C0" w:sz="1"/>
              <w:bottom w:val="single" w:color="D0C8C0" w:sz="1"/>
              <w:right w:val="single" w:color="D0C8C0" w:sz="1"/>
            </w:tcBorders>
            <w:shd w:fill="FDF6F0" w:val="clear"/>
            <w:tcMar>
              <w:top w:type="dxa" w:w="60"/>
              <w:left w:type="dxa" w:w="60"/>
              <w:bottom w:type="dxa" w:w="60"/>
              <w:right w:type="dxa" w:w="60"/>
            </w:tcMar>
            <w:vAlign w:val="center"/>
          </w:tcPr>
          <w:p>
            <w:pPr>
              <w:jc w:val="center"/>
            </w:pPr>
            <w:r>
              <w:rPr>
                <w:rFonts w:ascii="Calibri" w:cs="Calibri" w:eastAsia="Calibri" w:hAnsi="Calibri"/>
                <w:b/>
                <w:bCs/>
                <w:color w:val="00ACD7"/>
                <w:sz w:val="15"/>
                <w:szCs w:val="15"/>
              </w:rPr>
              <w:t xml:space="preserve">Samarpan</w:t>
            </w:r>
          </w:p>
        </w:tc>
        <w:tc>
          <w:tcPr>
            <w:tcW w:type="dxa" w:w="1450"/>
            <w:tcBorders>
              <w:top w:val="single" w:color="D0C8C0" w:sz="1"/>
              <w:left w:val="single" w:color="D0C8C0" w:sz="1"/>
              <w:bottom w:val="single" w:color="D0C8C0" w:sz="1"/>
              <w:right w:val="single" w:color="D0C8C0" w:sz="1"/>
            </w:tcBorders>
            <w:shd w:fill="F4A7A7"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r>
      <w:tr>
        <w:trPr>
          <w:trHeight w:val="420" w:hRule="atLeast"/>
        </w:trPr>
        <w:tc>
          <w:tcPr>
            <w:tcW w:type="dxa" w:w="3800"/>
            <w:tcBorders>
              <w:top w:val="single" w:color="D0C8C0" w:sz="1"/>
              <w:left w:val="single" w:color="D0C8C0" w:sz="1"/>
              <w:bottom w:val="single" w:color="D0C8C0" w:sz="1"/>
              <w:right w:val="single" w:color="D0C8C0" w:sz="1"/>
            </w:tcBorders>
            <w:shd w:fill="FFFFFF" w:val="clear"/>
            <w:tcMar>
              <w:top w:type="dxa" w:w="60"/>
              <w:left w:type="dxa" w:w="120"/>
              <w:bottom w:type="dxa" w:w="60"/>
              <w:right w:type="dxa" w:w="80"/>
            </w:tcMar>
            <w:vAlign w:val="center"/>
          </w:tcPr>
          <w:p>
            <w:r>
              <w:rPr>
                <w:rFonts w:ascii="Calibri" w:cs="Calibri" w:eastAsia="Calibri" w:hAnsi="Calibri"/>
                <w:b/>
                <w:bCs/>
                <w:color w:val="222222"/>
                <w:sz w:val="17"/>
                <w:szCs w:val="17"/>
              </w:rPr>
              <w:t xml:space="preserve">Go API Gateway — mock responses</w:t>
            </w:r>
          </w:p>
          <w:p>
            <w:pPr>
              <w:spacing w:before="20"/>
            </w:pPr>
            <w:r>
              <w:rPr>
                <w:rFonts w:ascii="Calibri" w:cs="Calibri" w:eastAsia="Calibri" w:hAnsi="Calibri"/>
                <w:color w:val="888888"/>
                <w:sz w:val="14"/>
                <w:szCs w:val="14"/>
              </w:rPr>
              <w:t xml:space="preserve">Saugat builds fake endpoints for testing</w:t>
            </w:r>
          </w:p>
        </w:tc>
        <w:tc>
          <w:tcPr>
            <w:tcW w:type="dxa" w:w="1200"/>
            <w:tcBorders>
              <w:top w:val="single" w:color="D0C8C0" w:sz="1"/>
              <w:left w:val="single" w:color="D0C8C0" w:sz="1"/>
              <w:bottom w:val="single" w:color="D0C8C0" w:sz="1"/>
              <w:right w:val="single" w:color="D0C8C0" w:sz="1"/>
            </w:tcBorders>
            <w:shd w:fill="FDF6F0" w:val="clear"/>
            <w:tcMar>
              <w:top w:type="dxa" w:w="60"/>
              <w:left w:type="dxa" w:w="60"/>
              <w:bottom w:type="dxa" w:w="60"/>
              <w:right w:type="dxa" w:w="60"/>
            </w:tcMar>
            <w:vAlign w:val="center"/>
          </w:tcPr>
          <w:p>
            <w:pPr>
              <w:jc w:val="center"/>
            </w:pPr>
            <w:r>
              <w:rPr>
                <w:rFonts w:ascii="Calibri" w:cs="Calibri" w:eastAsia="Calibri" w:hAnsi="Calibri"/>
                <w:b/>
                <w:bCs/>
                <w:color w:val="00ACD7"/>
                <w:sz w:val="15"/>
                <w:szCs w:val="15"/>
              </w:rPr>
              <w:t xml:space="preserve">Saugat</w:t>
            </w:r>
          </w:p>
        </w:tc>
        <w:tc>
          <w:tcPr>
            <w:tcW w:type="dxa" w:w="1450"/>
            <w:tcBorders>
              <w:top w:val="single" w:color="D0C8C0" w:sz="1"/>
              <w:left w:val="single" w:color="D0C8C0" w:sz="1"/>
              <w:bottom w:val="single" w:color="D0C8C0" w:sz="1"/>
              <w:right w:val="single" w:color="D0C8C0" w:sz="1"/>
            </w:tcBorders>
            <w:shd w:fill="F4A7A7"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r>
      <w:tr>
        <w:trPr>
          <w:trHeight w:val="420" w:hRule="atLeast"/>
        </w:trPr>
        <w:tc>
          <w:tcPr>
            <w:tcW w:type="dxa" w:w="3800"/>
            <w:tcBorders>
              <w:top w:val="single" w:color="D0C8C0" w:sz="1"/>
              <w:left w:val="single" w:color="D0C8C0" w:sz="1"/>
              <w:bottom w:val="single" w:color="D0C8C0" w:sz="1"/>
              <w:right w:val="single" w:color="D0C8C0" w:sz="1"/>
            </w:tcBorders>
            <w:shd w:fill="FFFFFF" w:val="clear"/>
            <w:tcMar>
              <w:top w:type="dxa" w:w="60"/>
              <w:left w:type="dxa" w:w="120"/>
              <w:bottom w:type="dxa" w:w="60"/>
              <w:right w:type="dxa" w:w="80"/>
            </w:tcMar>
            <w:vAlign w:val="center"/>
          </w:tcPr>
          <w:p>
            <w:r>
              <w:rPr>
                <w:rFonts w:ascii="Calibri" w:cs="Calibri" w:eastAsia="Calibri" w:hAnsi="Calibri"/>
                <w:b/>
                <w:bCs/>
                <w:color w:val="222222"/>
                <w:sz w:val="17"/>
                <w:szCs w:val="17"/>
              </w:rPr>
              <w:t xml:space="preserve">Python agent stubs</w:t>
            </w:r>
          </w:p>
          <w:p>
            <w:pPr>
              <w:spacing w:before="20"/>
            </w:pPr>
            <w:r>
              <w:rPr>
                <w:rFonts w:ascii="Calibri" w:cs="Calibri" w:eastAsia="Calibri" w:hAnsi="Calibri"/>
                <w:color w:val="888888"/>
                <w:sz w:val="14"/>
                <w:szCs w:val="14"/>
              </w:rPr>
              <w:t xml:space="preserve">Suman creates 3 placeholder endpoints</w:t>
            </w:r>
          </w:p>
        </w:tc>
        <w:tc>
          <w:tcPr>
            <w:tcW w:type="dxa" w:w="1200"/>
            <w:tcBorders>
              <w:top w:val="single" w:color="D0C8C0" w:sz="1"/>
              <w:left w:val="single" w:color="D0C8C0" w:sz="1"/>
              <w:bottom w:val="single" w:color="D0C8C0" w:sz="1"/>
              <w:right w:val="single" w:color="D0C8C0" w:sz="1"/>
            </w:tcBorders>
            <w:shd w:fill="FDF6F0" w:val="clear"/>
            <w:tcMar>
              <w:top w:type="dxa" w:w="60"/>
              <w:left w:type="dxa" w:w="60"/>
              <w:bottom w:type="dxa" w:w="60"/>
              <w:right w:type="dxa" w:w="60"/>
            </w:tcMar>
            <w:vAlign w:val="center"/>
          </w:tcPr>
          <w:p>
            <w:pPr>
              <w:jc w:val="center"/>
            </w:pPr>
            <w:r>
              <w:rPr>
                <w:rFonts w:ascii="Calibri" w:cs="Calibri" w:eastAsia="Calibri" w:hAnsi="Calibri"/>
                <w:b/>
                <w:bCs/>
                <w:color w:val="3572A5"/>
                <w:sz w:val="15"/>
                <w:szCs w:val="15"/>
              </w:rPr>
              <w:t xml:space="preserve">Suman</w:t>
            </w:r>
          </w:p>
        </w:tc>
        <w:tc>
          <w:tcPr>
            <w:tcW w:type="dxa" w:w="1450"/>
            <w:tcBorders>
              <w:top w:val="single" w:color="D0C8C0" w:sz="1"/>
              <w:left w:val="single" w:color="D0C8C0" w:sz="1"/>
              <w:bottom w:val="single" w:color="D0C8C0" w:sz="1"/>
              <w:right w:val="single" w:color="D0C8C0" w:sz="1"/>
            </w:tcBorders>
            <w:shd w:fill="F4A7A7"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r>
      <w:tr>
        <w:trPr>
          <w:trHeight w:val="420" w:hRule="atLeast"/>
        </w:trPr>
        <w:tc>
          <w:tcPr>
            <w:tcW w:type="dxa" w:w="3800"/>
            <w:tcBorders>
              <w:top w:val="single" w:color="D0C8C0" w:sz="1"/>
              <w:left w:val="single" w:color="D0C8C0" w:sz="1"/>
              <w:bottom w:val="single" w:color="D0C8C0" w:sz="1"/>
              <w:right w:val="single" w:color="D0C8C0" w:sz="1"/>
            </w:tcBorders>
            <w:shd w:fill="FFFFFF" w:val="clear"/>
            <w:tcMar>
              <w:top w:type="dxa" w:w="60"/>
              <w:left w:type="dxa" w:w="120"/>
              <w:bottom w:type="dxa" w:w="60"/>
              <w:right w:type="dxa" w:w="80"/>
            </w:tcMar>
            <w:vAlign w:val="center"/>
          </w:tcPr>
          <w:p>
            <w:r>
              <w:rPr>
                <w:rFonts w:ascii="Calibri" w:cs="Calibri" w:eastAsia="Calibri" w:hAnsi="Calibri"/>
                <w:b/>
                <w:bCs/>
                <w:color w:val="222222"/>
                <w:sz w:val="17"/>
                <w:szCs w:val="17"/>
              </w:rPr>
              <w:t xml:space="preserve">Claude API key setup (all 3 agents)</w:t>
            </w:r>
          </w:p>
          <w:p>
            <w:pPr>
              <w:spacing w:before="20"/>
            </w:pPr>
            <w:r>
              <w:rPr>
                <w:rFonts w:ascii="Calibri" w:cs="Calibri" w:eastAsia="Calibri" w:hAnsi="Calibri"/>
                <w:color w:val="888888"/>
                <w:sz w:val="14"/>
                <w:szCs w:val="14"/>
              </w:rPr>
              <w:t xml:space="preserve">Suman configures Claude API key, tests vision + text endpoints</w:t>
            </w:r>
          </w:p>
        </w:tc>
        <w:tc>
          <w:tcPr>
            <w:tcW w:type="dxa" w:w="1200"/>
            <w:tcBorders>
              <w:top w:val="single" w:color="D0C8C0" w:sz="1"/>
              <w:left w:val="single" w:color="D0C8C0" w:sz="1"/>
              <w:bottom w:val="single" w:color="D0C8C0" w:sz="1"/>
              <w:right w:val="single" w:color="D0C8C0" w:sz="1"/>
            </w:tcBorders>
            <w:shd w:fill="FDF6F0" w:val="clear"/>
            <w:tcMar>
              <w:top w:type="dxa" w:w="60"/>
              <w:left w:type="dxa" w:w="60"/>
              <w:bottom w:type="dxa" w:w="60"/>
              <w:right w:type="dxa" w:w="60"/>
            </w:tcMar>
            <w:vAlign w:val="center"/>
          </w:tcPr>
          <w:p>
            <w:pPr>
              <w:jc w:val="center"/>
            </w:pPr>
            <w:r>
              <w:rPr>
                <w:rFonts w:ascii="Calibri" w:cs="Calibri" w:eastAsia="Calibri" w:hAnsi="Calibri"/>
                <w:b/>
                <w:bCs/>
                <w:color w:val="3572A5"/>
                <w:sz w:val="15"/>
                <w:szCs w:val="15"/>
              </w:rPr>
              <w:t xml:space="preserve">Suman</w:t>
            </w:r>
          </w:p>
        </w:tc>
        <w:tc>
          <w:tcPr>
            <w:tcW w:type="dxa" w:w="1450"/>
            <w:tcBorders>
              <w:top w:val="single" w:color="D0C8C0" w:sz="1"/>
              <w:left w:val="single" w:color="D0C8C0" w:sz="1"/>
              <w:bottom w:val="single" w:color="D0C8C0" w:sz="1"/>
              <w:right w:val="single" w:color="D0C8C0" w:sz="1"/>
            </w:tcBorders>
            <w:shd w:fill="F4A7A7"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r>
      <w:tr>
        <w:trPr>
          <w:trHeight w:val="420" w:hRule="atLeast"/>
        </w:trPr>
        <w:tc>
          <w:tcPr>
            <w:tcW w:type="dxa" w:w="3800"/>
            <w:tcBorders>
              <w:top w:val="single" w:color="D0C8C0" w:sz="1"/>
              <w:left w:val="single" w:color="D0C8C0" w:sz="1"/>
              <w:bottom w:val="single" w:color="D0C8C0" w:sz="1"/>
              <w:right w:val="single" w:color="D0C8C0" w:sz="1"/>
            </w:tcBorders>
            <w:shd w:fill="FFFFFF" w:val="clear"/>
            <w:tcMar>
              <w:top w:type="dxa" w:w="60"/>
              <w:left w:type="dxa" w:w="120"/>
              <w:bottom w:type="dxa" w:w="60"/>
              <w:right w:type="dxa" w:w="80"/>
            </w:tcMar>
            <w:vAlign w:val="center"/>
          </w:tcPr>
          <w:p>
            <w:r>
              <w:rPr>
                <w:rFonts w:ascii="Calibri" w:cs="Calibri" w:eastAsia="Calibri" w:hAnsi="Calibri"/>
                <w:b/>
                <w:bCs/>
                <w:color w:val="222222"/>
                <w:sz w:val="17"/>
                <w:szCs w:val="17"/>
              </w:rPr>
              <w:t xml:space="preserve">Frontend project setup</w:t>
            </w:r>
          </w:p>
          <w:p>
            <w:pPr>
              <w:spacing w:before="20"/>
            </w:pPr>
            <w:r>
              <w:rPr>
                <w:rFonts w:ascii="Calibri" w:cs="Calibri" w:eastAsia="Calibri" w:hAnsi="Calibri"/>
                <w:color w:val="888888"/>
                <w:sz w:val="14"/>
                <w:szCs w:val="14"/>
              </w:rPr>
              <w:t xml:space="preserve">Murari sets up React + Tailwind</w:t>
            </w:r>
          </w:p>
        </w:tc>
        <w:tc>
          <w:tcPr>
            <w:tcW w:type="dxa" w:w="1200"/>
            <w:tcBorders>
              <w:top w:val="single" w:color="D0C8C0" w:sz="1"/>
              <w:left w:val="single" w:color="D0C8C0" w:sz="1"/>
              <w:bottom w:val="single" w:color="D0C8C0" w:sz="1"/>
              <w:right w:val="single" w:color="D0C8C0" w:sz="1"/>
            </w:tcBorders>
            <w:shd w:fill="FDF6F0" w:val="clear"/>
            <w:tcMar>
              <w:top w:type="dxa" w:w="60"/>
              <w:left w:type="dxa" w:w="60"/>
              <w:bottom w:type="dxa" w:w="60"/>
              <w:right w:type="dxa" w:w="60"/>
            </w:tcMar>
            <w:vAlign w:val="center"/>
          </w:tcPr>
          <w:p>
            <w:pPr>
              <w:jc w:val="center"/>
            </w:pPr>
            <w:r>
              <w:rPr>
                <w:rFonts w:ascii="Calibri" w:cs="Calibri" w:eastAsia="Calibri" w:hAnsi="Calibri"/>
                <w:b/>
                <w:bCs/>
                <w:color w:val="7030A0"/>
                <w:sz w:val="15"/>
                <w:szCs w:val="15"/>
              </w:rPr>
              <w:t xml:space="preserve">Murari</w:t>
            </w:r>
          </w:p>
        </w:tc>
        <w:tc>
          <w:tcPr>
            <w:tcW w:type="dxa" w:w="1450"/>
            <w:tcBorders>
              <w:top w:val="single" w:color="D0C8C0" w:sz="1"/>
              <w:left w:val="single" w:color="D0C8C0" w:sz="1"/>
              <w:bottom w:val="single" w:color="D0C8C0" w:sz="1"/>
              <w:right w:val="single" w:color="D0C8C0" w:sz="1"/>
            </w:tcBorders>
            <w:shd w:fill="F4A7A7"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r>
      <w:tr>
        <w:trPr>
          <w:trHeight w:val="300" w:hRule="atLeast"/>
        </w:trPr>
        <w:tc>
          <w:tcPr>
            <w:tcW w:type="dxa" w:w="10800"/>
            <w:gridSpan w:val="6"/>
            <w:tcBorders>
              <w:top w:val="single" w:color="D0C8C0" w:sz="1"/>
              <w:left w:val="single" w:color="D0C8C0" w:sz="1"/>
              <w:bottom w:val="single" w:color="D0C8C0" w:sz="1"/>
              <w:right w:val="single" w:color="D0C8C0" w:sz="1"/>
            </w:tcBorders>
            <w:shd w:fill="F0E8E8" w:val="clear"/>
            <w:tcMar>
              <w:top w:type="dxa" w:w="40"/>
              <w:left w:type="dxa" w:w="120"/>
              <w:bottom w:type="dxa" w:w="40"/>
              <w:right w:type="dxa" w:w="80"/>
            </w:tcMar>
            <w:vAlign w:val="center"/>
          </w:tcPr>
          <w:p>
            <w:r>
              <w:rPr>
                <w:rFonts w:ascii="Calibri" w:cs="Calibri" w:eastAsia="Calibri" w:hAnsi="Calibri"/>
                <w:b/>
                <w:bCs/>
                <w:color w:val="E8868A"/>
                <w:sz w:val="16"/>
                <w:szCs w:val="16"/>
              </w:rPr>
              <w:t xml:space="preserve">WEEK 2 — Core Development</w:t>
            </w:r>
          </w:p>
        </w:tc>
      </w:tr>
      <w:tr>
        <w:trPr>
          <w:trHeight w:val="420" w:hRule="atLeast"/>
        </w:trPr>
        <w:tc>
          <w:tcPr>
            <w:tcW w:type="dxa" w:w="3800"/>
            <w:tcBorders>
              <w:top w:val="single" w:color="D0C8C0" w:sz="1"/>
              <w:left w:val="single" w:color="D0C8C0" w:sz="1"/>
              <w:bottom w:val="single" w:color="D0C8C0" w:sz="1"/>
              <w:right w:val="single" w:color="D0C8C0" w:sz="1"/>
            </w:tcBorders>
            <w:shd w:fill="FFFFFF" w:val="clear"/>
            <w:tcMar>
              <w:top w:type="dxa" w:w="60"/>
              <w:left w:type="dxa" w:w="120"/>
              <w:bottom w:type="dxa" w:w="60"/>
              <w:right w:type="dxa" w:w="80"/>
            </w:tcMar>
            <w:vAlign w:val="center"/>
          </w:tcPr>
          <w:p>
            <w:r>
              <w:rPr>
                <w:rFonts w:ascii="Calibri" w:cs="Calibri" w:eastAsia="Calibri" w:hAnsi="Calibri"/>
                <w:b/>
                <w:bCs/>
                <w:color w:val="222222"/>
                <w:sz w:val="17"/>
                <w:szCs w:val="17"/>
              </w:rPr>
              <w:t xml:space="preserve">Go backend — real database</w:t>
            </w:r>
          </w:p>
          <w:p>
            <w:pPr>
              <w:spacing w:before="20"/>
            </w:pPr>
            <w:r>
              <w:rPr>
                <w:rFonts w:ascii="Calibri" w:cs="Calibri" w:eastAsia="Calibri" w:hAnsi="Calibri"/>
                <w:color w:val="888888"/>
                <w:sz w:val="14"/>
                <w:szCs w:val="14"/>
              </w:rPr>
              <w:t xml:space="preserve">Saugat connects PostgreSQL, real queries</w:t>
            </w:r>
          </w:p>
        </w:tc>
        <w:tc>
          <w:tcPr>
            <w:tcW w:type="dxa" w:w="1200"/>
            <w:tcBorders>
              <w:top w:val="single" w:color="D0C8C0" w:sz="1"/>
              <w:left w:val="single" w:color="D0C8C0" w:sz="1"/>
              <w:bottom w:val="single" w:color="D0C8C0" w:sz="1"/>
              <w:right w:val="single" w:color="D0C8C0" w:sz="1"/>
            </w:tcBorders>
            <w:shd w:fill="FDF6F0" w:val="clear"/>
            <w:tcMar>
              <w:top w:type="dxa" w:w="60"/>
              <w:left w:type="dxa" w:w="60"/>
              <w:bottom w:type="dxa" w:w="60"/>
              <w:right w:type="dxa" w:w="60"/>
            </w:tcMar>
            <w:vAlign w:val="center"/>
          </w:tcPr>
          <w:p>
            <w:pPr>
              <w:jc w:val="center"/>
            </w:pPr>
            <w:r>
              <w:rPr>
                <w:rFonts w:ascii="Calibri" w:cs="Calibri" w:eastAsia="Calibri" w:hAnsi="Calibri"/>
                <w:b/>
                <w:bCs/>
                <w:color w:val="00ACD7"/>
                <w:sz w:val="15"/>
                <w:szCs w:val="15"/>
              </w:rPr>
              <w:t xml:space="preserve">Saugat</w:t>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4A7A7"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r>
      <w:tr>
        <w:trPr>
          <w:trHeight w:val="420" w:hRule="atLeast"/>
        </w:trPr>
        <w:tc>
          <w:tcPr>
            <w:tcW w:type="dxa" w:w="3800"/>
            <w:tcBorders>
              <w:top w:val="single" w:color="D0C8C0" w:sz="1"/>
              <w:left w:val="single" w:color="D0C8C0" w:sz="1"/>
              <w:bottom w:val="single" w:color="D0C8C0" w:sz="1"/>
              <w:right w:val="single" w:color="D0C8C0" w:sz="1"/>
            </w:tcBorders>
            <w:shd w:fill="FFFFFF" w:val="clear"/>
            <w:tcMar>
              <w:top w:type="dxa" w:w="60"/>
              <w:left w:type="dxa" w:w="120"/>
              <w:bottom w:type="dxa" w:w="60"/>
              <w:right w:type="dxa" w:w="80"/>
            </w:tcMar>
            <w:vAlign w:val="center"/>
          </w:tcPr>
          <w:p>
            <w:r>
              <w:rPr>
                <w:rFonts w:ascii="Calibri" w:cs="Calibri" w:eastAsia="Calibri" w:hAnsi="Calibri"/>
                <w:b/>
                <w:bCs/>
                <w:color w:val="222222"/>
                <w:sz w:val="17"/>
                <w:szCs w:val="17"/>
              </w:rPr>
              <w:t xml:space="preserve">Go REST &amp; gRPC bridge to agents</w:t>
            </w:r>
          </w:p>
          <w:p>
            <w:pPr>
              <w:spacing w:before="20"/>
            </w:pPr>
            <w:r>
              <w:rPr>
                <w:rFonts w:ascii="Calibri" w:cs="Calibri" w:eastAsia="Calibri" w:hAnsi="Calibri"/>
                <w:color w:val="888888"/>
                <w:sz w:val="14"/>
                <w:szCs w:val="14"/>
              </w:rPr>
              <w:t xml:space="preserve">Samarpan wires HTTP &amp; gRPC calls to agents</w:t>
            </w:r>
          </w:p>
        </w:tc>
        <w:tc>
          <w:tcPr>
            <w:tcW w:type="dxa" w:w="1200"/>
            <w:tcBorders>
              <w:top w:val="single" w:color="D0C8C0" w:sz="1"/>
              <w:left w:val="single" w:color="D0C8C0" w:sz="1"/>
              <w:bottom w:val="single" w:color="D0C8C0" w:sz="1"/>
              <w:right w:val="single" w:color="D0C8C0" w:sz="1"/>
            </w:tcBorders>
            <w:shd w:fill="FDF6F0" w:val="clear"/>
            <w:tcMar>
              <w:top w:type="dxa" w:w="60"/>
              <w:left w:type="dxa" w:w="60"/>
              <w:bottom w:type="dxa" w:w="60"/>
              <w:right w:type="dxa" w:w="60"/>
            </w:tcMar>
            <w:vAlign w:val="center"/>
          </w:tcPr>
          <w:p>
            <w:pPr>
              <w:jc w:val="center"/>
            </w:pPr>
            <w:r>
              <w:rPr>
                <w:rFonts w:ascii="Calibri" w:cs="Calibri" w:eastAsia="Calibri" w:hAnsi="Calibri"/>
                <w:b/>
                <w:bCs/>
                <w:color w:val="00ACD7"/>
                <w:sz w:val="15"/>
                <w:szCs w:val="15"/>
              </w:rPr>
              <w:t xml:space="preserve">Samarpan</w:t>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4A7A7"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r>
      <w:tr>
        <w:trPr>
          <w:trHeight w:val="420" w:hRule="atLeast"/>
        </w:trPr>
        <w:tc>
          <w:tcPr>
            <w:tcW w:type="dxa" w:w="3800"/>
            <w:tcBorders>
              <w:top w:val="single" w:color="D0C8C0" w:sz="1"/>
              <w:left w:val="single" w:color="D0C8C0" w:sz="1"/>
              <w:bottom w:val="single" w:color="D0C8C0" w:sz="1"/>
              <w:right w:val="single" w:color="D0C8C0" w:sz="1"/>
            </w:tcBorders>
            <w:shd w:fill="FFFFFF" w:val="clear"/>
            <w:tcMar>
              <w:top w:type="dxa" w:w="60"/>
              <w:left w:type="dxa" w:w="120"/>
              <w:bottom w:type="dxa" w:w="60"/>
              <w:right w:type="dxa" w:w="80"/>
            </w:tcMar>
            <w:vAlign w:val="center"/>
          </w:tcPr>
          <w:p>
            <w:r>
              <w:rPr>
                <w:rFonts w:ascii="Calibri" w:cs="Calibri" w:eastAsia="Calibri" w:hAnsi="Calibri"/>
                <w:b/>
                <w:bCs/>
                <w:color w:val="222222"/>
                <w:sz w:val="17"/>
                <w:szCs w:val="17"/>
              </w:rPr>
              <w:t xml:space="preserve">Agent 1 — Claude API chatbot</w:t>
            </w:r>
          </w:p>
          <w:p>
            <w:pPr>
              <w:spacing w:before="20"/>
            </w:pPr>
            <w:r>
              <w:rPr>
                <w:rFonts w:ascii="Calibri" w:cs="Calibri" w:eastAsia="Calibri" w:hAnsi="Calibri"/>
                <w:color w:val="888888"/>
                <w:sz w:val="14"/>
                <w:szCs w:val="14"/>
              </w:rPr>
              <w:t xml:space="preserve">Suman builds conversational intake via Claude API</w:t>
            </w:r>
          </w:p>
        </w:tc>
        <w:tc>
          <w:tcPr>
            <w:tcW w:type="dxa" w:w="1200"/>
            <w:tcBorders>
              <w:top w:val="single" w:color="D0C8C0" w:sz="1"/>
              <w:left w:val="single" w:color="D0C8C0" w:sz="1"/>
              <w:bottom w:val="single" w:color="D0C8C0" w:sz="1"/>
              <w:right w:val="single" w:color="D0C8C0" w:sz="1"/>
            </w:tcBorders>
            <w:shd w:fill="FDF6F0" w:val="clear"/>
            <w:tcMar>
              <w:top w:type="dxa" w:w="60"/>
              <w:left w:type="dxa" w:w="60"/>
              <w:bottom w:type="dxa" w:w="60"/>
              <w:right w:type="dxa" w:w="60"/>
            </w:tcMar>
            <w:vAlign w:val="center"/>
          </w:tcPr>
          <w:p>
            <w:pPr>
              <w:jc w:val="center"/>
            </w:pPr>
            <w:r>
              <w:rPr>
                <w:rFonts w:ascii="Calibri" w:cs="Calibri" w:eastAsia="Calibri" w:hAnsi="Calibri"/>
                <w:b/>
                <w:bCs/>
                <w:color w:val="3572A5"/>
                <w:sz w:val="15"/>
                <w:szCs w:val="15"/>
              </w:rPr>
              <w:t xml:space="preserve">Suman</w:t>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4A7A7"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r>
      <w:tr>
        <w:trPr>
          <w:trHeight w:val="420" w:hRule="atLeast"/>
        </w:trPr>
        <w:tc>
          <w:tcPr>
            <w:tcW w:type="dxa" w:w="3800"/>
            <w:tcBorders>
              <w:top w:val="single" w:color="D0C8C0" w:sz="1"/>
              <w:left w:val="single" w:color="D0C8C0" w:sz="1"/>
              <w:bottom w:val="single" w:color="D0C8C0" w:sz="1"/>
              <w:right w:val="single" w:color="D0C8C0" w:sz="1"/>
            </w:tcBorders>
            <w:shd w:fill="FFFFFF" w:val="clear"/>
            <w:tcMar>
              <w:top w:type="dxa" w:w="60"/>
              <w:left w:type="dxa" w:w="120"/>
              <w:bottom w:type="dxa" w:w="60"/>
              <w:right w:type="dxa" w:w="80"/>
            </w:tcMar>
            <w:vAlign w:val="center"/>
          </w:tcPr>
          <w:p>
            <w:r>
              <w:rPr>
                <w:rFonts w:ascii="Calibri" w:cs="Calibri" w:eastAsia="Calibri" w:hAnsi="Calibri"/>
                <w:b/>
                <w:bCs/>
                <w:color w:val="222222"/>
                <w:sz w:val="17"/>
                <w:szCs w:val="17"/>
              </w:rPr>
              <w:t xml:space="preserve">Agent 2 — Claude Vision image matching</w:t>
            </w:r>
          </w:p>
          <w:p>
            <w:pPr>
              <w:spacing w:before="20"/>
            </w:pPr>
            <w:r>
              <w:rPr>
                <w:rFonts w:ascii="Calibri" w:cs="Calibri" w:eastAsia="Calibri" w:hAnsi="Calibri"/>
                <w:color w:val="888888"/>
                <w:sz w:val="14"/>
                <w:szCs w:val="14"/>
              </w:rPr>
              <w:t xml:space="preserve">Suman builds image upload handler + Claude Vision feature extraction + LLM match scoring</w:t>
            </w:r>
          </w:p>
        </w:tc>
        <w:tc>
          <w:tcPr>
            <w:tcW w:type="dxa" w:w="1200"/>
            <w:tcBorders>
              <w:top w:val="single" w:color="D0C8C0" w:sz="1"/>
              <w:left w:val="single" w:color="D0C8C0" w:sz="1"/>
              <w:bottom w:val="single" w:color="D0C8C0" w:sz="1"/>
              <w:right w:val="single" w:color="D0C8C0" w:sz="1"/>
            </w:tcBorders>
            <w:shd w:fill="FDF6F0" w:val="clear"/>
            <w:tcMar>
              <w:top w:type="dxa" w:w="60"/>
              <w:left w:type="dxa" w:w="60"/>
              <w:bottom w:type="dxa" w:w="60"/>
              <w:right w:type="dxa" w:w="60"/>
            </w:tcMar>
            <w:vAlign w:val="center"/>
          </w:tcPr>
          <w:p>
            <w:pPr>
              <w:jc w:val="center"/>
            </w:pPr>
            <w:r>
              <w:rPr>
                <w:rFonts w:ascii="Calibri" w:cs="Calibri" w:eastAsia="Calibri" w:hAnsi="Calibri"/>
                <w:b/>
                <w:bCs/>
                <w:color w:val="3572A5"/>
                <w:sz w:val="15"/>
                <w:szCs w:val="15"/>
              </w:rPr>
              <w:t xml:space="preserve">Suman</w:t>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4A7A7"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r>
      <w:tr>
        <w:trPr>
          <w:trHeight w:val="420" w:hRule="atLeast"/>
        </w:trPr>
        <w:tc>
          <w:tcPr>
            <w:tcW w:type="dxa" w:w="3800"/>
            <w:tcBorders>
              <w:top w:val="single" w:color="D0C8C0" w:sz="1"/>
              <w:left w:val="single" w:color="D0C8C0" w:sz="1"/>
              <w:bottom w:val="single" w:color="D0C8C0" w:sz="1"/>
              <w:right w:val="single" w:color="D0C8C0" w:sz="1"/>
            </w:tcBorders>
            <w:shd w:fill="FFFFFF" w:val="clear"/>
            <w:tcMar>
              <w:top w:type="dxa" w:w="60"/>
              <w:left w:type="dxa" w:w="120"/>
              <w:bottom w:type="dxa" w:w="60"/>
              <w:right w:type="dxa" w:w="80"/>
            </w:tcMar>
            <w:vAlign w:val="center"/>
          </w:tcPr>
          <w:p>
            <w:r>
              <w:rPr>
                <w:rFonts w:ascii="Calibri" w:cs="Calibri" w:eastAsia="Calibri" w:hAnsi="Calibri"/>
                <w:b/>
                <w:bCs/>
                <w:color w:val="222222"/>
                <w:sz w:val="17"/>
                <w:szCs w:val="17"/>
              </w:rPr>
              <w:t xml:space="preserve">Frontend — report lost item page</w:t>
            </w:r>
          </w:p>
          <w:p>
            <w:pPr>
              <w:spacing w:before="20"/>
            </w:pPr>
            <w:r>
              <w:rPr>
                <w:rFonts w:ascii="Calibri" w:cs="Calibri" w:eastAsia="Calibri" w:hAnsi="Calibri"/>
                <w:color w:val="888888"/>
                <w:sz w:val="14"/>
                <w:szCs w:val="14"/>
              </w:rPr>
              <w:t xml:space="preserve">Murari builds the web chatbot report form</w:t>
            </w:r>
          </w:p>
        </w:tc>
        <w:tc>
          <w:tcPr>
            <w:tcW w:type="dxa" w:w="1200"/>
            <w:tcBorders>
              <w:top w:val="single" w:color="D0C8C0" w:sz="1"/>
              <w:left w:val="single" w:color="D0C8C0" w:sz="1"/>
              <w:bottom w:val="single" w:color="D0C8C0" w:sz="1"/>
              <w:right w:val="single" w:color="D0C8C0" w:sz="1"/>
            </w:tcBorders>
            <w:shd w:fill="FDF6F0" w:val="clear"/>
            <w:tcMar>
              <w:top w:type="dxa" w:w="60"/>
              <w:left w:type="dxa" w:w="60"/>
              <w:bottom w:type="dxa" w:w="60"/>
              <w:right w:type="dxa" w:w="60"/>
            </w:tcMar>
            <w:vAlign w:val="center"/>
          </w:tcPr>
          <w:p>
            <w:pPr>
              <w:jc w:val="center"/>
            </w:pPr>
            <w:r>
              <w:rPr>
                <w:rFonts w:ascii="Calibri" w:cs="Calibri" w:eastAsia="Calibri" w:hAnsi="Calibri"/>
                <w:b/>
                <w:bCs/>
                <w:color w:val="7030A0"/>
                <w:sz w:val="15"/>
                <w:szCs w:val="15"/>
              </w:rPr>
              <w:t xml:space="preserve">Murari</w:t>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4A7A7"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r>
      <w:tr>
        <w:trPr>
          <w:trHeight w:val="300" w:hRule="atLeast"/>
        </w:trPr>
        <w:tc>
          <w:tcPr>
            <w:tcW w:type="dxa" w:w="10800"/>
            <w:gridSpan w:val="6"/>
            <w:tcBorders>
              <w:top w:val="single" w:color="D0C8C0" w:sz="1"/>
              <w:left w:val="single" w:color="D0C8C0" w:sz="1"/>
              <w:bottom w:val="single" w:color="D0C8C0" w:sz="1"/>
              <w:right w:val="single" w:color="D0C8C0" w:sz="1"/>
            </w:tcBorders>
            <w:shd w:fill="F0E8E8" w:val="clear"/>
            <w:tcMar>
              <w:top w:type="dxa" w:w="40"/>
              <w:left w:type="dxa" w:w="120"/>
              <w:bottom w:type="dxa" w:w="40"/>
              <w:right w:type="dxa" w:w="80"/>
            </w:tcMar>
            <w:vAlign w:val="center"/>
          </w:tcPr>
          <w:p>
            <w:r>
              <w:rPr>
                <w:rFonts w:ascii="Calibri" w:cs="Calibri" w:eastAsia="Calibri" w:hAnsi="Calibri"/>
                <w:b/>
                <w:bCs/>
                <w:color w:val="E8868A"/>
                <w:sz w:val="16"/>
                <w:szCs w:val="16"/>
              </w:rPr>
              <w:t xml:space="preserve">WEEK 3 — Agents &amp; Integration</w:t>
            </w:r>
          </w:p>
        </w:tc>
      </w:tr>
      <w:tr>
        <w:trPr>
          <w:trHeight w:val="420" w:hRule="atLeast"/>
        </w:trPr>
        <w:tc>
          <w:tcPr>
            <w:tcW w:type="dxa" w:w="3800"/>
            <w:tcBorders>
              <w:top w:val="single" w:color="D0C8C0" w:sz="1"/>
              <w:left w:val="single" w:color="D0C8C0" w:sz="1"/>
              <w:bottom w:val="single" w:color="D0C8C0" w:sz="1"/>
              <w:right w:val="single" w:color="D0C8C0" w:sz="1"/>
            </w:tcBorders>
            <w:shd w:fill="FFFFFF" w:val="clear"/>
            <w:tcMar>
              <w:top w:type="dxa" w:w="60"/>
              <w:left w:type="dxa" w:w="120"/>
              <w:bottom w:type="dxa" w:w="60"/>
              <w:right w:type="dxa" w:w="80"/>
            </w:tcMar>
            <w:vAlign w:val="center"/>
          </w:tcPr>
          <w:p>
            <w:r>
              <w:rPr>
                <w:rFonts w:ascii="Calibri" w:cs="Calibri" w:eastAsia="Calibri" w:hAnsi="Calibri"/>
                <w:b/>
                <w:bCs/>
                <w:color w:val="222222"/>
                <w:sz w:val="17"/>
                <w:szCs w:val="17"/>
              </w:rPr>
              <w:t xml:space="preserve">Agent 3 — Claude analytics (SQL + LLM summary)</w:t>
            </w:r>
          </w:p>
          <w:p>
            <w:pPr>
              <w:spacing w:before="20"/>
            </w:pPr>
            <w:r>
              <w:rPr>
                <w:rFonts w:ascii="Calibri" w:cs="Calibri" w:eastAsia="Calibri" w:hAnsi="Calibri"/>
                <w:color w:val="888888"/>
                <w:sz w:val="14"/>
                <w:szCs w:val="14"/>
              </w:rPr>
              <w:t xml:space="preserve">Suman builds SQL aggregation + Claude LLM summary agent</w:t>
            </w:r>
          </w:p>
        </w:tc>
        <w:tc>
          <w:tcPr>
            <w:tcW w:type="dxa" w:w="1200"/>
            <w:tcBorders>
              <w:top w:val="single" w:color="D0C8C0" w:sz="1"/>
              <w:left w:val="single" w:color="D0C8C0" w:sz="1"/>
              <w:bottom w:val="single" w:color="D0C8C0" w:sz="1"/>
              <w:right w:val="single" w:color="D0C8C0" w:sz="1"/>
            </w:tcBorders>
            <w:shd w:fill="FDF6F0" w:val="clear"/>
            <w:tcMar>
              <w:top w:type="dxa" w:w="60"/>
              <w:left w:type="dxa" w:w="60"/>
              <w:bottom w:type="dxa" w:w="60"/>
              <w:right w:type="dxa" w:w="60"/>
            </w:tcMar>
            <w:vAlign w:val="center"/>
          </w:tcPr>
          <w:p>
            <w:pPr>
              <w:jc w:val="center"/>
            </w:pPr>
            <w:r>
              <w:rPr>
                <w:rFonts w:ascii="Calibri" w:cs="Calibri" w:eastAsia="Calibri" w:hAnsi="Calibri"/>
                <w:b/>
                <w:bCs/>
                <w:color w:val="3572A5"/>
                <w:sz w:val="15"/>
                <w:szCs w:val="15"/>
              </w:rPr>
              <w:t xml:space="preserve">Suman</w:t>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4A7A7"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r>
      <w:tr>
        <w:trPr>
          <w:trHeight w:val="420" w:hRule="atLeast"/>
        </w:trPr>
        <w:tc>
          <w:tcPr>
            <w:tcW w:type="dxa" w:w="3800"/>
            <w:tcBorders>
              <w:top w:val="single" w:color="D0C8C0" w:sz="1"/>
              <w:left w:val="single" w:color="D0C8C0" w:sz="1"/>
              <w:bottom w:val="single" w:color="D0C8C0" w:sz="1"/>
              <w:right w:val="single" w:color="D0C8C0" w:sz="1"/>
            </w:tcBorders>
            <w:shd w:fill="FFFFFF" w:val="clear"/>
            <w:tcMar>
              <w:top w:type="dxa" w:w="60"/>
              <w:left w:type="dxa" w:w="120"/>
              <w:bottom w:type="dxa" w:w="60"/>
              <w:right w:type="dxa" w:w="80"/>
            </w:tcMar>
            <w:vAlign w:val="center"/>
          </w:tcPr>
          <w:p>
            <w:r>
              <w:rPr>
                <w:rFonts w:ascii="Calibri" w:cs="Calibri" w:eastAsia="Calibri" w:hAnsi="Calibri"/>
                <w:b/>
                <w:bCs/>
                <w:color w:val="222222"/>
                <w:sz w:val="17"/>
                <w:szCs w:val="17"/>
              </w:rPr>
              <w:t xml:space="preserve">Wire all 3 agents into pipeline</w:t>
            </w:r>
          </w:p>
          <w:p>
            <w:pPr>
              <w:spacing w:before="20"/>
            </w:pPr>
            <w:r>
              <w:rPr>
                <w:rFonts w:ascii="Calibri" w:cs="Calibri" w:eastAsia="Calibri" w:hAnsi="Calibri"/>
                <w:color w:val="888888"/>
                <w:sz w:val="14"/>
                <w:szCs w:val="14"/>
              </w:rPr>
              <w:t xml:space="preserve">Go calls all 3 agents end-to-end</w:t>
            </w:r>
          </w:p>
        </w:tc>
        <w:tc>
          <w:tcPr>
            <w:tcW w:type="dxa" w:w="1200"/>
            <w:tcBorders>
              <w:top w:val="single" w:color="D0C8C0" w:sz="1"/>
              <w:left w:val="single" w:color="D0C8C0" w:sz="1"/>
              <w:bottom w:val="single" w:color="D0C8C0" w:sz="1"/>
              <w:right w:val="single" w:color="D0C8C0" w:sz="1"/>
            </w:tcBorders>
            <w:shd w:fill="FDF6F0" w:val="clear"/>
            <w:tcMar>
              <w:top w:type="dxa" w:w="60"/>
              <w:left w:type="dxa" w:w="60"/>
              <w:bottom w:type="dxa" w:w="60"/>
              <w:right w:type="dxa" w:w="60"/>
            </w:tcMar>
            <w:vAlign w:val="center"/>
          </w:tcPr>
          <w:p>
            <w:pPr>
              <w:jc w:val="center"/>
            </w:pPr>
            <w:r>
              <w:rPr>
                <w:rFonts w:ascii="Calibri" w:cs="Calibri" w:eastAsia="Calibri" w:hAnsi="Calibri"/>
                <w:b/>
                <w:bCs/>
                <w:color w:val="217346"/>
                <w:sz w:val="15"/>
                <w:szCs w:val="15"/>
              </w:rPr>
              <w:t xml:space="preserve">All</w:t>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4A7A7"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r>
      <w:tr>
        <w:trPr>
          <w:trHeight w:val="420" w:hRule="atLeast"/>
        </w:trPr>
        <w:tc>
          <w:tcPr>
            <w:tcW w:type="dxa" w:w="3800"/>
            <w:tcBorders>
              <w:top w:val="single" w:color="D0C8C0" w:sz="1"/>
              <w:left w:val="single" w:color="D0C8C0" w:sz="1"/>
              <w:bottom w:val="single" w:color="D0C8C0" w:sz="1"/>
              <w:right w:val="single" w:color="D0C8C0" w:sz="1"/>
            </w:tcBorders>
            <w:shd w:fill="FFFFFF" w:val="clear"/>
            <w:tcMar>
              <w:top w:type="dxa" w:w="60"/>
              <w:left w:type="dxa" w:w="120"/>
              <w:bottom w:type="dxa" w:w="60"/>
              <w:right w:type="dxa" w:w="80"/>
            </w:tcMar>
            <w:vAlign w:val="center"/>
          </w:tcPr>
          <w:p>
            <w:r>
              <w:rPr>
                <w:rFonts w:ascii="Calibri" w:cs="Calibri" w:eastAsia="Calibri" w:hAnsi="Calibri"/>
                <w:b/>
                <w:bCs/>
                <w:color w:val="222222"/>
                <w:sz w:val="17"/>
                <w:szCs w:val="17"/>
              </w:rPr>
              <w:t xml:space="preserve">Frontend — dashboard &amp; transit UI</w:t>
            </w:r>
          </w:p>
          <w:p>
            <w:pPr>
              <w:spacing w:before="20"/>
            </w:pPr>
            <w:r>
              <w:rPr>
                <w:rFonts w:ascii="Calibri" w:cs="Calibri" w:eastAsia="Calibri" w:hAnsi="Calibri"/>
                <w:color w:val="888888"/>
                <w:sz w:val="14"/>
                <w:szCs w:val="14"/>
              </w:rPr>
              <w:t xml:space="preserve">Murari builds passenger &amp; transit staff UI</w:t>
            </w:r>
          </w:p>
        </w:tc>
        <w:tc>
          <w:tcPr>
            <w:tcW w:type="dxa" w:w="1200"/>
            <w:tcBorders>
              <w:top w:val="single" w:color="D0C8C0" w:sz="1"/>
              <w:left w:val="single" w:color="D0C8C0" w:sz="1"/>
              <w:bottom w:val="single" w:color="D0C8C0" w:sz="1"/>
              <w:right w:val="single" w:color="D0C8C0" w:sz="1"/>
            </w:tcBorders>
            <w:shd w:fill="FDF6F0" w:val="clear"/>
            <w:tcMar>
              <w:top w:type="dxa" w:w="60"/>
              <w:left w:type="dxa" w:w="60"/>
              <w:bottom w:type="dxa" w:w="60"/>
              <w:right w:type="dxa" w:w="60"/>
            </w:tcMar>
            <w:vAlign w:val="center"/>
          </w:tcPr>
          <w:p>
            <w:pPr>
              <w:jc w:val="center"/>
            </w:pPr>
            <w:r>
              <w:rPr>
                <w:rFonts w:ascii="Calibri" w:cs="Calibri" w:eastAsia="Calibri" w:hAnsi="Calibri"/>
                <w:b/>
                <w:bCs/>
                <w:color w:val="7030A0"/>
                <w:sz w:val="15"/>
                <w:szCs w:val="15"/>
              </w:rPr>
              <w:t xml:space="preserve">Murari</w:t>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4A7A7"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r>
      <w:tr>
        <w:trPr>
          <w:trHeight w:val="420" w:hRule="atLeast"/>
        </w:trPr>
        <w:tc>
          <w:tcPr>
            <w:tcW w:type="dxa" w:w="3800"/>
            <w:tcBorders>
              <w:top w:val="single" w:color="D0C8C0" w:sz="1"/>
              <w:left w:val="single" w:color="D0C8C0" w:sz="1"/>
              <w:bottom w:val="single" w:color="D0C8C0" w:sz="1"/>
              <w:right w:val="single" w:color="D0C8C0" w:sz="1"/>
            </w:tcBorders>
            <w:shd w:fill="FFFFFF" w:val="clear"/>
            <w:tcMar>
              <w:top w:type="dxa" w:w="60"/>
              <w:left w:type="dxa" w:w="120"/>
              <w:bottom w:type="dxa" w:w="60"/>
              <w:right w:type="dxa" w:w="80"/>
            </w:tcMar>
            <w:vAlign w:val="center"/>
          </w:tcPr>
          <w:p>
            <w:r>
              <w:rPr>
                <w:rFonts w:ascii="Calibri" w:cs="Calibri" w:eastAsia="Calibri" w:hAnsi="Calibri"/>
                <w:b/>
                <w:bCs/>
                <w:color w:val="222222"/>
                <w:sz w:val="17"/>
                <w:szCs w:val="17"/>
              </w:rPr>
              <w:t xml:space="preserve">Redis caching layer</w:t>
            </w:r>
          </w:p>
          <w:p>
            <w:pPr>
              <w:spacing w:before="20"/>
            </w:pPr>
            <w:r>
              <w:rPr>
                <w:rFonts w:ascii="Calibri" w:cs="Calibri" w:eastAsia="Calibri" w:hAnsi="Calibri"/>
                <w:color w:val="888888"/>
                <w:sz w:val="14"/>
                <w:szCs w:val="14"/>
              </w:rPr>
              <w:t xml:space="preserve">Samarpan caches hot item &amp; session data</w:t>
            </w:r>
          </w:p>
        </w:tc>
        <w:tc>
          <w:tcPr>
            <w:tcW w:type="dxa" w:w="1200"/>
            <w:tcBorders>
              <w:top w:val="single" w:color="D0C8C0" w:sz="1"/>
              <w:left w:val="single" w:color="D0C8C0" w:sz="1"/>
              <w:bottom w:val="single" w:color="D0C8C0" w:sz="1"/>
              <w:right w:val="single" w:color="D0C8C0" w:sz="1"/>
            </w:tcBorders>
            <w:shd w:fill="FDF6F0" w:val="clear"/>
            <w:tcMar>
              <w:top w:type="dxa" w:w="60"/>
              <w:left w:type="dxa" w:w="60"/>
              <w:bottom w:type="dxa" w:w="60"/>
              <w:right w:type="dxa" w:w="60"/>
            </w:tcMar>
            <w:vAlign w:val="center"/>
          </w:tcPr>
          <w:p>
            <w:pPr>
              <w:jc w:val="center"/>
            </w:pPr>
            <w:r>
              <w:rPr>
                <w:rFonts w:ascii="Calibri" w:cs="Calibri" w:eastAsia="Calibri" w:hAnsi="Calibri"/>
                <w:b/>
                <w:bCs/>
                <w:color w:val="00ACD7"/>
                <w:sz w:val="15"/>
                <w:szCs w:val="15"/>
              </w:rPr>
              <w:t xml:space="preserve">Samarpan</w:t>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4A7A7"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r>
      <w:tr>
        <w:trPr>
          <w:trHeight w:val="420" w:hRule="atLeast"/>
        </w:trPr>
        <w:tc>
          <w:tcPr>
            <w:tcW w:type="dxa" w:w="3800"/>
            <w:tcBorders>
              <w:top w:val="single" w:color="D0C8C0" w:sz="1"/>
              <w:left w:val="single" w:color="D0C8C0" w:sz="1"/>
              <w:bottom w:val="single" w:color="D0C8C0" w:sz="1"/>
              <w:right w:val="single" w:color="D0C8C0" w:sz="1"/>
            </w:tcBorders>
            <w:shd w:fill="FFFFFF" w:val="clear"/>
            <w:tcMar>
              <w:top w:type="dxa" w:w="60"/>
              <w:left w:type="dxa" w:w="120"/>
              <w:bottom w:type="dxa" w:w="60"/>
              <w:right w:type="dxa" w:w="80"/>
            </w:tcMar>
            <w:vAlign w:val="center"/>
          </w:tcPr>
          <w:p>
            <w:r>
              <w:rPr>
                <w:rFonts w:ascii="Calibri" w:cs="Calibri" w:eastAsia="Calibri" w:hAnsi="Calibri"/>
                <w:b/>
                <w:bCs/>
                <w:color w:val="222222"/>
                <w:sz w:val="17"/>
                <w:szCs w:val="17"/>
              </w:rPr>
              <w:t xml:space="preserve">End-to-end integration test</w:t>
            </w:r>
          </w:p>
          <w:p>
            <w:pPr>
              <w:spacing w:before="20"/>
            </w:pPr>
            <w:r>
              <w:rPr>
                <w:rFonts w:ascii="Calibri" w:cs="Calibri" w:eastAsia="Calibri" w:hAnsi="Calibri"/>
                <w:color w:val="888888"/>
                <w:sz w:val="14"/>
                <w:szCs w:val="14"/>
              </w:rPr>
              <w:t xml:space="preserve">All test the full pipeline together</w:t>
            </w:r>
          </w:p>
        </w:tc>
        <w:tc>
          <w:tcPr>
            <w:tcW w:type="dxa" w:w="1200"/>
            <w:tcBorders>
              <w:top w:val="single" w:color="D0C8C0" w:sz="1"/>
              <w:left w:val="single" w:color="D0C8C0" w:sz="1"/>
              <w:bottom w:val="single" w:color="D0C8C0" w:sz="1"/>
              <w:right w:val="single" w:color="D0C8C0" w:sz="1"/>
            </w:tcBorders>
            <w:shd w:fill="FDF6F0" w:val="clear"/>
            <w:tcMar>
              <w:top w:type="dxa" w:w="60"/>
              <w:left w:type="dxa" w:w="60"/>
              <w:bottom w:type="dxa" w:w="60"/>
              <w:right w:type="dxa" w:w="60"/>
            </w:tcMar>
            <w:vAlign w:val="center"/>
          </w:tcPr>
          <w:p>
            <w:pPr>
              <w:jc w:val="center"/>
            </w:pPr>
            <w:r>
              <w:rPr>
                <w:rFonts w:ascii="Calibri" w:cs="Calibri" w:eastAsia="Calibri" w:hAnsi="Calibri"/>
                <w:b/>
                <w:bCs/>
                <w:color w:val="217346"/>
                <w:sz w:val="15"/>
                <w:szCs w:val="15"/>
              </w:rPr>
              <w:t xml:space="preserve">All</w:t>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4A7A7"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r>
      <w:tr>
        <w:trPr>
          <w:trHeight w:val="300" w:hRule="atLeast"/>
        </w:trPr>
        <w:tc>
          <w:tcPr>
            <w:tcW w:type="dxa" w:w="10800"/>
            <w:gridSpan w:val="6"/>
            <w:tcBorders>
              <w:top w:val="single" w:color="D0C8C0" w:sz="1"/>
              <w:left w:val="single" w:color="D0C8C0" w:sz="1"/>
              <w:bottom w:val="single" w:color="D0C8C0" w:sz="1"/>
              <w:right w:val="single" w:color="D0C8C0" w:sz="1"/>
            </w:tcBorders>
            <w:shd w:fill="F0E8E8" w:val="clear"/>
            <w:tcMar>
              <w:top w:type="dxa" w:w="40"/>
              <w:left w:type="dxa" w:w="120"/>
              <w:bottom w:type="dxa" w:w="40"/>
              <w:right w:type="dxa" w:w="80"/>
            </w:tcMar>
            <w:vAlign w:val="center"/>
          </w:tcPr>
          <w:p>
            <w:r>
              <w:rPr>
                <w:rFonts w:ascii="Calibri" w:cs="Calibri" w:eastAsia="Calibri" w:hAnsi="Calibri"/>
                <w:b/>
                <w:bCs/>
                <w:color w:val="E8868A"/>
                <w:sz w:val="16"/>
                <w:szCs w:val="16"/>
              </w:rPr>
              <w:t xml:space="preserve">WEEK 4 — Testing &amp; Delivery</w:t>
            </w:r>
          </w:p>
        </w:tc>
      </w:tr>
      <w:tr>
        <w:trPr>
          <w:trHeight w:val="420" w:hRule="atLeast"/>
        </w:trPr>
        <w:tc>
          <w:tcPr>
            <w:tcW w:type="dxa" w:w="3800"/>
            <w:tcBorders>
              <w:top w:val="single" w:color="D0C8C0" w:sz="1"/>
              <w:left w:val="single" w:color="D0C8C0" w:sz="1"/>
              <w:bottom w:val="single" w:color="D0C8C0" w:sz="1"/>
              <w:right w:val="single" w:color="D0C8C0" w:sz="1"/>
            </w:tcBorders>
            <w:shd w:fill="FFFFFF" w:val="clear"/>
            <w:tcMar>
              <w:top w:type="dxa" w:w="60"/>
              <w:left w:type="dxa" w:w="120"/>
              <w:bottom w:type="dxa" w:w="60"/>
              <w:right w:type="dxa" w:w="80"/>
            </w:tcMar>
            <w:vAlign w:val="center"/>
          </w:tcPr>
          <w:p>
            <w:r>
              <w:rPr>
                <w:rFonts w:ascii="Calibri" w:cs="Calibri" w:eastAsia="Calibri" w:hAnsi="Calibri"/>
                <w:b/>
                <w:bCs/>
                <w:color w:val="222222"/>
                <w:sz w:val="17"/>
                <w:szCs w:val="17"/>
              </w:rPr>
              <w:t xml:space="preserve">Evaluate all 3 AI agents</w:t>
            </w:r>
          </w:p>
          <w:p>
            <w:pPr>
              <w:spacing w:before="20"/>
            </w:pPr>
            <w:r>
              <w:rPr>
                <w:rFonts w:ascii="Calibri" w:cs="Calibri" w:eastAsia="Calibri" w:hAnsi="Calibri"/>
                <w:color w:val="888888"/>
                <w:sz w:val="14"/>
                <w:szCs w:val="14"/>
              </w:rPr>
              <w:t xml:space="preserve">Suman checks accuracy of each agent</w:t>
            </w:r>
          </w:p>
        </w:tc>
        <w:tc>
          <w:tcPr>
            <w:tcW w:type="dxa" w:w="1200"/>
            <w:tcBorders>
              <w:top w:val="single" w:color="D0C8C0" w:sz="1"/>
              <w:left w:val="single" w:color="D0C8C0" w:sz="1"/>
              <w:bottom w:val="single" w:color="D0C8C0" w:sz="1"/>
              <w:right w:val="single" w:color="D0C8C0" w:sz="1"/>
            </w:tcBorders>
            <w:shd w:fill="FDF6F0" w:val="clear"/>
            <w:tcMar>
              <w:top w:type="dxa" w:w="60"/>
              <w:left w:type="dxa" w:w="60"/>
              <w:bottom w:type="dxa" w:w="60"/>
              <w:right w:type="dxa" w:w="60"/>
            </w:tcMar>
            <w:vAlign w:val="center"/>
          </w:tcPr>
          <w:p>
            <w:pPr>
              <w:jc w:val="center"/>
            </w:pPr>
            <w:r>
              <w:rPr>
                <w:rFonts w:ascii="Calibri" w:cs="Calibri" w:eastAsia="Calibri" w:hAnsi="Calibri"/>
                <w:b/>
                <w:bCs/>
                <w:color w:val="3572A5"/>
                <w:sz w:val="15"/>
                <w:szCs w:val="15"/>
              </w:rPr>
              <w:t xml:space="preserve">Suman</w:t>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4A7A7" w:val="clear"/>
            <w:tcMar>
              <w:top w:type="dxa" w:w="0"/>
              <w:left w:type="dxa" w:w="0"/>
              <w:bottom w:type="dxa" w:w="0"/>
              <w:right w:type="dxa" w:w="0"/>
            </w:tcMar>
          </w:tcPr>
          <w:p>
            <w:r>
              <w:t xml:space="preserve"/>
            </w:r>
          </w:p>
        </w:tc>
      </w:tr>
      <w:tr>
        <w:trPr>
          <w:trHeight w:val="420" w:hRule="atLeast"/>
        </w:trPr>
        <w:tc>
          <w:tcPr>
            <w:tcW w:type="dxa" w:w="3800"/>
            <w:tcBorders>
              <w:top w:val="single" w:color="D0C8C0" w:sz="1"/>
              <w:left w:val="single" w:color="D0C8C0" w:sz="1"/>
              <w:bottom w:val="single" w:color="D0C8C0" w:sz="1"/>
              <w:right w:val="single" w:color="D0C8C0" w:sz="1"/>
            </w:tcBorders>
            <w:shd w:fill="FFFFFF" w:val="clear"/>
            <w:tcMar>
              <w:top w:type="dxa" w:w="60"/>
              <w:left w:type="dxa" w:w="120"/>
              <w:bottom w:type="dxa" w:w="60"/>
              <w:right w:type="dxa" w:w="80"/>
            </w:tcMar>
            <w:vAlign w:val="center"/>
          </w:tcPr>
          <w:p>
            <w:r>
              <w:rPr>
                <w:rFonts w:ascii="Calibri" w:cs="Calibri" w:eastAsia="Calibri" w:hAnsi="Calibri"/>
                <w:b/>
                <w:bCs/>
                <w:color w:val="222222"/>
                <w:sz w:val="17"/>
                <w:szCs w:val="17"/>
              </w:rPr>
              <w:t xml:space="preserve">Frontend — final polish &amp; testing</w:t>
            </w:r>
          </w:p>
          <w:p>
            <w:pPr>
              <w:spacing w:before="20"/>
            </w:pPr>
            <w:r>
              <w:rPr>
                <w:rFonts w:ascii="Calibri" w:cs="Calibri" w:eastAsia="Calibri" w:hAnsi="Calibri"/>
                <w:color w:val="888888"/>
                <w:sz w:val="14"/>
                <w:szCs w:val="14"/>
              </w:rPr>
              <w:t xml:space="preserve">Murari fixes bugs, tests all web pages</w:t>
            </w:r>
          </w:p>
        </w:tc>
        <w:tc>
          <w:tcPr>
            <w:tcW w:type="dxa" w:w="1200"/>
            <w:tcBorders>
              <w:top w:val="single" w:color="D0C8C0" w:sz="1"/>
              <w:left w:val="single" w:color="D0C8C0" w:sz="1"/>
              <w:bottom w:val="single" w:color="D0C8C0" w:sz="1"/>
              <w:right w:val="single" w:color="D0C8C0" w:sz="1"/>
            </w:tcBorders>
            <w:shd w:fill="FDF6F0" w:val="clear"/>
            <w:tcMar>
              <w:top w:type="dxa" w:w="60"/>
              <w:left w:type="dxa" w:w="60"/>
              <w:bottom w:type="dxa" w:w="60"/>
              <w:right w:type="dxa" w:w="60"/>
            </w:tcMar>
            <w:vAlign w:val="center"/>
          </w:tcPr>
          <w:p>
            <w:pPr>
              <w:jc w:val="center"/>
            </w:pPr>
            <w:r>
              <w:rPr>
                <w:rFonts w:ascii="Calibri" w:cs="Calibri" w:eastAsia="Calibri" w:hAnsi="Calibri"/>
                <w:b/>
                <w:bCs/>
                <w:color w:val="7030A0"/>
                <w:sz w:val="15"/>
                <w:szCs w:val="15"/>
              </w:rPr>
              <w:t xml:space="preserve">Murari</w:t>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4A7A7" w:val="clear"/>
            <w:tcMar>
              <w:top w:type="dxa" w:w="0"/>
              <w:left w:type="dxa" w:w="0"/>
              <w:bottom w:type="dxa" w:w="0"/>
              <w:right w:type="dxa" w:w="0"/>
            </w:tcMar>
          </w:tcPr>
          <w:p>
            <w:r>
              <w:t xml:space="preserve"/>
            </w:r>
          </w:p>
        </w:tc>
      </w:tr>
      <w:tr>
        <w:trPr>
          <w:trHeight w:val="420" w:hRule="atLeast"/>
        </w:trPr>
        <w:tc>
          <w:tcPr>
            <w:tcW w:type="dxa" w:w="3800"/>
            <w:tcBorders>
              <w:top w:val="single" w:color="D0C8C0" w:sz="1"/>
              <w:left w:val="single" w:color="D0C8C0" w:sz="1"/>
              <w:bottom w:val="single" w:color="D0C8C0" w:sz="1"/>
              <w:right w:val="single" w:color="D0C8C0" w:sz="1"/>
            </w:tcBorders>
            <w:shd w:fill="FFFFFF" w:val="clear"/>
            <w:tcMar>
              <w:top w:type="dxa" w:w="60"/>
              <w:left w:type="dxa" w:w="120"/>
              <w:bottom w:type="dxa" w:w="60"/>
              <w:right w:type="dxa" w:w="80"/>
            </w:tcMar>
            <w:vAlign w:val="center"/>
          </w:tcPr>
          <w:p>
            <w:r>
              <w:rPr>
                <w:rFonts w:ascii="Calibri" w:cs="Calibri" w:eastAsia="Calibri" w:hAnsi="Calibri"/>
                <w:b/>
                <w:bCs/>
                <w:color w:val="222222"/>
                <w:sz w:val="17"/>
                <w:szCs w:val="17"/>
              </w:rPr>
              <w:t xml:space="preserve">Prepare presentation</w:t>
            </w:r>
          </w:p>
          <w:p>
            <w:pPr>
              <w:spacing w:before="20"/>
            </w:pPr>
            <w:r>
              <w:rPr>
                <w:rFonts w:ascii="Calibri" w:cs="Calibri" w:eastAsia="Calibri" w:hAnsi="Calibri"/>
                <w:color w:val="888888"/>
                <w:sz w:val="14"/>
                <w:szCs w:val="14"/>
              </w:rPr>
              <w:t xml:space="preserve">All build slides &amp; rehearse the demo</w:t>
            </w:r>
          </w:p>
        </w:tc>
        <w:tc>
          <w:tcPr>
            <w:tcW w:type="dxa" w:w="1200"/>
            <w:tcBorders>
              <w:top w:val="single" w:color="D0C8C0" w:sz="1"/>
              <w:left w:val="single" w:color="D0C8C0" w:sz="1"/>
              <w:bottom w:val="single" w:color="D0C8C0" w:sz="1"/>
              <w:right w:val="single" w:color="D0C8C0" w:sz="1"/>
            </w:tcBorders>
            <w:shd w:fill="FDF6F0" w:val="clear"/>
            <w:tcMar>
              <w:top w:type="dxa" w:w="60"/>
              <w:left w:type="dxa" w:w="60"/>
              <w:bottom w:type="dxa" w:w="60"/>
              <w:right w:type="dxa" w:w="60"/>
            </w:tcMar>
            <w:vAlign w:val="center"/>
          </w:tcPr>
          <w:p>
            <w:pPr>
              <w:jc w:val="center"/>
            </w:pPr>
            <w:r>
              <w:rPr>
                <w:rFonts w:ascii="Calibri" w:cs="Calibri" w:eastAsia="Calibri" w:hAnsi="Calibri"/>
                <w:b/>
                <w:bCs/>
                <w:color w:val="217346"/>
                <w:sz w:val="15"/>
                <w:szCs w:val="15"/>
              </w:rPr>
              <w:t xml:space="preserve">All</w:t>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FFFFF" w:val="clear"/>
            <w:tcMar>
              <w:top w:type="dxa" w:w="0"/>
              <w:left w:type="dxa" w:w="0"/>
              <w:bottom w:type="dxa" w:w="0"/>
              <w:right w:type="dxa" w:w="0"/>
            </w:tcMar>
          </w:tcPr>
          <w:p>
            <w:r>
              <w:t xml:space="preserve"/>
            </w:r>
          </w:p>
        </w:tc>
        <w:tc>
          <w:tcPr>
            <w:tcW w:type="dxa" w:w="1450"/>
            <w:tcBorders>
              <w:top w:val="single" w:color="D0C8C0" w:sz="1"/>
              <w:left w:val="single" w:color="D0C8C0" w:sz="1"/>
              <w:bottom w:val="single" w:color="D0C8C0" w:sz="1"/>
              <w:right w:val="single" w:color="D0C8C0" w:sz="1"/>
            </w:tcBorders>
            <w:shd w:fill="F4A7A7" w:val="clear"/>
            <w:tcMar>
              <w:top w:type="dxa" w:w="0"/>
              <w:left w:type="dxa" w:w="0"/>
              <w:bottom w:type="dxa" w:w="0"/>
              <w:right w:type="dxa" w:w="0"/>
            </w:tcMar>
          </w:tcPr>
          <w:p>
            <w:r>
              <w:t xml:space="preserve"/>
            </w:r>
          </w:p>
        </w:tc>
      </w:tr>
    </w:tbl>
    <w:p>
      <w:pPr>
        <w:spacing w:before="200" w:after="0"/>
      </w:pPr>
      <w:r>
        <w:rPr>
          <w:rFonts w:ascii="Calibri" w:cs="Calibri" w:eastAsia="Calibri" w:hAnsi="Calibri"/>
          <w:b/>
          <w:bCs/>
          <w:color w:val="00ACD7"/>
          <w:sz w:val="15"/>
          <w:szCs w:val="15"/>
        </w:rPr>
        <w:t xml:space="preserve">Go Backend: </w:t>
      </w:r>
      <w:r>
        <w:rPr>
          <w:rFonts w:ascii="Calibri" w:cs="Calibri" w:eastAsia="Calibri" w:hAnsi="Calibri"/>
          <w:color w:val="888888"/>
          <w:sz w:val="15"/>
          <w:szCs w:val="15"/>
        </w:rPr>
        <w:t xml:space="preserve">Saugat (API), Samarpan (Infra)   </w:t>
      </w:r>
      <w:r>
        <w:rPr>
          <w:rFonts w:ascii="Calibri" w:cs="Calibri" w:eastAsia="Calibri" w:hAnsi="Calibri"/>
          <w:b/>
          <w:bCs/>
          <w:color w:val="3572A5"/>
          <w:sz w:val="15"/>
          <w:szCs w:val="15"/>
        </w:rPr>
        <w:t xml:space="preserve">Python AI: </w:t>
      </w:r>
      <w:r>
        <w:rPr>
          <w:rFonts w:ascii="Calibri" w:cs="Calibri" w:eastAsia="Calibri" w:hAnsi="Calibri"/>
          <w:color w:val="888888"/>
          <w:sz w:val="15"/>
          <w:szCs w:val="15"/>
        </w:rPr>
        <w:t xml:space="preserve">Suman (Claude API — Intake, Vision Matching, Analytics)   </w:t>
      </w:r>
      <w:r>
        <w:rPr>
          <w:rFonts w:ascii="Calibri" w:cs="Calibri" w:eastAsia="Calibri" w:hAnsi="Calibri"/>
          <w:b/>
          <w:bCs/>
          <w:color w:val="7030A0"/>
          <w:sz w:val="15"/>
          <w:szCs w:val="15"/>
        </w:rPr>
        <w:t xml:space="preserve">Frontend: </w:t>
      </w:r>
      <w:r>
        <w:rPr>
          <w:rFonts w:ascii="Calibri" w:cs="Calibri" w:eastAsia="Calibri" w:hAnsi="Calibri"/>
          <w:color w:val="888888"/>
          <w:sz w:val="15"/>
          <w:szCs w:val="15"/>
        </w:rPr>
        <w:t xml:space="preserve">Murari (React UI)</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9c07f6eb8d0c735cf344cdca8836362496190d2.png"/><Relationship Id="rId7" Type="http://schemas.openxmlformats.org/officeDocument/2006/relationships/image" Target="media/be9721c7623bb2a9fecc142ea3086326bf4e64a4.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2026-03-24T02:30:14.666Z</dcterms:created>
  <dcterms:modified xsi:type="dcterms:W3CDTF">2026-03-24T02:30:14.667Z</dcterms:modified>
</cp:coreProperties>
</file>

<file path=docProps/custom.xml><?xml version="1.0" encoding="utf-8"?>
<Properties xmlns="http://schemas.openxmlformats.org/officeDocument/2006/custom-properties" xmlns:vt="http://schemas.openxmlformats.org/officeDocument/2006/docPropsVTypes"/>
</file>