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Contributi previdenziali</w:t>
      </w:r>
    </w:p>
    <w:p>
      <w:r>
        <w:t>Con la Partita IVA versi contributi per la pensione e per alcune tutele, come maternità e malattia. La cassa a cui versi dipende dalla tua attività.</w:t>
      </w:r>
    </w:p>
    <w:p>
      <w:pPr>
        <w:pStyle w:val="Heading2"/>
      </w:pPr>
      <w:r>
        <w:t>Gestione Separata INPS</w:t>
      </w:r>
    </w:p>
    <w:p>
      <w:r>
        <w:t>La Gestione Separata dell'INPS (Istituto Nazionale della Previdenza Sociale) riguarda i professionisti senza un albo con cassa propria. Esempi: consulenti, sviluppatori software, formatori. Il contributo è circa il 26% del reddito, senza un minimo annuo da versare.</w:t>
      </w:r>
    </w:p>
    <w:p>
      <w:pPr>
        <w:pStyle w:val="Heading2"/>
      </w:pPr>
      <w:r>
        <w:t>Casse professionali</w:t>
      </w:r>
    </w:p>
    <w:p>
      <w:r>
        <w:t>I professionisti iscritti a un albo versano a una cassa dedicata. Alcuni esempi:</w:t>
      </w:r>
    </w:p>
    <w:p>
      <w:pPr>
        <w:pStyle w:val="ListBullet"/>
      </w:pPr>
      <w:r>
        <w:t>INARCASSA per ingegneri e architetti;</w:t>
      </w:r>
    </w:p>
    <w:p>
      <w:pPr>
        <w:pStyle w:val="ListBullet"/>
      </w:pPr>
      <w:r>
        <w:t>ENPAP per psicologi;</w:t>
      </w:r>
    </w:p>
    <w:p>
      <w:pPr>
        <w:pStyle w:val="ListBullet"/>
      </w:pPr>
      <w:r>
        <w:t>ENPAPI per infermieri;</w:t>
      </w:r>
    </w:p>
    <w:p>
      <w:pPr>
        <w:pStyle w:val="ListBullet"/>
      </w:pPr>
      <w:r>
        <w:t>Cassa Forense per avvocati.</w:t>
      </w:r>
    </w:p>
    <w:p>
      <w:r>
        <w:t>Ogni cassa ha aliquote, contributi minimi e scadenze propri. Per i valori precisi consulta il regolamento della tua cassa o chiedi al tuo commercialista.</w:t>
      </w:r>
    </w:p>
    <w:p>
      <w:pPr>
        <w:pStyle w:val="Heading1"/>
      </w:pPr>
      <w:r>
        <w:t>Quando si pagano i contributi</w:t>
      </w:r>
    </w:p>
    <w:p>
      <w:r>
        <w:t>Per la Gestione Separata i contributi si pagano insieme alle imposte, con il modello F24. Le scadenze principali sono il 30 giugno, per il saldo dell'anno precedente e il primo acconto, e il 30 novembre per il secondo acconto.</w:t>
      </w:r>
    </w:p>
    <w:p>
      <w:pPr>
        <w:pStyle w:val="Heading3"/>
      </w:pPr>
      <w:r>
        <w:t>Cosa sono gli acconti?</w:t>
      </w:r>
    </w:p>
    <w:p>
      <w:r>
        <w:t>Gli acconti sono anticipi sui contributi e sulle imposte dell'anno in corso. Si calcolano sull'importo dovuto per l'anno precedente. Nel primo anno di attività non paghi acconti, perché non c'è un anno precedente su cui calcolarli.</w:t>
      </w:r>
    </w:p>
    <w:p>
      <w:pPr>
        <w:pStyle w:val="Heading1"/>
      </w:pPr>
      <w:r>
        <w:t>Riduzione contributiva per artigiani e commercianti</w:t>
      </w:r>
    </w:p>
    <w:p>
      <w:r>
        <w:t>Chi è in regime forfettario ed è iscritto alla gestione artigiani o commercianti INPS può chiedere una riduzione del 35% dei contributi. La domanda si presenta online sul sito INPS. Ricorda che contributi più bassi significano anche una pensione più bassa.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