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81E7" w14:textId="77777777" w:rsidR="00C803AE" w:rsidRPr="00C803AE" w:rsidRDefault="00C803AE" w:rsidP="00C803AE">
      <w:pPr>
        <w:spacing w:after="0" w:line="240" w:lineRule="auto"/>
        <w:rPr>
          <w:rFonts w:ascii="Times New Roman" w:eastAsia="Times New Roman" w:hAnsi="Times New Roman" w:cs="Times New Roman"/>
          <w:sz w:val="24"/>
          <w:szCs w:val="24"/>
        </w:rPr>
      </w:pPr>
      <w:r w:rsidRPr="00C803AE">
        <w:rPr>
          <w:rFonts w:ascii="Arial" w:eastAsia="Times New Roman" w:hAnsi="Arial" w:cs="Arial"/>
          <w:b/>
          <w:bCs/>
          <w:color w:val="000000"/>
          <w:sz w:val="24"/>
          <w:szCs w:val="24"/>
        </w:rPr>
        <w:t>Research Plan</w:t>
      </w:r>
    </w:p>
    <w:p w14:paraId="69C95B33" w14:textId="77777777" w:rsidR="00C803AE" w:rsidRPr="00C803AE" w:rsidRDefault="00C803AE" w:rsidP="00C803AE">
      <w:pPr>
        <w:spacing w:after="240" w:line="240" w:lineRule="auto"/>
        <w:rPr>
          <w:rFonts w:ascii="Times New Roman" w:eastAsia="Times New Roman" w:hAnsi="Times New Roman" w:cs="Times New Roman"/>
          <w:sz w:val="24"/>
          <w:szCs w:val="24"/>
        </w:rPr>
      </w:pPr>
      <w:r w:rsidRPr="00C803AE">
        <w:rPr>
          <w:rFonts w:ascii="Arial" w:eastAsia="Times New Roman" w:hAnsi="Arial" w:cs="Arial"/>
          <w:color w:val="000000"/>
        </w:rPr>
        <w:t>Measurement of plant growth using OCT dynamics imaging</w:t>
      </w:r>
    </w:p>
    <w:p w14:paraId="6CBC9D06" w14:textId="4836DDAB" w:rsidR="00C803AE" w:rsidRPr="00C803AE" w:rsidRDefault="000315AF" w:rsidP="00C803AE">
      <w:pPr>
        <w:spacing w:after="60" w:line="240" w:lineRule="auto"/>
        <w:rPr>
          <w:rFonts w:ascii="Times New Roman" w:eastAsia="Times New Roman" w:hAnsi="Times New Roman" w:cs="Times New Roman"/>
          <w:sz w:val="24"/>
          <w:szCs w:val="24"/>
        </w:rPr>
      </w:pPr>
      <w:r>
        <w:rPr>
          <w:rFonts w:ascii="Arial" w:eastAsia="Times New Roman" w:hAnsi="Arial" w:cs="Arial"/>
          <w:color w:val="000000"/>
          <w:sz w:val="30"/>
          <w:szCs w:val="30"/>
        </w:rPr>
        <w:t xml:space="preserve">1 </w:t>
      </w:r>
      <w:r w:rsidR="00C803AE" w:rsidRPr="00C803AE">
        <w:rPr>
          <w:rFonts w:ascii="Arial" w:eastAsia="Times New Roman" w:hAnsi="Arial" w:cs="Arial"/>
          <w:color w:val="000000"/>
          <w:sz w:val="30"/>
          <w:szCs w:val="30"/>
        </w:rPr>
        <w:t>Introduction</w:t>
      </w:r>
    </w:p>
    <w:p w14:paraId="4088AAFE" w14:textId="2273CBD2" w:rsidR="00BF1A5C" w:rsidRPr="00C32528" w:rsidRDefault="00C803AE" w:rsidP="007A16C6">
      <w:pPr>
        <w:spacing w:after="0" w:line="240" w:lineRule="auto"/>
        <w:jc w:val="both"/>
        <w:rPr>
          <w:rFonts w:ascii="Arial" w:eastAsia="Times New Roman" w:hAnsi="Arial" w:cs="Arial"/>
          <w:color w:val="000000"/>
          <w:sz w:val="20"/>
          <w:szCs w:val="20"/>
        </w:rPr>
      </w:pPr>
      <w:r w:rsidRPr="00C32528">
        <w:rPr>
          <w:rFonts w:ascii="Arial" w:eastAsia="Times New Roman" w:hAnsi="Arial" w:cs="Arial"/>
          <w:color w:val="000000"/>
          <w:sz w:val="20"/>
          <w:szCs w:val="20"/>
        </w:rPr>
        <w:t xml:space="preserve">The parameter of structure and growing of plants is important for calculating crop yield. To monitor these parameters, </w:t>
      </w:r>
      <w:proofErr w:type="gramStart"/>
      <w:r w:rsidRPr="00C32528">
        <w:rPr>
          <w:rFonts w:ascii="Arial" w:eastAsia="Times New Roman" w:hAnsi="Arial" w:cs="Arial"/>
          <w:color w:val="000000"/>
          <w:sz w:val="20"/>
          <w:szCs w:val="20"/>
        </w:rPr>
        <w:t>a number of</w:t>
      </w:r>
      <w:proofErr w:type="gramEnd"/>
      <w:r w:rsidRPr="00C32528">
        <w:rPr>
          <w:rFonts w:ascii="Arial" w:eastAsia="Times New Roman" w:hAnsi="Arial" w:cs="Arial"/>
          <w:color w:val="000000"/>
          <w:sz w:val="20"/>
          <w:szCs w:val="20"/>
        </w:rPr>
        <w:t xml:space="preserve"> studies have been conducted with an approach of image-based, non</w:t>
      </w:r>
      <w:r w:rsidR="000056B6" w:rsidRPr="00C32528">
        <w:rPr>
          <w:rFonts w:ascii="Arial" w:eastAsia="Times New Roman" w:hAnsi="Arial" w:cs="Arial"/>
          <w:color w:val="000000"/>
          <w:sz w:val="20"/>
          <w:szCs w:val="20"/>
        </w:rPr>
        <w:t>-</w:t>
      </w:r>
      <w:r w:rsidRPr="00C32528">
        <w:rPr>
          <w:rFonts w:ascii="Arial" w:eastAsia="Times New Roman" w:hAnsi="Arial" w:cs="Arial"/>
          <w:color w:val="000000"/>
          <w:sz w:val="20"/>
          <w:szCs w:val="20"/>
        </w:rPr>
        <w:t>destructive, and automated measurement. But, the measurement of these parameters is difficult, and almost all of them are dependent on destructive approaches</w:t>
      </w:r>
      <w:r w:rsidR="002E7357" w:rsidRPr="00C32528">
        <w:rPr>
          <w:rFonts w:ascii="Arial" w:eastAsia="Times New Roman" w:hAnsi="Arial" w:cs="Arial"/>
          <w:color w:val="000000"/>
          <w:sz w:val="20"/>
          <w:szCs w:val="20"/>
        </w:rPr>
        <w:t xml:space="preserve"> </w:t>
      </w:r>
      <w:r w:rsidRPr="00C32528">
        <w:rPr>
          <w:rFonts w:ascii="Arial" w:eastAsia="Times New Roman" w:hAnsi="Arial" w:cs="Arial"/>
          <w:color w:val="000000"/>
          <w:sz w:val="20"/>
          <w:szCs w:val="20"/>
        </w:rPr>
        <w:fldChar w:fldCharType="begin"/>
      </w:r>
      <w:r w:rsidRPr="00C32528">
        <w:rPr>
          <w:rFonts w:ascii="Arial" w:eastAsia="Times New Roman" w:hAnsi="Arial" w:cs="Arial"/>
          <w:color w:val="000000"/>
          <w:sz w:val="20"/>
          <w:szCs w:val="20"/>
        </w:rPr>
        <w:instrText xml:space="preserve"> ADDIN ZOTERO_ITEM CSL_CITATION {"citationID":"0ZBj9LWA","properties":{"formattedCitation":"\\uc0\\u160{}[1]","plainCitation":" [1]","noteIndex":0},"citationItems":[{"id":13,"uris":["http://zotero.org/users/local/peUCfs7x/items/D9VHGCWG"],"uri":["http://zotero.org/users/local/peUCfs7x/items/D9VHGCWG"],"itemData":{"id":13,"type":"article-journal","abstract":"There is a high demand for non-destructive systems in plant phenotyping which should precisely calculate plant growth and structure parameters. In this study, the growth of chilli plants (Capsicum annum L) was monitored in outdoor conditions. We also proposed a cost-effective and non-destructive solution for reconstruction of plants in 3D using a single mobile phone camera based on a structure from motion algorithm. Various plant growth and structure parameters such as number of leaves, plant height, and leaf area were measured from the reconstructed 3D models at different plant growth periods. The accuracy of our proposed system is measured by comparing the values derived from the 3D plant model with manual measurements. The results demonstrate that the proposed system has potential to monitor plant growth precisely and non-destructively in outdoor conditions when compared with state-of-the-art systems.","container-title":"Multimedia Tools and Applications","DOI":"10.1007/s11042-020-08854-1","ISSN":"1573-7721","issue":"47","journalAbbreviation":"Multimed Tools Appl","language":"en","page":"34955-34971","source":"Springer Link","title":"Non-destructive and cost-effective 3D plant growth monitoring system in outdoor conditions","volume":"79","author":[{"family":"Paturkar","given":"Abhipray"},{"family":"Gupta","given":"Gourab Sen"},{"family":"Bailey","given":"Donald"}],"issued":{"date-parts":[["2020",12,1]]}}}],"schema":"https://github.com/citation-style-language/schema/raw/master/csl-citation.json"} </w:instrText>
      </w:r>
      <w:r w:rsidRPr="00C32528">
        <w:rPr>
          <w:rFonts w:ascii="Arial" w:eastAsia="Times New Roman" w:hAnsi="Arial" w:cs="Arial"/>
          <w:color w:val="000000"/>
          <w:sz w:val="20"/>
          <w:szCs w:val="20"/>
        </w:rPr>
        <w:fldChar w:fldCharType="separate"/>
      </w:r>
      <w:r w:rsidRPr="00C32528">
        <w:rPr>
          <w:rFonts w:ascii="Arial" w:hAnsi="Arial" w:cs="Arial"/>
          <w:sz w:val="20"/>
          <w:szCs w:val="24"/>
        </w:rPr>
        <w:t>[1]</w:t>
      </w:r>
      <w:r w:rsidRPr="00C32528">
        <w:rPr>
          <w:rFonts w:ascii="Arial" w:eastAsia="Times New Roman" w:hAnsi="Arial" w:cs="Arial"/>
          <w:color w:val="000000"/>
          <w:sz w:val="20"/>
          <w:szCs w:val="20"/>
        </w:rPr>
        <w:fldChar w:fldCharType="end"/>
      </w:r>
      <w:r w:rsidR="002E7357" w:rsidRPr="00C32528">
        <w:rPr>
          <w:rFonts w:ascii="Arial" w:eastAsia="Times New Roman" w:hAnsi="Arial" w:cs="Arial"/>
          <w:color w:val="000000"/>
          <w:sz w:val="20"/>
          <w:szCs w:val="20"/>
        </w:rPr>
        <w:t>.</w:t>
      </w:r>
      <w:r w:rsidRPr="00C32528">
        <w:rPr>
          <w:rFonts w:ascii="Arial" w:eastAsia="Times New Roman" w:hAnsi="Arial" w:cs="Arial"/>
          <w:color w:val="000000"/>
          <w:sz w:val="20"/>
          <w:szCs w:val="20"/>
        </w:rPr>
        <w:t xml:space="preserve"> To solve this problem, I will investigate whether it is possible to monitor plant growth using label-free dynamics OCT imaging non-destructive, non-invasive. I hypothesized that it is possible to predict </w:t>
      </w:r>
      <w:r w:rsidR="00C32528">
        <w:rPr>
          <w:rFonts w:ascii="Arial" w:eastAsia="MS Mincho" w:hAnsi="Arial" w:cs="Arial" w:hint="eastAsia"/>
          <w:color w:val="000000"/>
          <w:sz w:val="20"/>
          <w:szCs w:val="20"/>
        </w:rPr>
        <w:t>final</w:t>
      </w:r>
      <w:r w:rsidRPr="00C32528">
        <w:rPr>
          <w:rFonts w:ascii="Arial" w:eastAsia="Times New Roman" w:hAnsi="Arial" w:cs="Arial"/>
          <w:color w:val="000000"/>
          <w:sz w:val="20"/>
          <w:szCs w:val="20"/>
        </w:rPr>
        <w:t xml:space="preserve"> plant growth using OCT. I</w:t>
      </w:r>
      <w:r w:rsidR="00841763" w:rsidRPr="00C32528">
        <w:rPr>
          <w:rFonts w:ascii="Arial" w:eastAsia="Times New Roman" w:hAnsi="Arial" w:cs="Arial"/>
          <w:color w:val="000000"/>
          <w:sz w:val="20"/>
          <w:szCs w:val="20"/>
        </w:rPr>
        <w:t xml:space="preserve">t </w:t>
      </w:r>
      <w:proofErr w:type="gramStart"/>
      <w:r w:rsidR="00841763" w:rsidRPr="00C32528">
        <w:rPr>
          <w:rFonts w:ascii="Arial" w:eastAsia="Times New Roman" w:hAnsi="Arial" w:cs="Arial"/>
          <w:color w:val="000000"/>
          <w:sz w:val="20"/>
          <w:szCs w:val="20"/>
        </w:rPr>
        <w:t>is able to</w:t>
      </w:r>
      <w:proofErr w:type="gramEnd"/>
      <w:r w:rsidRPr="00C32528">
        <w:rPr>
          <w:rFonts w:ascii="Arial" w:eastAsia="Times New Roman" w:hAnsi="Arial" w:cs="Arial"/>
          <w:color w:val="000000"/>
          <w:sz w:val="20"/>
          <w:szCs w:val="20"/>
        </w:rPr>
        <w:t xml:space="preserve"> identify oil grands supposed to be high activity areas in orange using OCT</w:t>
      </w:r>
      <w:r w:rsidR="002E7357" w:rsidRPr="00C32528">
        <w:rPr>
          <w:rFonts w:ascii="Arial" w:eastAsia="Times New Roman" w:hAnsi="Arial" w:cs="Arial"/>
          <w:color w:val="000000"/>
          <w:sz w:val="20"/>
          <w:szCs w:val="20"/>
        </w:rPr>
        <w:t>. So</w:t>
      </w:r>
      <w:r w:rsidRPr="00C32528">
        <w:rPr>
          <w:rFonts w:ascii="Arial" w:eastAsia="Times New Roman" w:hAnsi="Arial" w:cs="Arial"/>
          <w:color w:val="000000"/>
          <w:sz w:val="20"/>
          <w:szCs w:val="20"/>
        </w:rPr>
        <w:t xml:space="preserve">, </w:t>
      </w:r>
      <w:r w:rsidR="00841763" w:rsidRPr="00C32528">
        <w:rPr>
          <w:rFonts w:ascii="Arial" w:eastAsia="Times New Roman" w:hAnsi="Arial" w:cs="Arial"/>
          <w:color w:val="000000"/>
          <w:sz w:val="20"/>
          <w:szCs w:val="20"/>
        </w:rPr>
        <w:t>results</w:t>
      </w:r>
      <w:r w:rsidRPr="00C32528">
        <w:rPr>
          <w:rFonts w:ascii="Arial" w:eastAsia="Times New Roman" w:hAnsi="Arial" w:cs="Arial"/>
          <w:color w:val="000000"/>
          <w:sz w:val="20"/>
          <w:szCs w:val="20"/>
        </w:rPr>
        <w:t xml:space="preserve"> </w:t>
      </w:r>
      <w:r w:rsidR="002E7357" w:rsidRPr="00C32528">
        <w:rPr>
          <w:rFonts w:ascii="Arial" w:eastAsia="Times New Roman" w:hAnsi="Arial" w:cs="Arial"/>
          <w:color w:val="000000"/>
          <w:sz w:val="20"/>
          <w:szCs w:val="20"/>
        </w:rPr>
        <w:t>suggest</w:t>
      </w:r>
      <w:r w:rsidRPr="00C32528">
        <w:rPr>
          <w:rFonts w:ascii="Arial" w:eastAsia="Times New Roman" w:hAnsi="Arial" w:cs="Arial"/>
          <w:color w:val="000000"/>
          <w:sz w:val="20"/>
          <w:szCs w:val="20"/>
        </w:rPr>
        <w:t xml:space="preserve"> that </w:t>
      </w:r>
      <w:r w:rsidR="00841763" w:rsidRPr="00C32528">
        <w:rPr>
          <w:rFonts w:ascii="Arial" w:eastAsia="Times New Roman" w:hAnsi="Arial" w:cs="Arial"/>
          <w:color w:val="000000"/>
          <w:sz w:val="20"/>
          <w:szCs w:val="20"/>
        </w:rPr>
        <w:t>OCT</w:t>
      </w:r>
      <w:r w:rsidRPr="00C32528">
        <w:rPr>
          <w:rFonts w:ascii="Arial" w:eastAsia="Times New Roman" w:hAnsi="Arial" w:cs="Arial"/>
          <w:color w:val="000000"/>
          <w:sz w:val="20"/>
          <w:szCs w:val="20"/>
        </w:rPr>
        <w:t xml:space="preserve"> </w:t>
      </w:r>
      <w:r w:rsidR="002E7357" w:rsidRPr="00C32528">
        <w:rPr>
          <w:rFonts w:ascii="Arial" w:eastAsia="Times New Roman" w:hAnsi="Arial" w:cs="Arial"/>
          <w:color w:val="000000"/>
          <w:sz w:val="20"/>
          <w:szCs w:val="20"/>
        </w:rPr>
        <w:t xml:space="preserve">can </w:t>
      </w:r>
      <w:r w:rsidRPr="00C32528">
        <w:rPr>
          <w:rFonts w:ascii="Arial" w:eastAsia="Times New Roman" w:hAnsi="Arial" w:cs="Arial"/>
          <w:color w:val="000000"/>
          <w:sz w:val="20"/>
          <w:szCs w:val="20"/>
        </w:rPr>
        <w:t xml:space="preserve">identify areas </w:t>
      </w:r>
      <w:r w:rsidR="007A16C6" w:rsidRPr="00C32528">
        <w:rPr>
          <w:rFonts w:ascii="Arial" w:hAnsi="Arial" w:cs="Arial"/>
          <w:color w:val="000000"/>
          <w:sz w:val="20"/>
          <w:szCs w:val="20"/>
        </w:rPr>
        <w:t>which is</w:t>
      </w:r>
      <w:r w:rsidRPr="00C32528">
        <w:rPr>
          <w:rFonts w:ascii="Arial" w:eastAsia="Times New Roman" w:hAnsi="Arial" w:cs="Arial"/>
          <w:color w:val="000000"/>
          <w:sz w:val="20"/>
          <w:szCs w:val="20"/>
        </w:rPr>
        <w:t xml:space="preserve"> </w:t>
      </w:r>
      <w:r w:rsidR="007A16C6" w:rsidRPr="00C32528">
        <w:rPr>
          <w:rFonts w:ascii="Arial" w:eastAsia="Times New Roman" w:hAnsi="Arial" w:cs="Arial"/>
          <w:color w:val="000000"/>
          <w:sz w:val="20"/>
          <w:szCs w:val="20"/>
        </w:rPr>
        <w:t>high activity</w:t>
      </w:r>
      <w:r w:rsidRPr="00C32528">
        <w:rPr>
          <w:rFonts w:ascii="Arial" w:eastAsia="Times New Roman" w:hAnsi="Arial" w:cs="Arial"/>
          <w:color w:val="000000"/>
          <w:sz w:val="20"/>
          <w:szCs w:val="20"/>
        </w:rPr>
        <w:t xml:space="preserve"> in the plant</w:t>
      </w:r>
      <w:r w:rsidR="007A16C6" w:rsidRPr="00C32528">
        <w:rPr>
          <w:rFonts w:ascii="Arial" w:eastAsia="Times New Roman" w:hAnsi="Arial" w:cs="Arial"/>
          <w:color w:val="000000"/>
          <w:sz w:val="20"/>
          <w:szCs w:val="20"/>
        </w:rPr>
        <w:t>, such as cell division</w:t>
      </w:r>
      <w:r w:rsidRPr="00C32528">
        <w:rPr>
          <w:rFonts w:ascii="Arial" w:eastAsia="Times New Roman" w:hAnsi="Arial" w:cs="Arial"/>
          <w:color w:val="000000"/>
          <w:sz w:val="20"/>
          <w:szCs w:val="20"/>
        </w:rPr>
        <w:t>. And there is a correlation between the intensity of the plant's metabolism and the final degree of growth</w:t>
      </w:r>
      <w:r w:rsidR="002E7357" w:rsidRPr="00C32528">
        <w:rPr>
          <w:rFonts w:ascii="Arial" w:eastAsia="Times New Roman" w:hAnsi="Arial" w:cs="Arial"/>
          <w:color w:val="000000"/>
          <w:sz w:val="20"/>
          <w:szCs w:val="20"/>
        </w:rPr>
        <w:t xml:space="preserve">. </w:t>
      </w:r>
    </w:p>
    <w:p w14:paraId="457AC873" w14:textId="7245E653" w:rsidR="00C803AE" w:rsidRPr="00C803AE" w:rsidRDefault="000315AF" w:rsidP="00C803AE">
      <w:pPr>
        <w:spacing w:before="240" w:after="240" w:line="240" w:lineRule="auto"/>
        <w:rPr>
          <w:rFonts w:ascii="Times New Roman" w:eastAsia="Times New Roman" w:hAnsi="Times New Roman" w:cs="Times New Roman"/>
          <w:sz w:val="30"/>
          <w:szCs w:val="30"/>
        </w:rPr>
      </w:pPr>
      <w:r>
        <w:rPr>
          <w:rFonts w:ascii="Arial" w:eastAsia="Times New Roman" w:hAnsi="Arial" w:cs="Arial"/>
          <w:b/>
          <w:bCs/>
          <w:color w:val="000000"/>
          <w:sz w:val="30"/>
          <w:szCs w:val="30"/>
        </w:rPr>
        <w:t xml:space="preserve">2 </w:t>
      </w:r>
      <w:r w:rsidR="00C803AE" w:rsidRPr="00C803AE">
        <w:rPr>
          <w:rFonts w:ascii="Arial" w:eastAsia="Times New Roman" w:hAnsi="Arial" w:cs="Arial"/>
          <w:color w:val="000000"/>
          <w:sz w:val="30"/>
          <w:szCs w:val="30"/>
        </w:rPr>
        <w:t>Principle</w:t>
      </w:r>
    </w:p>
    <w:p w14:paraId="1268CCAE" w14:textId="2AFA3A91" w:rsidR="00C803AE" w:rsidRPr="00C803AE" w:rsidRDefault="000315AF" w:rsidP="00C803AE">
      <w:pPr>
        <w:spacing w:before="240" w:after="240" w:line="240" w:lineRule="auto"/>
        <w:rPr>
          <w:rFonts w:ascii="Times New Roman" w:eastAsia="Times New Roman" w:hAnsi="Times New Roman" w:cs="Times New Roman"/>
          <w:sz w:val="30"/>
          <w:szCs w:val="30"/>
        </w:rPr>
      </w:pPr>
      <w:r w:rsidRPr="00344099">
        <w:rPr>
          <w:rFonts w:ascii="Arial" w:eastAsia="Times New Roman" w:hAnsi="Arial" w:cs="Arial"/>
          <w:color w:val="000000"/>
          <w:sz w:val="30"/>
          <w:szCs w:val="30"/>
        </w:rPr>
        <w:t xml:space="preserve">2.1 </w:t>
      </w:r>
      <w:r w:rsidR="00C803AE" w:rsidRPr="00C803AE">
        <w:rPr>
          <w:rFonts w:ascii="Arial" w:eastAsia="Times New Roman" w:hAnsi="Arial" w:cs="Arial"/>
          <w:color w:val="000000"/>
          <w:sz w:val="30"/>
          <w:szCs w:val="30"/>
        </w:rPr>
        <w:t>OCT</w:t>
      </w:r>
    </w:p>
    <w:p w14:paraId="5980EE13" w14:textId="7CAB4AFB" w:rsidR="00C803AE" w:rsidRPr="00C803AE" w:rsidRDefault="00C803AE" w:rsidP="007A16C6">
      <w:pPr>
        <w:spacing w:before="240" w:after="240" w:line="240" w:lineRule="auto"/>
        <w:jc w:val="both"/>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Optical coherence tomography (OCT) is an interferometric modality </w:t>
      </w:r>
      <w:r w:rsidR="00886E53" w:rsidRPr="00C803AE">
        <w:rPr>
          <w:rFonts w:ascii="Arial" w:eastAsia="Times New Roman" w:hAnsi="Arial" w:cs="Arial"/>
          <w:color w:val="000000"/>
          <w:sz w:val="20"/>
          <w:szCs w:val="20"/>
        </w:rPr>
        <w:t>that provides</w:t>
      </w:r>
      <w:r w:rsidRPr="00C803AE">
        <w:rPr>
          <w:rFonts w:ascii="Arial" w:eastAsia="Times New Roman" w:hAnsi="Arial" w:cs="Arial"/>
          <w:color w:val="000000"/>
          <w:sz w:val="20"/>
          <w:szCs w:val="20"/>
        </w:rPr>
        <w:t xml:space="preserve"> noninvasive tomography of in vivo human tissues. OCT </w:t>
      </w:r>
      <w:r w:rsidR="00886E53" w:rsidRPr="00C803AE">
        <w:rPr>
          <w:rFonts w:ascii="Arial" w:eastAsia="Times New Roman" w:hAnsi="Arial" w:cs="Arial"/>
          <w:color w:val="000000"/>
          <w:sz w:val="20"/>
          <w:szCs w:val="20"/>
        </w:rPr>
        <w:t>is essentially</w:t>
      </w:r>
      <w:r w:rsidRPr="00C803AE">
        <w:rPr>
          <w:rFonts w:ascii="Arial" w:eastAsia="Times New Roman" w:hAnsi="Arial" w:cs="Arial"/>
          <w:color w:val="000000"/>
          <w:sz w:val="20"/>
          <w:szCs w:val="20"/>
        </w:rPr>
        <w:t xml:space="preserve"> a scanning low-coherence interferometer that utilizes </w:t>
      </w:r>
      <w:r w:rsidR="00886E53" w:rsidRPr="00C803AE">
        <w:rPr>
          <w:rFonts w:ascii="Arial" w:eastAsia="Times New Roman" w:hAnsi="Arial" w:cs="Arial"/>
          <w:color w:val="000000"/>
          <w:sz w:val="20"/>
          <w:szCs w:val="20"/>
        </w:rPr>
        <w:t>coherence gating</w:t>
      </w:r>
      <w:r w:rsidRPr="00C803AE">
        <w:rPr>
          <w:rFonts w:ascii="Arial" w:eastAsia="Times New Roman" w:hAnsi="Arial" w:cs="Arial"/>
          <w:color w:val="000000"/>
          <w:sz w:val="20"/>
          <w:szCs w:val="20"/>
        </w:rPr>
        <w:t xml:space="preserve"> to resolve the depth structure of a sample. During the </w:t>
      </w:r>
      <w:r w:rsidR="00886E53" w:rsidRPr="00C803AE">
        <w:rPr>
          <w:rFonts w:ascii="Arial" w:eastAsia="Times New Roman" w:hAnsi="Arial" w:cs="Arial"/>
          <w:color w:val="000000"/>
          <w:sz w:val="20"/>
          <w:szCs w:val="20"/>
        </w:rPr>
        <w:t>measurement, OCT</w:t>
      </w:r>
      <w:r w:rsidRPr="00C803AE">
        <w:rPr>
          <w:rFonts w:ascii="Arial" w:eastAsia="Times New Roman" w:hAnsi="Arial" w:cs="Arial"/>
          <w:color w:val="000000"/>
          <w:sz w:val="20"/>
          <w:szCs w:val="20"/>
        </w:rPr>
        <w:t xml:space="preserve"> illuminates a sample with a probe beam focused on it. The </w:t>
      </w:r>
      <w:r w:rsidR="00886E53" w:rsidRPr="00C803AE">
        <w:rPr>
          <w:rFonts w:ascii="Arial" w:eastAsia="Times New Roman" w:hAnsi="Arial" w:cs="Arial"/>
          <w:color w:val="000000"/>
          <w:sz w:val="20"/>
          <w:szCs w:val="20"/>
        </w:rPr>
        <w:t>transversal structure</w:t>
      </w:r>
      <w:r w:rsidRPr="00C803AE">
        <w:rPr>
          <w:rFonts w:ascii="Arial" w:eastAsia="Times New Roman" w:hAnsi="Arial" w:cs="Arial"/>
          <w:color w:val="000000"/>
          <w:sz w:val="20"/>
          <w:szCs w:val="20"/>
        </w:rPr>
        <w:t xml:space="preserve"> is then obtained by transversally scanning the probe beam using </w:t>
      </w:r>
      <w:r w:rsidR="00886E53" w:rsidRPr="00C803AE">
        <w:rPr>
          <w:rFonts w:ascii="Arial" w:eastAsia="Times New Roman" w:hAnsi="Arial" w:cs="Arial"/>
          <w:color w:val="000000"/>
          <w:sz w:val="20"/>
          <w:szCs w:val="20"/>
        </w:rPr>
        <w:t>a rotating</w:t>
      </w:r>
      <w:r w:rsidRPr="00C803AE">
        <w:rPr>
          <w:rFonts w:ascii="Arial" w:eastAsia="Times New Roman" w:hAnsi="Arial" w:cs="Arial"/>
          <w:color w:val="000000"/>
          <w:sz w:val="20"/>
          <w:szCs w:val="20"/>
        </w:rPr>
        <w:t xml:space="preserve"> mirror, typically a galvanometric scanning mirror. If the </w:t>
      </w:r>
      <w:r w:rsidR="00886E53" w:rsidRPr="00C803AE">
        <w:rPr>
          <w:rFonts w:ascii="Arial" w:eastAsia="Times New Roman" w:hAnsi="Arial" w:cs="Arial"/>
          <w:color w:val="000000"/>
          <w:sz w:val="20"/>
          <w:szCs w:val="20"/>
        </w:rPr>
        <w:t>transversal scanning</w:t>
      </w:r>
      <w:r w:rsidRPr="00C803AE">
        <w:rPr>
          <w:rFonts w:ascii="Arial" w:eastAsia="Times New Roman" w:hAnsi="Arial" w:cs="Arial"/>
          <w:color w:val="000000"/>
          <w:sz w:val="20"/>
          <w:szCs w:val="20"/>
        </w:rPr>
        <w:t xml:space="preserve"> is one-dimensional (1-D), a 2-D cross-sectional image is obtained. Similarly, 2-D transversal scanning, typically achieved by a pair of  galvanometric scanning mirrors, provides a 3-D volumetric tomography</w:t>
      </w: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ADDIN ZOTERO_ITEM CSL_CITATION {"citationID":"Vu5Df5L1","properties":{"formattedCitation":"\\uc0\\u160{}[3]","plainCitation":" [3]","noteIndex":0},"citationItems":[{"id":15,"uris":["http://zotero.org/users/local/peUCfs7x/items/JNZ6HAFB"],"uri":["http://zotero.org/users/local/peUCfs7x/items/JNZ6HAFB"],"itemData":{"id":15,"type":"webpage","title":"OctTutorial2014Yasuno_v2.0a.pdf","URL":"https://docs.google.com/viewer?a=v&amp;pid=sites&amp;srcid=ZGVmYXVsdGRvbWFpbnx5YXN1bm9zY2FiaW5ldHxneDo3NzNlYjJhZTlhYTAyNjcx","accessed":{"date-parts":[["2021",7,28]]}}}],"schema":"https://github.com/citation-style-language/schema/raw/master/csl-citation.json"} </w:instrText>
      </w:r>
      <w:r>
        <w:rPr>
          <w:rFonts w:ascii="Arial" w:eastAsia="Times New Roman" w:hAnsi="Arial" w:cs="Arial"/>
          <w:color w:val="000000"/>
          <w:sz w:val="20"/>
          <w:szCs w:val="20"/>
        </w:rPr>
        <w:fldChar w:fldCharType="separate"/>
      </w:r>
      <w:r w:rsidRPr="00C803AE">
        <w:rPr>
          <w:rFonts w:ascii="Arial" w:hAnsi="Arial" w:cs="Arial"/>
          <w:sz w:val="20"/>
          <w:szCs w:val="24"/>
        </w:rPr>
        <w:t> [3]</w:t>
      </w:r>
      <w:r>
        <w:rPr>
          <w:rFonts w:ascii="Arial" w:eastAsia="Times New Roman" w:hAnsi="Arial" w:cs="Arial"/>
          <w:color w:val="000000"/>
          <w:sz w:val="20"/>
          <w:szCs w:val="20"/>
        </w:rPr>
        <w:fldChar w:fldCharType="end"/>
      </w:r>
      <w:r w:rsidR="002E7357">
        <w:rPr>
          <w:rFonts w:ascii="Arial" w:eastAsia="Times New Roman" w:hAnsi="Arial" w:cs="Arial"/>
          <w:color w:val="000000"/>
          <w:sz w:val="20"/>
          <w:szCs w:val="20"/>
        </w:rPr>
        <w:t>.</w:t>
      </w:r>
    </w:p>
    <w:p w14:paraId="423A37F4" w14:textId="41AE88B7" w:rsidR="00C803AE" w:rsidRPr="00C803AE" w:rsidRDefault="000315AF" w:rsidP="00C803AE">
      <w:pPr>
        <w:spacing w:before="240" w:after="240" w:line="240" w:lineRule="auto"/>
        <w:rPr>
          <w:rFonts w:ascii="Times New Roman" w:eastAsia="Times New Roman" w:hAnsi="Times New Roman" w:cs="Times New Roman"/>
          <w:sz w:val="30"/>
          <w:szCs w:val="30"/>
        </w:rPr>
      </w:pPr>
      <w:r w:rsidRPr="00344099">
        <w:rPr>
          <w:rFonts w:ascii="Arial" w:eastAsia="Times New Roman" w:hAnsi="Arial" w:cs="Arial"/>
          <w:color w:val="000000"/>
          <w:sz w:val="30"/>
          <w:szCs w:val="30"/>
        </w:rPr>
        <w:t xml:space="preserve">2.2 </w:t>
      </w:r>
      <w:r w:rsidR="00C803AE" w:rsidRPr="00C803AE">
        <w:rPr>
          <w:rFonts w:ascii="Arial" w:eastAsia="Times New Roman" w:hAnsi="Arial" w:cs="Arial"/>
          <w:color w:val="000000"/>
          <w:sz w:val="30"/>
          <w:szCs w:val="30"/>
        </w:rPr>
        <w:t>LIV</w:t>
      </w:r>
    </w:p>
    <w:p w14:paraId="683984D6" w14:textId="4DA2EA72" w:rsidR="005B6EC0" w:rsidRDefault="00C803AE" w:rsidP="007A16C6">
      <w:pPr>
        <w:spacing w:before="240" w:after="0" w:line="240" w:lineRule="auto"/>
        <w:jc w:val="both"/>
        <w:rPr>
          <w:rFonts w:ascii="Times New Roman" w:eastAsia="Times New Roman" w:hAnsi="Times New Roman" w:cs="Times New Roman"/>
          <w:sz w:val="24"/>
          <w:szCs w:val="24"/>
        </w:rPr>
      </w:pPr>
      <w:r w:rsidRPr="00C803AE">
        <w:rPr>
          <w:rFonts w:ascii="Arial" w:eastAsia="Times New Roman" w:hAnsi="Arial" w:cs="Arial"/>
          <w:color w:val="000000"/>
          <w:sz w:val="20"/>
          <w:szCs w:val="20"/>
        </w:rPr>
        <w:t>LIV is a measure of the signal fluctuation magnitude over the total acquisition time period. The LIV is based on a model in which the OCT signal intensity</w:t>
      </w:r>
      <m:oMath>
        <m:r>
          <w:rPr>
            <w:rFonts w:ascii="Cambria Math" w:hAnsi="Cambria Math" w:cs="Times New Roman" w:hint="eastAsia"/>
            <w:sz w:val="24"/>
            <w:szCs w:val="24"/>
          </w:rPr>
          <m:t xml:space="preserve"> </m:t>
        </m:r>
        <m:r>
          <w:rPr>
            <w:rFonts w:ascii="Cambria Math" w:hAnsi="Cambria Math" w:cs="Times New Roman" w:hint="eastAsia"/>
            <w:sz w:val="24"/>
            <w:szCs w:val="24"/>
          </w:rPr>
          <m:t>I</m:t>
        </m:r>
        <m:d>
          <m:dPr>
            <m:ctrlPr>
              <w:rPr>
                <w:rFonts w:ascii="Cambria Math" w:hAnsi="Cambria Math" w:cs="Times New Roman"/>
                <w:i/>
                <w:sz w:val="24"/>
                <w:szCs w:val="24"/>
              </w:rPr>
            </m:ctrlPr>
          </m:dPr>
          <m:e>
            <m:r>
              <w:rPr>
                <w:rFonts w:ascii="Cambria Math" w:hAnsi="Cambria Math" w:cs="Times New Roman"/>
                <w:sz w:val="24"/>
                <w:szCs w:val="24"/>
              </w:rPr>
              <m:t>x,z,</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 xml:space="preserve"> </m:t>
        </m:r>
      </m:oMath>
      <w:r w:rsidRPr="00C803AE">
        <w:rPr>
          <w:rFonts w:ascii="Arial" w:eastAsia="Times New Roman" w:hAnsi="Arial" w:cs="Arial"/>
          <w:color w:val="000000"/>
          <w:sz w:val="20"/>
          <w:szCs w:val="20"/>
        </w:rPr>
        <w:t xml:space="preserve">is expressed by the static component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x,z</m:t>
            </m:r>
          </m:e>
        </m:d>
      </m:oMath>
      <w:r w:rsidRPr="00C803AE">
        <w:rPr>
          <w:rFonts w:ascii="Arial" w:eastAsia="Times New Roman" w:hAnsi="Arial" w:cs="Arial"/>
          <w:color w:val="000000"/>
          <w:sz w:val="20"/>
          <w:szCs w:val="20"/>
        </w:rPr>
        <w:t xml:space="preserve"> and the dynamic component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x,z,</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Pr="00C803AE">
        <w:rPr>
          <w:rFonts w:ascii="Arial" w:eastAsia="Times New Roman" w:hAnsi="Arial" w:cs="Arial"/>
          <w:color w:val="000000"/>
          <w:sz w:val="20"/>
          <w:szCs w:val="20"/>
        </w:rPr>
        <w:t>as</w:t>
      </w:r>
    </w:p>
    <w:p w14:paraId="7F36F1AB" w14:textId="28A1F4CF" w:rsidR="005B6EC0" w:rsidRPr="00C803AE" w:rsidRDefault="005B6EC0" w:rsidP="007A16C6">
      <w:pPr>
        <w:spacing w:before="240" w:after="0" w:line="240" w:lineRule="auto"/>
        <w:jc w:val="both"/>
        <w:rPr>
          <w:rFonts w:ascii="Times New Roman" w:eastAsia="Times New Roman" w:hAnsi="Times New Roman" w:cs="Times New Roman"/>
          <w:sz w:val="24"/>
          <w:szCs w:val="24"/>
        </w:rPr>
      </w:pPr>
      <m:oMathPara>
        <m:oMath>
          <m:r>
            <w:rPr>
              <w:rFonts w:ascii="Cambria Math" w:hAnsi="Cambria Math" w:cs="Times New Roman" w:hint="eastAsia"/>
              <w:sz w:val="24"/>
              <w:szCs w:val="24"/>
            </w:rPr>
            <m:t>I</m:t>
          </m:r>
          <m:d>
            <m:dPr>
              <m:ctrlPr>
                <w:rPr>
                  <w:rFonts w:ascii="Cambria Math" w:hAnsi="Cambria Math" w:cs="Times New Roman"/>
                  <w:i/>
                  <w:sz w:val="24"/>
                  <w:szCs w:val="24"/>
                </w:rPr>
              </m:ctrlPr>
            </m:dPr>
            <m:e>
              <m:r>
                <w:rPr>
                  <w:rFonts w:ascii="Cambria Math" w:hAnsi="Cambria Math" w:cs="Times New Roman"/>
                  <w:sz w:val="24"/>
                  <w:szCs w:val="24"/>
                </w:rPr>
                <m:t>x,z,</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x,z,</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x,z</m:t>
              </m:r>
            </m:e>
          </m:d>
          <m:r>
            <w:rPr>
              <w:rFonts w:ascii="Cambria Math" w:hAnsi="Cambria Math" w:cs="Times New Roman"/>
              <w:sz w:val="24"/>
              <w:szCs w:val="24"/>
            </w:rPr>
            <m:t xml:space="preserve">                 (1)</m:t>
          </m:r>
        </m:oMath>
      </m:oMathPara>
    </w:p>
    <w:p w14:paraId="207ECBB9" w14:textId="5C0801E4" w:rsidR="00C803AE" w:rsidRPr="00C803AE" w:rsidRDefault="00C803AE" w:rsidP="007A16C6">
      <w:pPr>
        <w:spacing w:before="240" w:after="0" w:line="240" w:lineRule="auto"/>
        <w:jc w:val="both"/>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where x and z are the lateral and depth positions, respectively. </w:t>
      </w: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t</m:t>
            </m:r>
          </m:e>
          <m:sub>
            <m:r>
              <w:rPr>
                <w:rFonts w:ascii="Cambria Math" w:eastAsia="Times New Roman" w:hAnsi="Cambria Math" w:cs="Arial"/>
                <w:color w:val="000000"/>
                <w:sz w:val="20"/>
                <w:szCs w:val="20"/>
              </w:rPr>
              <m:t>i</m:t>
            </m:r>
          </m:sub>
        </m:sSub>
      </m:oMath>
      <w:r w:rsidRPr="00C803AE">
        <w:rPr>
          <w:rFonts w:ascii="Arial" w:eastAsia="Times New Roman" w:hAnsi="Arial" w:cs="Arial"/>
          <w:color w:val="000000"/>
          <w:sz w:val="20"/>
          <w:szCs w:val="20"/>
        </w:rPr>
        <w:t xml:space="preserve"> is the sampling time point of the</w:t>
      </w:r>
      <w:r w:rsidR="00902309">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oMath>
      <w:r w:rsidRPr="00C803AE">
        <w:rPr>
          <w:rFonts w:ascii="Arial" w:eastAsia="Times New Roman" w:hAnsi="Arial" w:cs="Arial"/>
          <w:color w:val="000000"/>
          <w:sz w:val="20"/>
          <w:szCs w:val="20"/>
        </w:rPr>
        <w:t xml:space="preserve"> frame where </w:t>
      </w:r>
      <m:oMath>
        <m:r>
          <w:rPr>
            <w:rFonts w:ascii="Cambria Math" w:eastAsia="Times New Roman" w:hAnsi="Cambria Math" w:cs="Arial"/>
            <w:color w:val="000000"/>
            <w:sz w:val="20"/>
            <w:szCs w:val="20"/>
          </w:rPr>
          <m:t>i=0,1,2⋯,N-1</m:t>
        </m:r>
      </m:oMath>
      <w:r w:rsidRPr="00C803AE">
        <w:rPr>
          <w:rFonts w:ascii="Arial" w:eastAsia="Times New Roman" w:hAnsi="Arial" w:cs="Arial"/>
          <w:color w:val="000000"/>
          <w:sz w:val="20"/>
          <w:szCs w:val="20"/>
        </w:rPr>
        <w:t xml:space="preserve"> and </w:t>
      </w:r>
      <m:oMath>
        <m:r>
          <w:rPr>
            <w:rFonts w:ascii="Cambria Math" w:eastAsia="Times New Roman" w:hAnsi="Cambria Math" w:cs="Arial"/>
            <w:color w:val="000000"/>
            <w:sz w:val="20"/>
            <w:szCs w:val="20"/>
          </w:rPr>
          <m:t>N</m:t>
        </m:r>
      </m:oMath>
      <w:r w:rsidR="005B6EC0" w:rsidRPr="00C803AE">
        <w:rPr>
          <w:rFonts w:ascii="Arial" w:eastAsia="Times New Roman" w:hAnsi="Arial" w:cs="Arial"/>
          <w:color w:val="000000"/>
          <w:sz w:val="20"/>
          <w:szCs w:val="20"/>
        </w:rPr>
        <w:t xml:space="preserve"> </w:t>
      </w:r>
      <w:r w:rsidRPr="00C803AE">
        <w:rPr>
          <w:rFonts w:ascii="Arial" w:eastAsia="Times New Roman" w:hAnsi="Arial" w:cs="Arial"/>
          <w:color w:val="000000"/>
          <w:sz w:val="20"/>
          <w:szCs w:val="20"/>
        </w:rPr>
        <w:t xml:space="preserve">is the number of </w:t>
      </w:r>
      <w:proofErr w:type="gramStart"/>
      <w:r w:rsidRPr="00C803AE">
        <w:rPr>
          <w:rFonts w:ascii="Arial" w:eastAsia="Times New Roman" w:hAnsi="Arial" w:cs="Arial"/>
          <w:color w:val="000000"/>
          <w:sz w:val="20"/>
          <w:szCs w:val="20"/>
        </w:rPr>
        <w:t>frames.</w:t>
      </w:r>
      <w:proofErr w:type="gramEnd"/>
      <w:r w:rsidRPr="00C803AE">
        <w:rPr>
          <w:rFonts w:ascii="Arial" w:eastAsia="Times New Roman" w:hAnsi="Arial" w:cs="Arial"/>
          <w:color w:val="000000"/>
          <w:sz w:val="20"/>
          <w:szCs w:val="20"/>
        </w:rPr>
        <w:t xml:space="preserve"> To separate the dynamic component from the static component, we convert the measured OCT intensity into a logarithmic (dB-) scale as</w:t>
      </w:r>
    </w:p>
    <w:p w14:paraId="76700980" w14:textId="620A03AF" w:rsidR="005B6EC0" w:rsidRPr="00C803AE" w:rsidRDefault="00F33A4A" w:rsidP="007A16C6">
      <w:pPr>
        <w:spacing w:before="240" w:after="0" w:line="24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hint="eastAsia"/>
                <w:sz w:val="24"/>
                <w:szCs w:val="24"/>
              </w:rPr>
              <m:t>I</m:t>
            </m:r>
          </m:e>
          <m:sub>
            <m:r>
              <w:rPr>
                <w:rFonts w:ascii="Cambria Math" w:hAnsi="Cambria Math" w:cs="Times New Roman"/>
                <w:sz w:val="24"/>
                <w:szCs w:val="24"/>
              </w:rPr>
              <m:t>dB</m:t>
            </m:r>
          </m:sub>
        </m:sSub>
        <m:d>
          <m:dPr>
            <m:ctrlPr>
              <w:rPr>
                <w:rFonts w:ascii="Cambria Math" w:hAnsi="Cambria Math" w:cs="Times New Roman"/>
                <w:i/>
                <w:sz w:val="24"/>
                <w:szCs w:val="24"/>
              </w:rPr>
            </m:ctrlPr>
          </m:dPr>
          <m:e>
            <m:r>
              <w:rPr>
                <w:rFonts w:ascii="Cambria Math" w:hAnsi="Cambria Math" w:cs="Times New Roman"/>
                <w:sz w:val="24"/>
                <w:szCs w:val="24"/>
              </w:rPr>
              <m:t>x,z,</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=10logI</m:t>
        </m:r>
        <m:d>
          <m:dPr>
            <m:ctrlPr>
              <w:rPr>
                <w:rFonts w:ascii="Cambria Math" w:hAnsi="Cambria Math" w:cs="Times New Roman"/>
                <w:i/>
                <w:sz w:val="24"/>
                <w:szCs w:val="24"/>
              </w:rPr>
            </m:ctrlPr>
          </m:dPr>
          <m:e>
            <m:r>
              <w:rPr>
                <w:rFonts w:ascii="Cambria Math" w:hAnsi="Cambria Math" w:cs="Times New Roman"/>
                <w:sz w:val="24"/>
                <w:szCs w:val="24"/>
              </w:rPr>
              <m:t>x,z,</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=10log</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x,z,</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r>
          <w:rPr>
            <w:rFonts w:ascii="Cambria Math" w:hAnsi="Cambria Math" w:cs="Times New Roman"/>
            <w:sz w:val="24"/>
            <w:szCs w:val="24"/>
          </w:rPr>
          <m:t>10log</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x,z</m:t>
            </m:r>
          </m:e>
        </m:d>
      </m:oMath>
      <w:r w:rsidR="00730F1D">
        <w:rPr>
          <w:rFonts w:ascii="Times New Roman" w:eastAsia="Times New Roman" w:hAnsi="Times New Roman" w:cs="Times New Roman"/>
          <w:sz w:val="24"/>
          <w:szCs w:val="24"/>
        </w:rPr>
        <w:t xml:space="preserve">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p>
    <w:p w14:paraId="4C8E348A" w14:textId="77777777" w:rsidR="007C403E" w:rsidRDefault="00C803AE" w:rsidP="007A16C6">
      <w:pPr>
        <w:spacing w:before="240" w:after="240" w:line="240" w:lineRule="auto"/>
        <w:jc w:val="both"/>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where the base of the logarithm is 10. Finally, the LIV is computed as the time variance of </w:t>
      </w:r>
      <m:oMath>
        <m:sSub>
          <m:sSubPr>
            <m:ctrlPr>
              <w:rPr>
                <w:rFonts w:ascii="Cambria Math" w:hAnsi="Cambria Math" w:cs="Times New Roman"/>
                <w:i/>
                <w:sz w:val="24"/>
                <w:szCs w:val="24"/>
              </w:rPr>
            </m:ctrlPr>
          </m:sSubPr>
          <m:e>
            <m:r>
              <w:rPr>
                <w:rFonts w:ascii="Cambria Math" w:hAnsi="Cambria Math" w:cs="Times New Roman" w:hint="eastAsia"/>
                <w:sz w:val="24"/>
                <w:szCs w:val="24"/>
              </w:rPr>
              <m:t>I</m:t>
            </m:r>
          </m:e>
          <m:sub>
            <m:r>
              <w:rPr>
                <w:rFonts w:ascii="Cambria Math" w:hAnsi="Cambria Math" w:cs="Times New Roman"/>
                <w:sz w:val="24"/>
                <w:szCs w:val="24"/>
              </w:rPr>
              <m:t>dB</m:t>
            </m:r>
          </m:sub>
        </m:sSub>
      </m:oMath>
      <w:r w:rsidRPr="00C803AE">
        <w:rPr>
          <w:rFonts w:ascii="Arial" w:eastAsia="Times New Roman" w:hAnsi="Arial" w:cs="Arial"/>
          <w:i/>
          <w:iCs/>
          <w:color w:val="000000"/>
          <w:sz w:val="15"/>
          <w:szCs w:val="15"/>
        </w:rPr>
        <w:t xml:space="preserve"> </w:t>
      </w:r>
      <w:r w:rsidRPr="00C803AE">
        <w:rPr>
          <w:rFonts w:ascii="Arial" w:eastAsia="Times New Roman" w:hAnsi="Arial" w:cs="Arial"/>
          <w:color w:val="000000"/>
          <w:sz w:val="20"/>
          <w:szCs w:val="20"/>
        </w:rPr>
        <w:t>as</w:t>
      </w:r>
    </w:p>
    <w:p w14:paraId="2AAC7F1F" w14:textId="1B29EF43" w:rsidR="009F17C0" w:rsidRPr="00F33A4A" w:rsidRDefault="009F17C0" w:rsidP="007A16C6">
      <w:pPr>
        <w:spacing w:before="240" w:after="24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LIV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x,z</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N-1</m:t>
              </m:r>
            </m:sup>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hint="eastAsia"/>
                              <w:sz w:val="24"/>
                              <w:szCs w:val="24"/>
                            </w:rPr>
                            <m:t>I</m:t>
                          </m:r>
                        </m:e>
                        <m:sub>
                          <m:r>
                            <w:rPr>
                              <w:rFonts w:ascii="Cambria Math" w:hAnsi="Cambria Math" w:cs="Times New Roman"/>
                              <w:sz w:val="24"/>
                              <w:szCs w:val="24"/>
                            </w:rPr>
                            <m:t>dB</m:t>
                          </m:r>
                        </m:sub>
                      </m:sSub>
                      <m:d>
                        <m:dPr>
                          <m:ctrlPr>
                            <w:rPr>
                              <w:rFonts w:ascii="Cambria Math" w:hAnsi="Cambria Math" w:cs="Times New Roman"/>
                              <w:i/>
                              <w:sz w:val="24"/>
                              <w:szCs w:val="24"/>
                            </w:rPr>
                          </m:ctrlPr>
                        </m:dPr>
                        <m:e>
                          <m:r>
                            <w:rPr>
                              <w:rFonts w:ascii="Cambria Math" w:hAnsi="Cambria Math" w:cs="Times New Roman"/>
                              <w:sz w:val="24"/>
                              <w:szCs w:val="24"/>
                            </w:rPr>
                            <m:t>x,z,</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hint="eastAsia"/>
                                      <w:sz w:val="24"/>
                                      <w:szCs w:val="24"/>
                                    </w:rPr>
                                    <m:t>I</m:t>
                                  </m:r>
                                </m:e>
                                <m:sub>
                                  <m:r>
                                    <w:rPr>
                                      <w:rFonts w:ascii="Cambria Math" w:hAnsi="Cambria Math" w:cs="Times New Roman"/>
                                      <w:sz w:val="24"/>
                                      <w:szCs w:val="24"/>
                                    </w:rPr>
                                    <m:t>dB</m:t>
                                  </m:r>
                                </m:sub>
                              </m:sSub>
                              <m:d>
                                <m:dPr>
                                  <m:ctrlPr>
                                    <w:rPr>
                                      <w:rFonts w:ascii="Cambria Math" w:hAnsi="Cambria Math" w:cs="Times New Roman"/>
                                      <w:i/>
                                      <w:sz w:val="24"/>
                                      <w:szCs w:val="24"/>
                                    </w:rPr>
                                  </m:ctrlPr>
                                </m:dPr>
                                <m:e>
                                  <m:r>
                                    <w:rPr>
                                      <w:rFonts w:ascii="Cambria Math" w:hAnsi="Cambria Math" w:cs="Times New Roman"/>
                                      <w:sz w:val="24"/>
                                      <w:szCs w:val="24"/>
                                    </w:rPr>
                                    <m:t>x,z</m:t>
                                  </m:r>
                                </m:e>
                              </m:d>
                            </m:e>
                          </m:d>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b>
                      </m:sSub>
                    </m:e>
                  </m:d>
                </m:e>
                <m:sup>
                  <m:r>
                    <w:rPr>
                      <w:rFonts w:ascii="Cambria Math" w:eastAsia="Times New Roman" w:hAnsi="Cambria Math" w:cs="Times New Roman"/>
                      <w:sz w:val="24"/>
                      <w:szCs w:val="24"/>
                    </w:rPr>
                    <m:t>2</m:t>
                  </m:r>
                </m:sup>
              </m:sSup>
            </m:e>
          </m:nary>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N-1</m:t>
              </m:r>
            </m:sup>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10log</m:t>
                      </m:r>
                      <m:sSub>
                        <m:sSubPr>
                          <m:ctrlPr>
                            <w:rPr>
                              <w:rFonts w:ascii="Cambria Math" w:hAnsi="Cambria Math" w:cs="Times New Roman"/>
                              <w:i/>
                              <w:sz w:val="24"/>
                              <w:szCs w:val="24"/>
                            </w:rPr>
                          </m:ctrlPr>
                        </m:sSubPr>
                        <m:e>
                          <m:r>
                            <w:rPr>
                              <w:rFonts w:ascii="Cambria Math" w:hAnsi="Cambria Math" w:cs="Times New Roman" w:hint="eastAsia"/>
                              <w:sz w:val="24"/>
                              <w:szCs w:val="24"/>
                            </w:rPr>
                            <m:t>I</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x,z,</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10log</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x,z</m:t>
                                  </m:r>
                                </m:e>
                              </m:d>
                            </m:e>
                          </m:d>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b>
                      </m:sSub>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m:t>
                  </m:r>
                </m:e>
              </m:d>
            </m:e>
          </m:nary>
        </m:oMath>
      </m:oMathPara>
    </w:p>
    <w:p w14:paraId="7DF607AA" w14:textId="21CC1B67" w:rsidR="00730F1D" w:rsidRPr="00730F1D" w:rsidRDefault="00344099" w:rsidP="007A16C6">
      <w:pPr>
        <w:spacing w:before="240" w:after="240" w:line="240" w:lineRule="auto"/>
        <w:jc w:val="both"/>
        <w:rPr>
          <w:rFonts w:ascii="Arial" w:eastAsia="Times New Roman" w:hAnsi="Arial" w:cs="Arial"/>
          <w:color w:val="000000"/>
          <w:sz w:val="20"/>
          <w:szCs w:val="20"/>
        </w:rPr>
      </w:pPr>
      <w:r w:rsidRPr="00C803AE">
        <w:rPr>
          <w:rFonts w:ascii="Arial" w:eastAsia="Times New Roman" w:hAnsi="Arial" w:cs="Arial"/>
          <w:color w:val="000000"/>
          <w:sz w:val="20"/>
          <w:szCs w:val="20"/>
        </w:rPr>
        <w:lastRenderedPageBreak/>
        <w:t>where,</w:t>
      </w:r>
      <m:oMath>
        <m:d>
          <m:dPr>
            <m:begChr m:val="〈"/>
            <m:endChr m:val="〉"/>
            <m:ctrlPr>
              <w:rPr>
                <w:rFonts w:ascii="Cambria Math" w:eastAsia="Times New Roman" w:hAnsi="Cambria Math" w:cs="Arial"/>
                <w:i/>
                <w:color w:val="000000"/>
                <w:sz w:val="20"/>
                <w:szCs w:val="20"/>
              </w:rPr>
            </m:ctrlPr>
          </m:d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t</m:t>
                </m:r>
              </m:e>
              <m:sub>
                <m:r>
                  <w:rPr>
                    <w:rFonts w:ascii="Cambria Math" w:eastAsia="Times New Roman" w:hAnsi="Cambria Math" w:cs="Arial"/>
                    <w:color w:val="000000"/>
                    <w:sz w:val="20"/>
                    <w:szCs w:val="20"/>
                  </w:rPr>
                  <m:t>i</m:t>
                </m:r>
              </m:sub>
            </m:sSub>
            <m:r>
              <w:rPr>
                <w:rFonts w:ascii="Cambria Math" w:eastAsia="Times New Roman" w:hAnsi="Cambria Math" w:cs="Arial"/>
                <w:color w:val="000000"/>
                <w:sz w:val="20"/>
                <w:szCs w:val="20"/>
              </w:rPr>
              <m:t xml:space="preserve"> </m:t>
            </m:r>
          </m:e>
        </m:d>
      </m:oMath>
      <w:r w:rsidR="007C403E" w:rsidRPr="00C803AE">
        <w:rPr>
          <w:rFonts w:ascii="Arial" w:eastAsia="Times New Roman" w:hAnsi="Arial" w:cs="Arial"/>
          <w:color w:val="000000"/>
          <w:sz w:val="20"/>
          <w:szCs w:val="20"/>
        </w:rPr>
        <w:t xml:space="preserve"> </w:t>
      </w:r>
      <w:r w:rsidR="00C803AE" w:rsidRPr="00C803AE">
        <w:rPr>
          <w:rFonts w:ascii="Arial" w:eastAsia="Times New Roman" w:hAnsi="Arial" w:cs="Arial"/>
          <w:color w:val="000000"/>
          <w:sz w:val="20"/>
          <w:szCs w:val="20"/>
        </w:rPr>
        <w:t>is the average over</w:t>
      </w:r>
      <w:r w:rsidR="007C403E">
        <w:rPr>
          <w:rFonts w:ascii="Arial" w:eastAsia="Times New Roman" w:hAnsi="Arial" w:cs="Arial"/>
          <w:color w:val="000000"/>
          <w:sz w:val="20"/>
          <w:szCs w:val="20"/>
        </w:rPr>
        <w:t xml:space="preserve"> </w:t>
      </w: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t</m:t>
            </m:r>
          </m:e>
          <m:sub>
            <m:r>
              <w:rPr>
                <w:rFonts w:ascii="Cambria Math" w:eastAsia="Times New Roman" w:hAnsi="Cambria Math" w:cs="Arial"/>
                <w:color w:val="000000"/>
                <w:sz w:val="20"/>
                <w:szCs w:val="20"/>
              </w:rPr>
              <m:t>i</m:t>
            </m:r>
          </m:sub>
        </m:sSub>
      </m:oMath>
      <w:r w:rsidR="00C803AE" w:rsidRPr="00C803AE">
        <w:rPr>
          <w:rFonts w:ascii="Arial" w:eastAsia="Times New Roman" w:hAnsi="Arial" w:cs="Arial"/>
          <w:color w:val="000000"/>
          <w:sz w:val="20"/>
          <w:szCs w:val="20"/>
        </w:rPr>
        <w:t>. As is evident from the equation, the LIV is only sensitive to the dynamic component of the OCT signal and is unaffected by the magnitude of the static component. It is also notable that the LIV is only sensitive to the magnitude of the OCT signal fluctuation and not sensitive to the temporal rate, i.e., the speed, of the dynamics</w:t>
      </w:r>
      <w:r w:rsidR="00C803AE">
        <w:rPr>
          <w:rFonts w:ascii="Arial" w:eastAsia="Times New Roman" w:hAnsi="Arial" w:cs="Arial"/>
          <w:color w:val="000000"/>
          <w:sz w:val="20"/>
          <w:szCs w:val="20"/>
        </w:rPr>
        <w:fldChar w:fldCharType="begin"/>
      </w:r>
      <w:r w:rsidR="00C803AE">
        <w:rPr>
          <w:rFonts w:ascii="Arial" w:eastAsia="Times New Roman" w:hAnsi="Arial" w:cs="Arial"/>
          <w:color w:val="000000"/>
          <w:sz w:val="20"/>
          <w:szCs w:val="20"/>
        </w:rPr>
        <w:instrText xml:space="preserve"> ADDIN ZOTERO_ITEM CSL_CITATION {"citationID":"5VKPXLeX","properties":{"formattedCitation":"\\uc0\\u160{}[4]","plainCitation":" [4]","noteIndex":0},"citationItems":[{"id":2,"uris":["http://zotero.org/users/local/peUCfs7x/items/RVNT9C9W"],"uri":["http://zotero.org/users/local/peUCfs7x/items/RVNT9C9W"],"itemData":{"id":2,"type":"article-journal","container-title":"2020","language":"English","title":"Optical coherence tomography-based tissue dynamics imaging for longitudinal and drug response evaluation of tumor spheroids","author":[{"family":"Ibrahim","given":"Hossein"}]}}],"schema":"https://github.com/citation-style-language/schema/raw/master/csl-citation.json"} </w:instrText>
      </w:r>
      <w:r w:rsidR="00C803AE">
        <w:rPr>
          <w:rFonts w:ascii="Arial" w:eastAsia="Times New Roman" w:hAnsi="Arial" w:cs="Arial"/>
          <w:color w:val="000000"/>
          <w:sz w:val="20"/>
          <w:szCs w:val="20"/>
        </w:rPr>
        <w:fldChar w:fldCharType="separate"/>
      </w:r>
      <w:r w:rsidR="00C803AE" w:rsidRPr="00C803AE">
        <w:rPr>
          <w:rFonts w:ascii="Arial" w:hAnsi="Arial" w:cs="Arial"/>
          <w:sz w:val="20"/>
          <w:szCs w:val="24"/>
        </w:rPr>
        <w:t>[4]</w:t>
      </w:r>
      <w:r w:rsidR="00C803AE">
        <w:rPr>
          <w:rFonts w:ascii="Arial" w:eastAsia="Times New Roman" w:hAnsi="Arial" w:cs="Arial"/>
          <w:color w:val="000000"/>
          <w:sz w:val="20"/>
          <w:szCs w:val="20"/>
        </w:rPr>
        <w:fldChar w:fldCharType="end"/>
      </w:r>
      <w:r w:rsidR="002E7357">
        <w:rPr>
          <w:rFonts w:ascii="Arial" w:eastAsia="Times New Roman" w:hAnsi="Arial" w:cs="Arial"/>
          <w:color w:val="000000"/>
          <w:sz w:val="20"/>
          <w:szCs w:val="20"/>
        </w:rPr>
        <w:t>.</w:t>
      </w:r>
    </w:p>
    <w:p w14:paraId="3A09EC3F" w14:textId="53F17406" w:rsidR="00C803AE" w:rsidRPr="00C803AE" w:rsidRDefault="0031323A" w:rsidP="00C803AE">
      <w:pPr>
        <w:spacing w:after="0" w:line="240" w:lineRule="auto"/>
        <w:rPr>
          <w:rFonts w:ascii="Times New Roman" w:eastAsia="Times New Roman" w:hAnsi="Times New Roman" w:cs="Times New Roman"/>
          <w:sz w:val="30"/>
          <w:szCs w:val="30"/>
        </w:rPr>
      </w:pPr>
      <w:r w:rsidRPr="00CA6619">
        <w:rPr>
          <w:rFonts w:ascii="Arial" w:eastAsia="Times New Roman" w:hAnsi="Arial" w:cs="Arial"/>
          <w:color w:val="000000"/>
          <w:sz w:val="30"/>
          <w:szCs w:val="30"/>
        </w:rPr>
        <w:t xml:space="preserve">3 </w:t>
      </w:r>
      <w:r w:rsidR="00C803AE" w:rsidRPr="00C803AE">
        <w:rPr>
          <w:rFonts w:ascii="Arial" w:eastAsia="Times New Roman" w:hAnsi="Arial" w:cs="Arial"/>
          <w:color w:val="000000"/>
          <w:sz w:val="30"/>
          <w:szCs w:val="30"/>
        </w:rPr>
        <w:t>Research methods</w:t>
      </w:r>
    </w:p>
    <w:p w14:paraId="30C7455C" w14:textId="788B5ABD" w:rsidR="0031323A" w:rsidRPr="00CA6619" w:rsidRDefault="0031323A" w:rsidP="007A16C6">
      <w:pPr>
        <w:spacing w:after="0" w:line="240" w:lineRule="auto"/>
        <w:jc w:val="both"/>
        <w:rPr>
          <w:rFonts w:ascii="Arial" w:eastAsia="Times New Roman" w:hAnsi="Arial" w:cs="Arial"/>
          <w:color w:val="000000"/>
          <w:sz w:val="30"/>
          <w:szCs w:val="30"/>
        </w:rPr>
      </w:pPr>
      <w:r w:rsidRPr="00CA6619">
        <w:rPr>
          <w:rFonts w:ascii="Arial" w:eastAsia="Times New Roman" w:hAnsi="Arial" w:cs="Arial"/>
          <w:color w:val="000000"/>
          <w:sz w:val="30"/>
          <w:szCs w:val="30"/>
        </w:rPr>
        <w:t>3.1 Sample</w:t>
      </w:r>
    </w:p>
    <w:p w14:paraId="4CDE3AF3" w14:textId="0172435E" w:rsidR="00886E53" w:rsidRDefault="00886E53" w:rsidP="007A16C6">
      <w:pPr>
        <w:spacing w:after="0" w:line="240" w:lineRule="auto"/>
        <w:jc w:val="both"/>
        <w:rPr>
          <w:rFonts w:ascii="Arial" w:eastAsia="Times New Roman" w:hAnsi="Arial" w:cs="Arial"/>
          <w:color w:val="000000"/>
          <w:sz w:val="20"/>
          <w:szCs w:val="20"/>
        </w:rPr>
      </w:pPr>
      <w:r w:rsidRPr="00886E53">
        <w:rPr>
          <w:rFonts w:ascii="Arial" w:eastAsia="Times New Roman" w:hAnsi="Arial" w:cs="Arial"/>
          <w:color w:val="000000"/>
          <w:sz w:val="20"/>
          <w:szCs w:val="20"/>
        </w:rPr>
        <w:t xml:space="preserve">I </w:t>
      </w:r>
      <w:r>
        <w:rPr>
          <w:rFonts w:ascii="Arial" w:eastAsia="Times New Roman" w:hAnsi="Arial" w:cs="Arial"/>
          <w:color w:val="000000"/>
          <w:sz w:val="20"/>
          <w:szCs w:val="20"/>
        </w:rPr>
        <w:t xml:space="preserve">will </w:t>
      </w:r>
      <w:r w:rsidRPr="00886E53">
        <w:rPr>
          <w:rFonts w:ascii="Arial" w:eastAsia="Times New Roman" w:hAnsi="Arial" w:cs="Arial"/>
          <w:color w:val="000000"/>
          <w:sz w:val="20"/>
          <w:szCs w:val="20"/>
        </w:rPr>
        <w:t>use</w:t>
      </w:r>
      <w:r w:rsidR="00C803AE" w:rsidRPr="00C803AE">
        <w:rPr>
          <w:rFonts w:ascii="Arial" w:eastAsia="Times New Roman" w:hAnsi="Arial" w:cs="Arial"/>
          <w:color w:val="000000"/>
          <w:sz w:val="20"/>
          <w:szCs w:val="20"/>
        </w:rPr>
        <w:t xml:space="preserve"> Broccoli sprout</w:t>
      </w:r>
      <w:r>
        <w:rPr>
          <w:rFonts w:ascii="Arial" w:eastAsia="Times New Roman" w:hAnsi="Arial" w:cs="Arial"/>
          <w:color w:val="000000"/>
          <w:sz w:val="20"/>
          <w:szCs w:val="20"/>
        </w:rPr>
        <w:t xml:space="preserve">, because of </w:t>
      </w:r>
      <w:r w:rsidR="00C803AE" w:rsidRPr="00C803AE">
        <w:rPr>
          <w:rFonts w:ascii="Arial" w:eastAsia="Times New Roman" w:hAnsi="Arial" w:cs="Arial"/>
          <w:color w:val="000000"/>
          <w:sz w:val="20"/>
          <w:szCs w:val="20"/>
        </w:rPr>
        <w:t xml:space="preserve">short harvest </w:t>
      </w:r>
      <w:proofErr w:type="gramStart"/>
      <w:r w:rsidR="000056B6" w:rsidRPr="00C803AE">
        <w:rPr>
          <w:rFonts w:ascii="Arial" w:eastAsia="Times New Roman" w:hAnsi="Arial" w:cs="Arial"/>
          <w:color w:val="000000"/>
          <w:sz w:val="20"/>
          <w:szCs w:val="20"/>
        </w:rPr>
        <w:t>time</w:t>
      </w:r>
      <w:r w:rsidR="000056B6">
        <w:rPr>
          <w:rFonts w:ascii="Arial" w:eastAsia="Times New Roman" w:hAnsi="Arial" w:cs="Arial"/>
          <w:color w:val="000000"/>
          <w:sz w:val="20"/>
          <w:szCs w:val="20"/>
        </w:rPr>
        <w:t>(</w:t>
      </w:r>
      <w:proofErr w:type="gramEnd"/>
      <w:r w:rsidR="000056B6" w:rsidRPr="00C803AE">
        <w:rPr>
          <w:rFonts w:ascii="Arial" w:eastAsia="Times New Roman" w:hAnsi="Arial" w:cs="Arial"/>
          <w:color w:val="000000"/>
          <w:sz w:val="20"/>
          <w:szCs w:val="20"/>
        </w:rPr>
        <w:t>~</w:t>
      </w:r>
      <w:r w:rsidR="00C803AE" w:rsidRPr="00C803AE">
        <w:rPr>
          <w:rFonts w:ascii="Arial" w:eastAsia="Times New Roman" w:hAnsi="Arial" w:cs="Arial"/>
          <w:color w:val="000000"/>
          <w:sz w:val="20"/>
          <w:szCs w:val="20"/>
        </w:rPr>
        <w:t>10 days)</w:t>
      </w:r>
      <w:r>
        <w:rPr>
          <w:rFonts w:ascii="Arial" w:eastAsia="Times New Roman" w:hAnsi="Arial" w:cs="Arial"/>
          <w:color w:val="000000"/>
          <w:sz w:val="20"/>
          <w:szCs w:val="20"/>
        </w:rPr>
        <w:t>.Measurement location of plant s</w:t>
      </w:r>
      <w:r w:rsidR="00C803AE" w:rsidRPr="00C803AE">
        <w:rPr>
          <w:rFonts w:ascii="Arial" w:eastAsia="Times New Roman" w:hAnsi="Arial" w:cs="Arial"/>
          <w:color w:val="000000"/>
          <w:sz w:val="20"/>
          <w:szCs w:val="20"/>
        </w:rPr>
        <w:t>hoot apical meristem</w:t>
      </w:r>
      <w:r>
        <w:rPr>
          <w:rFonts w:ascii="Arial" w:eastAsia="Times New Roman" w:hAnsi="Arial" w:cs="Arial"/>
          <w:color w:val="000000"/>
          <w:sz w:val="20"/>
          <w:szCs w:val="20"/>
        </w:rPr>
        <w:t>, which is</w:t>
      </w:r>
      <w:r w:rsidR="00C803AE" w:rsidRPr="00C803AE">
        <w:rPr>
          <w:rFonts w:ascii="Arial" w:eastAsia="Times New Roman" w:hAnsi="Arial" w:cs="Arial"/>
          <w:color w:val="000000"/>
          <w:sz w:val="20"/>
          <w:szCs w:val="20"/>
        </w:rPr>
        <w:t xml:space="preserve"> a region of undifferentiated cells capable of division and growth in the shoot tips</w:t>
      </w:r>
      <w:r>
        <w:rPr>
          <w:rFonts w:ascii="Arial" w:eastAsia="Times New Roman" w:hAnsi="Arial" w:cs="Arial"/>
          <w:color w:val="000000"/>
          <w:sz w:val="20"/>
          <w:szCs w:val="20"/>
        </w:rPr>
        <w:t xml:space="preserve">. </w:t>
      </w:r>
      <w:r w:rsidR="00C803AE" w:rsidRPr="00C803AE">
        <w:rPr>
          <w:rFonts w:ascii="Arial" w:eastAsia="Times New Roman" w:hAnsi="Arial" w:cs="Arial"/>
          <w:color w:val="000000"/>
          <w:sz w:val="20"/>
          <w:szCs w:val="20"/>
        </w:rPr>
        <w:t>Number of samples</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are</w:t>
      </w:r>
      <w:r w:rsidR="00C803AE" w:rsidRPr="00C803AE">
        <w:rPr>
          <w:rFonts w:ascii="Arial" w:eastAsia="Times New Roman" w:hAnsi="Arial" w:cs="Arial"/>
          <w:color w:val="000000"/>
          <w:sz w:val="20"/>
          <w:szCs w:val="20"/>
        </w:rPr>
        <w:t xml:space="preserve"> 10</w:t>
      </w:r>
      <w:r>
        <w:rPr>
          <w:rFonts w:ascii="Arial" w:eastAsia="Times New Roman" w:hAnsi="Arial" w:cs="Arial"/>
          <w:color w:val="000000"/>
          <w:sz w:val="20"/>
          <w:szCs w:val="20"/>
        </w:rPr>
        <w:t>.</w:t>
      </w:r>
    </w:p>
    <w:p w14:paraId="444A514C" w14:textId="5A5863C8" w:rsidR="0031323A" w:rsidRPr="00273F1D" w:rsidRDefault="0031323A" w:rsidP="00273F1D">
      <w:pPr>
        <w:pStyle w:val="a3"/>
        <w:numPr>
          <w:ilvl w:val="1"/>
          <w:numId w:val="7"/>
        </w:numPr>
        <w:spacing w:after="0" w:line="240" w:lineRule="auto"/>
        <w:jc w:val="both"/>
        <w:rPr>
          <w:rFonts w:ascii="Arial" w:eastAsia="Times New Roman" w:hAnsi="Arial" w:cs="Arial"/>
          <w:color w:val="000000"/>
          <w:sz w:val="30"/>
          <w:szCs w:val="30"/>
        </w:rPr>
      </w:pPr>
      <w:r w:rsidRPr="00273F1D">
        <w:rPr>
          <w:rFonts w:ascii="Arial" w:eastAsia="Times New Roman" w:hAnsi="Arial" w:cs="Arial"/>
          <w:color w:val="000000"/>
          <w:sz w:val="30"/>
          <w:szCs w:val="30"/>
        </w:rPr>
        <w:t>Protocol</w:t>
      </w:r>
    </w:p>
    <w:p w14:paraId="00568375" w14:textId="4D15DC48" w:rsidR="00886E53" w:rsidRDefault="00886E53" w:rsidP="000F23A2">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I will do plant growth as following.</w:t>
      </w:r>
      <w:r w:rsidR="00273F1D">
        <w:rPr>
          <w:rFonts w:ascii="Arial" w:eastAsia="Times New Roman" w:hAnsi="Arial" w:cs="Arial"/>
          <w:color w:val="000000"/>
          <w:sz w:val="20"/>
          <w:szCs w:val="20"/>
        </w:rPr>
        <w:t xml:space="preserve"> </w:t>
      </w:r>
      <w:r w:rsidR="00273F1D" w:rsidRPr="00273F1D">
        <w:rPr>
          <w:rFonts w:ascii="Arial" w:eastAsia="Times New Roman" w:hAnsi="Arial" w:cs="Arial"/>
          <w:sz w:val="20"/>
          <w:szCs w:val="20"/>
        </w:rPr>
        <w:t xml:space="preserve">First, to </w:t>
      </w:r>
      <w:r w:rsidR="00273F1D" w:rsidRPr="00273F1D">
        <w:rPr>
          <w:rFonts w:ascii="Arial" w:eastAsia="Times New Roman" w:hAnsi="Arial" w:cs="Arial"/>
          <w:sz w:val="20"/>
          <w:szCs w:val="20"/>
        </w:rPr>
        <w:t>germinate</w:t>
      </w:r>
      <w:r w:rsidR="00273F1D" w:rsidRPr="00273F1D">
        <w:rPr>
          <w:rFonts w:ascii="Arial" w:eastAsia="Times New Roman" w:hAnsi="Arial" w:cs="Arial"/>
          <w:sz w:val="20"/>
          <w:szCs w:val="20"/>
        </w:rPr>
        <w:t xml:space="preserve">, </w:t>
      </w:r>
      <w:r w:rsidR="00273F1D">
        <w:rPr>
          <w:rFonts w:ascii="Arial" w:eastAsia="Times New Roman" w:hAnsi="Arial" w:cs="Arial"/>
          <w:color w:val="000000"/>
          <w:sz w:val="20"/>
          <w:szCs w:val="20"/>
        </w:rPr>
        <w:t>I will p</w:t>
      </w:r>
      <w:r w:rsidR="00C803AE" w:rsidRPr="00C803AE">
        <w:rPr>
          <w:rFonts w:ascii="Arial" w:eastAsia="Times New Roman" w:hAnsi="Arial" w:cs="Arial"/>
          <w:color w:val="000000"/>
          <w:sz w:val="20"/>
          <w:szCs w:val="20"/>
        </w:rPr>
        <w:t>lace a piece of cotton in a container and fill it with distilled water</w:t>
      </w:r>
      <w:r w:rsidR="00273F1D">
        <w:rPr>
          <w:rFonts w:ascii="Arial" w:eastAsia="Times New Roman" w:hAnsi="Arial" w:cs="Arial"/>
          <w:color w:val="000000"/>
          <w:sz w:val="20"/>
          <w:szCs w:val="20"/>
        </w:rPr>
        <w:t xml:space="preserve"> f</w:t>
      </w:r>
      <w:r w:rsidR="00C803AE" w:rsidRPr="00C803AE">
        <w:rPr>
          <w:rFonts w:ascii="Arial" w:eastAsia="Times New Roman" w:hAnsi="Arial" w:cs="Arial"/>
          <w:color w:val="000000"/>
          <w:sz w:val="20"/>
          <w:szCs w:val="20"/>
        </w:rPr>
        <w:t>latten the surface and sow the seeds.</w:t>
      </w:r>
      <w:r w:rsidR="000F23A2" w:rsidRPr="000F23A2">
        <w:t xml:space="preserve"> </w:t>
      </w:r>
      <w:r w:rsidR="000F23A2" w:rsidRPr="000F23A2">
        <w:rPr>
          <w:rFonts w:ascii="Arial" w:eastAsia="Times New Roman" w:hAnsi="Arial" w:cs="Arial"/>
          <w:color w:val="000000"/>
          <w:sz w:val="20"/>
          <w:szCs w:val="20"/>
        </w:rPr>
        <w:t>Germination takes place under dark conditions</w:t>
      </w:r>
      <w:r w:rsidR="000F23A2">
        <w:rPr>
          <w:rFonts w:ascii="Arial" w:eastAsia="Times New Roman" w:hAnsi="Arial" w:cs="Arial"/>
          <w:color w:val="000000"/>
          <w:sz w:val="20"/>
          <w:szCs w:val="20"/>
        </w:rPr>
        <w:t xml:space="preserve"> s</w:t>
      </w:r>
      <w:r w:rsidR="00C803AE" w:rsidRPr="00C803AE">
        <w:rPr>
          <w:rFonts w:ascii="Arial" w:eastAsia="Times New Roman" w:hAnsi="Arial" w:cs="Arial"/>
          <w:color w:val="000000"/>
          <w:sz w:val="20"/>
          <w:szCs w:val="20"/>
        </w:rPr>
        <w:t>had</w:t>
      </w:r>
      <w:r w:rsidR="000F23A2">
        <w:rPr>
          <w:rFonts w:ascii="Arial" w:eastAsia="Times New Roman" w:hAnsi="Arial" w:cs="Arial"/>
          <w:color w:val="000000"/>
          <w:sz w:val="20"/>
          <w:szCs w:val="20"/>
        </w:rPr>
        <w:t>ing</w:t>
      </w:r>
      <w:r w:rsidR="00C803AE" w:rsidRPr="00C803AE">
        <w:rPr>
          <w:rFonts w:ascii="Arial" w:eastAsia="Times New Roman" w:hAnsi="Arial" w:cs="Arial"/>
          <w:color w:val="000000"/>
          <w:sz w:val="20"/>
          <w:szCs w:val="20"/>
        </w:rPr>
        <w:t xml:space="preserve"> with aluminum foil. </w:t>
      </w:r>
      <w:proofErr w:type="gramStart"/>
      <w:r w:rsidR="00C803AE" w:rsidRPr="00C803AE">
        <w:rPr>
          <w:rFonts w:ascii="Arial" w:eastAsia="Times New Roman" w:hAnsi="Arial" w:cs="Arial"/>
          <w:color w:val="000000"/>
          <w:sz w:val="20"/>
          <w:szCs w:val="20"/>
        </w:rPr>
        <w:t>At this time</w:t>
      </w:r>
      <w:proofErr w:type="gramEnd"/>
      <w:r w:rsidR="00C803AE" w:rsidRPr="00C803AE">
        <w:rPr>
          <w:rFonts w:ascii="Arial" w:eastAsia="Times New Roman" w:hAnsi="Arial" w:cs="Arial"/>
          <w:color w:val="000000"/>
          <w:sz w:val="20"/>
          <w:szCs w:val="20"/>
        </w:rPr>
        <w:t>, make sure that there is a certain amount of ventilation. Leave to germinate overnight.</w:t>
      </w:r>
      <w:r w:rsidR="000F23A2">
        <w:rPr>
          <w:rFonts w:ascii="Arial" w:eastAsia="Times New Roman" w:hAnsi="Arial" w:cs="Arial"/>
          <w:color w:val="000000"/>
          <w:sz w:val="20"/>
          <w:szCs w:val="20"/>
        </w:rPr>
        <w:t xml:space="preserve"> </w:t>
      </w:r>
      <w:r w:rsidR="00C803AE" w:rsidRPr="00C803AE">
        <w:rPr>
          <w:rFonts w:ascii="Arial" w:eastAsia="Times New Roman" w:hAnsi="Arial" w:cs="Arial"/>
          <w:color w:val="000000"/>
          <w:sz w:val="20"/>
          <w:szCs w:val="20"/>
        </w:rPr>
        <w:t>After that, water with mist spray once a day and keep shading. After 5 days of germination, remove the aluminum foil for greening. Grow until the seventh day for measurement</w:t>
      </w:r>
      <w:r w:rsidR="00034EAD">
        <w:rPr>
          <w:rFonts w:ascii="Arial" w:eastAsia="Times New Roman" w:hAnsi="Arial" w:cs="Arial"/>
          <w:color w:val="000000"/>
          <w:sz w:val="20"/>
          <w:szCs w:val="20"/>
        </w:rPr>
        <w:fldChar w:fldCharType="begin"/>
      </w:r>
      <w:r w:rsidR="00034EAD">
        <w:rPr>
          <w:rFonts w:ascii="Arial" w:eastAsia="Times New Roman" w:hAnsi="Arial" w:cs="Arial"/>
          <w:color w:val="000000"/>
          <w:sz w:val="20"/>
          <w:szCs w:val="20"/>
        </w:rPr>
        <w:instrText xml:space="preserve"> ADDIN ZOTERO_ITEM CSL_CITATION {"citationID":"MRKMeO8i","properties":{"formattedCitation":"\\uc0\\u160{}[5]","plainCitation":" [5]","noteIndex":0},"citationItems":[{"id":17,"uris":["http://zotero.org/users/local/peUCfs7x/items/AANU4IYH"],"uri":["http://zotero.org/users/local/peUCfs7x/items/AANU4IYH"],"itemData":{"id":17,"type":"webpage","abstract":"</w:instrText>
      </w:r>
      <w:r w:rsidR="00034EAD">
        <w:rPr>
          <w:rFonts w:ascii="MS Gothic" w:eastAsia="MS Gothic" w:hAnsi="MS Gothic" w:cs="MS Gothic" w:hint="eastAsia"/>
          <w:color w:val="000000"/>
          <w:sz w:val="20"/>
          <w:szCs w:val="20"/>
        </w:rPr>
        <w:instrText>ブロッコリースプラウトは細身の野菜ですが、その見た目からは想像できないほど豊富な栄養素を含んでいます。それでいて室内で水耕栽培することも可能という手軽さも持ち合わせているため、さまざまな料理のシーンに</w:instrText>
      </w:r>
      <w:r w:rsidR="00034EAD">
        <w:rPr>
          <w:rFonts w:ascii="Arial" w:eastAsia="Times New Roman" w:hAnsi="Arial" w:cs="Arial"/>
          <w:color w:val="000000"/>
          <w:sz w:val="20"/>
          <w:szCs w:val="20"/>
        </w:rPr>
        <w:instrText>...","container-title":"GreenSnap","language":"ja","title":"</w:instrText>
      </w:r>
      <w:r w:rsidR="00034EAD">
        <w:rPr>
          <w:rFonts w:ascii="MS Gothic" w:eastAsia="MS Gothic" w:hAnsi="MS Gothic" w:cs="MS Gothic" w:hint="eastAsia"/>
          <w:color w:val="000000"/>
          <w:sz w:val="20"/>
          <w:szCs w:val="20"/>
        </w:rPr>
        <w:instrText>ブロッコリースプラウトの育て方｜種から栽培するコツは？どんな栄養</w:instrText>
      </w:r>
      <w:r w:rsidR="00034EAD">
        <w:rPr>
          <w:rFonts w:ascii="MS Mincho" w:eastAsia="MS Mincho" w:hAnsi="MS Mincho" w:cs="MS Mincho" w:hint="eastAsia"/>
          <w:color w:val="000000"/>
          <w:sz w:val="20"/>
          <w:szCs w:val="20"/>
        </w:rPr>
        <w:instrText>・効果がある？｜</w:instrText>
      </w:r>
      <w:r w:rsidR="00034EAD">
        <w:rPr>
          <w:rFonts w:ascii="Segoe UI Emoji" w:eastAsia="Times New Roman" w:hAnsi="Segoe UI Emoji" w:cs="Segoe UI Emoji"/>
          <w:color w:val="000000"/>
          <w:sz w:val="20"/>
          <w:szCs w:val="20"/>
        </w:rPr>
        <w:instrText>🍀</w:instrText>
      </w:r>
      <w:r w:rsidR="00034EAD">
        <w:rPr>
          <w:rFonts w:ascii="Arial" w:eastAsia="Times New Roman" w:hAnsi="Arial" w:cs="Arial"/>
          <w:color w:val="000000"/>
          <w:sz w:val="20"/>
          <w:szCs w:val="20"/>
        </w:rPr>
        <w:instrText>GreenSnap</w:instrText>
      </w:r>
      <w:r w:rsidR="00034EAD">
        <w:rPr>
          <w:rFonts w:ascii="MS Gothic" w:eastAsia="MS Gothic" w:hAnsi="MS Gothic" w:cs="MS Gothic" w:hint="eastAsia"/>
          <w:color w:val="000000"/>
          <w:sz w:val="20"/>
          <w:szCs w:val="20"/>
        </w:rPr>
        <w:instrText>（グリーンスナップ）</w:instrText>
      </w:r>
      <w:r w:rsidR="00034EAD">
        <w:rPr>
          <w:rFonts w:ascii="Arial" w:eastAsia="Times New Roman" w:hAnsi="Arial" w:cs="Arial"/>
          <w:color w:val="000000"/>
          <w:sz w:val="20"/>
          <w:szCs w:val="20"/>
        </w:rPr>
        <w:instrText xml:space="preserve">","URL":"https://greensnap.jp/article/9127","accessed":{"date-parts":[["2021",7,28]]}}}],"schema":"https://github.com/citation-style-language/schema/raw/master/csl-citation.json"} </w:instrText>
      </w:r>
      <w:r w:rsidR="00034EAD">
        <w:rPr>
          <w:rFonts w:ascii="Arial" w:eastAsia="Times New Roman" w:hAnsi="Arial" w:cs="Arial"/>
          <w:color w:val="000000"/>
          <w:sz w:val="20"/>
          <w:szCs w:val="20"/>
        </w:rPr>
        <w:fldChar w:fldCharType="separate"/>
      </w:r>
      <w:r w:rsidR="00034EAD" w:rsidRPr="00034EAD">
        <w:rPr>
          <w:rFonts w:ascii="Arial" w:hAnsi="Arial" w:cs="Arial"/>
          <w:sz w:val="20"/>
          <w:szCs w:val="24"/>
        </w:rPr>
        <w:t>[5]</w:t>
      </w:r>
      <w:r w:rsidR="00034EAD">
        <w:rPr>
          <w:rFonts w:ascii="Arial" w:eastAsia="Times New Roman" w:hAnsi="Arial" w:cs="Arial"/>
          <w:color w:val="000000"/>
          <w:sz w:val="20"/>
          <w:szCs w:val="20"/>
        </w:rPr>
        <w:fldChar w:fldCharType="end"/>
      </w:r>
      <w:r w:rsidR="002E7357">
        <w:rPr>
          <w:rFonts w:ascii="Arial" w:eastAsia="Times New Roman" w:hAnsi="Arial" w:cs="Arial"/>
          <w:color w:val="000000"/>
          <w:sz w:val="20"/>
          <w:szCs w:val="20"/>
        </w:rPr>
        <w:t>.</w:t>
      </w:r>
    </w:p>
    <w:p w14:paraId="5AB0A07A" w14:textId="77777777" w:rsidR="000F23A2" w:rsidRDefault="000F23A2" w:rsidP="000F23A2">
      <w:pPr>
        <w:spacing w:after="0" w:line="240" w:lineRule="auto"/>
        <w:jc w:val="both"/>
        <w:rPr>
          <w:rFonts w:ascii="Arial" w:eastAsia="Times New Roman" w:hAnsi="Arial" w:cs="Arial"/>
          <w:color w:val="000000"/>
          <w:sz w:val="20"/>
          <w:szCs w:val="20"/>
        </w:rPr>
      </w:pPr>
    </w:p>
    <w:p w14:paraId="14C77C91" w14:textId="77777777" w:rsidR="00D34546" w:rsidRDefault="00D34546" w:rsidP="007A16C6">
      <w:pPr>
        <w:spacing w:after="0" w:line="240" w:lineRule="auto"/>
        <w:jc w:val="both"/>
        <w:rPr>
          <w:rFonts w:ascii="Arial" w:eastAsia="Times New Roman" w:hAnsi="Arial" w:cs="Arial"/>
          <w:color w:val="000000"/>
          <w:sz w:val="20"/>
          <w:szCs w:val="20"/>
        </w:rPr>
      </w:pPr>
      <w:r w:rsidRPr="00D34546">
        <w:rPr>
          <w:rFonts w:ascii="Arial" w:eastAsia="Times New Roman" w:hAnsi="Arial" w:cs="Arial"/>
          <w:color w:val="000000"/>
          <w:sz w:val="20"/>
          <w:szCs w:val="20"/>
        </w:rPr>
        <w:t xml:space="preserve">The sample is measured using Transtoad1 with a volumetric dynamics protocol. 32 B scans are captured at each single location in the tissue with a B scan repeating time of 204.8 </w:t>
      </w:r>
      <w:proofErr w:type="spellStart"/>
      <w:r w:rsidRPr="00D34546">
        <w:rPr>
          <w:rFonts w:ascii="Arial" w:eastAsia="Times New Roman" w:hAnsi="Arial" w:cs="Arial"/>
          <w:color w:val="000000"/>
          <w:sz w:val="20"/>
          <w:szCs w:val="20"/>
        </w:rPr>
        <w:t>ms</w:t>
      </w:r>
      <w:proofErr w:type="spellEnd"/>
      <w:r w:rsidRPr="00D34546">
        <w:rPr>
          <w:rFonts w:ascii="Arial" w:eastAsia="Times New Roman" w:hAnsi="Arial" w:cs="Arial"/>
          <w:color w:val="000000"/>
          <w:sz w:val="20"/>
          <w:szCs w:val="20"/>
        </w:rPr>
        <w:t xml:space="preserve"> and a volume of 128 locations in the tissue is measured in 52.4 s. The scanning area was 1mm ². To quantify LIV, deriving Mean LIV and Area of high LIV. When I measure LIV, variation of LIV in a certain plant is needed to be considered. To solve this problem, I fix measurement location that is at shoot apical </w:t>
      </w:r>
      <w:r w:rsidRPr="00D34546">
        <w:rPr>
          <w:rFonts w:ascii="Arial" w:eastAsia="Times New Roman" w:hAnsi="Arial" w:cs="Arial"/>
          <w:color w:val="000000"/>
          <w:sz w:val="20"/>
          <w:szCs w:val="20"/>
        </w:rPr>
        <w:t>meristem, which</w:t>
      </w:r>
      <w:r w:rsidRPr="00D34546">
        <w:rPr>
          <w:rFonts w:ascii="Arial" w:eastAsia="Times New Roman" w:hAnsi="Arial" w:cs="Arial"/>
          <w:color w:val="000000"/>
          <w:sz w:val="20"/>
          <w:szCs w:val="20"/>
        </w:rPr>
        <w:t xml:space="preserve"> is region of undifferentiated cells capable of division and growth in the shoot tips. To evaluate plant growth, I measure three physical parameter plant height, dry weight, and fresh weight. To evaluate plant greenness, I will do camara image analysis to derive hue. This is because hue of leaf is significantly linearly correlated with chlorophyll content [6].  It is important to note that the camera used in the measurement should be fixed and the light source and detector should not be changed. Measurement of LIV, plant high, greenness is going to be done every day. While Fresh weight and dry weight is measured only last day of measurement. The number of days of preparation and measurement are 8 days. 1 day is preparation for germination. Seven days are measurements. </w:t>
      </w:r>
    </w:p>
    <w:p w14:paraId="79245788" w14:textId="1158BFEC" w:rsidR="00C803AE" w:rsidRPr="00C803AE" w:rsidRDefault="0031323A" w:rsidP="007A16C6">
      <w:pPr>
        <w:spacing w:after="0" w:line="240" w:lineRule="auto"/>
        <w:jc w:val="both"/>
        <w:rPr>
          <w:rFonts w:ascii="Times New Roman" w:eastAsia="Times New Roman" w:hAnsi="Times New Roman" w:cs="Times New Roman"/>
          <w:sz w:val="30"/>
          <w:szCs w:val="30"/>
        </w:rPr>
      </w:pPr>
      <w:r w:rsidRPr="00CA6619">
        <w:rPr>
          <w:rFonts w:ascii="Arial" w:eastAsia="Times New Roman" w:hAnsi="Arial" w:cs="Arial"/>
          <w:color w:val="000000"/>
          <w:sz w:val="30"/>
          <w:szCs w:val="30"/>
        </w:rPr>
        <w:t xml:space="preserve">3.3 </w:t>
      </w:r>
      <w:r w:rsidR="00C803AE" w:rsidRPr="00C803AE">
        <w:rPr>
          <w:rFonts w:ascii="Arial" w:eastAsia="Times New Roman" w:hAnsi="Arial" w:cs="Arial"/>
          <w:color w:val="000000"/>
          <w:sz w:val="30"/>
          <w:szCs w:val="30"/>
        </w:rPr>
        <w:t>Evaluation method</w:t>
      </w:r>
    </w:p>
    <w:p w14:paraId="44D28567" w14:textId="7CDA211D" w:rsidR="00C803AE" w:rsidRPr="00C803AE" w:rsidRDefault="00561D95" w:rsidP="007A16C6">
      <w:pPr>
        <w:spacing w:after="240" w:line="240" w:lineRule="auto"/>
        <w:jc w:val="both"/>
        <w:rPr>
          <w:rFonts w:ascii="Times New Roman" w:eastAsia="Times New Roman" w:hAnsi="Times New Roman" w:cs="Times New Roman"/>
          <w:sz w:val="24"/>
          <w:szCs w:val="24"/>
        </w:rPr>
      </w:pPr>
      <w:proofErr w:type="gramStart"/>
      <w:r>
        <w:rPr>
          <w:rFonts w:ascii="Arial" w:eastAsia="Times New Roman" w:hAnsi="Arial" w:cs="Arial"/>
          <w:color w:val="000000"/>
          <w:sz w:val="20"/>
          <w:szCs w:val="20"/>
        </w:rPr>
        <w:t xml:space="preserve">In order </w:t>
      </w:r>
      <w:r w:rsidR="00C803AE" w:rsidRPr="00C803AE">
        <w:rPr>
          <w:rFonts w:ascii="Arial" w:eastAsia="Times New Roman" w:hAnsi="Arial" w:cs="Arial"/>
          <w:color w:val="000000"/>
          <w:sz w:val="20"/>
          <w:szCs w:val="20"/>
        </w:rPr>
        <w:t>to</w:t>
      </w:r>
      <w:proofErr w:type="gramEnd"/>
      <w:r w:rsidR="00C803AE" w:rsidRPr="00C803AE">
        <w:rPr>
          <w:rFonts w:ascii="Arial" w:eastAsia="Times New Roman" w:hAnsi="Arial" w:cs="Arial"/>
          <w:color w:val="000000"/>
          <w:sz w:val="20"/>
          <w:szCs w:val="20"/>
        </w:rPr>
        <w:t xml:space="preserve"> evaluate correlation of LIV and other </w:t>
      </w:r>
      <w:r w:rsidR="00E96D31" w:rsidRPr="00C803AE">
        <w:rPr>
          <w:rFonts w:ascii="Arial" w:eastAsia="Times New Roman" w:hAnsi="Arial" w:cs="Arial"/>
          <w:color w:val="000000"/>
          <w:sz w:val="20"/>
          <w:szCs w:val="20"/>
        </w:rPr>
        <w:t>measurements</w:t>
      </w:r>
      <w:r w:rsidR="00E96D31">
        <w:rPr>
          <w:rFonts w:ascii="Arial" w:eastAsia="Times New Roman" w:hAnsi="Arial" w:cs="Arial"/>
          <w:color w:val="000000"/>
          <w:sz w:val="20"/>
          <w:szCs w:val="20"/>
        </w:rPr>
        <w:t xml:space="preserve"> (</w:t>
      </w:r>
      <w:r>
        <w:rPr>
          <w:rFonts w:ascii="Arial" w:eastAsia="Times New Roman" w:hAnsi="Arial" w:cs="Arial"/>
          <w:color w:val="000000"/>
          <w:sz w:val="20"/>
          <w:szCs w:val="20"/>
        </w:rPr>
        <w:t>plant height, hue, weight</w:t>
      </w:r>
      <w:r w:rsidR="00E96D3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C803AE" w:rsidRPr="00C803AE">
        <w:rPr>
          <w:rFonts w:ascii="Arial" w:eastAsia="Times New Roman" w:hAnsi="Arial" w:cs="Arial"/>
          <w:color w:val="000000"/>
          <w:sz w:val="20"/>
          <w:szCs w:val="20"/>
        </w:rPr>
        <w:t>I create a graph of the following form.</w:t>
      </w:r>
    </w:p>
    <w:p w14:paraId="156C24C4" w14:textId="77777777" w:rsidR="00561D95" w:rsidRDefault="009F51EA" w:rsidP="007A16C6">
      <w:pPr>
        <w:spacing w:before="240" w:after="240" w:line="240" w:lineRule="auto"/>
        <w:jc w:val="both"/>
        <w:rPr>
          <w:rFonts w:ascii="Times New Roman" w:eastAsia="Times New Roman" w:hAnsi="Times New Roman" w:cs="Times New Roman"/>
          <w:sz w:val="24"/>
          <w:szCs w:val="24"/>
        </w:rPr>
      </w:pPr>
      <w:r>
        <w:rPr>
          <w:noProof/>
        </w:rPr>
        <w:drawing>
          <wp:inline distT="0" distB="0" distL="0" distR="0" wp14:anchorId="456032A2" wp14:editId="16834B4B">
            <wp:extent cx="4464901" cy="1181100"/>
            <wp:effectExtent l="0" t="0" r="0" b="0"/>
            <wp:docPr id="1"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10;&#10;自動的に生成された説明"/>
                    <pic:cNvPicPr/>
                  </pic:nvPicPr>
                  <pic:blipFill>
                    <a:blip r:embed="rId8"/>
                    <a:stretch>
                      <a:fillRect/>
                    </a:stretch>
                  </pic:blipFill>
                  <pic:spPr>
                    <a:xfrm>
                      <a:off x="0" y="0"/>
                      <a:ext cx="4526005" cy="1197264"/>
                    </a:xfrm>
                    <a:prstGeom prst="rect">
                      <a:avLst/>
                    </a:prstGeom>
                  </pic:spPr>
                </pic:pic>
              </a:graphicData>
            </a:graphic>
          </wp:inline>
        </w:drawing>
      </w:r>
    </w:p>
    <w:p w14:paraId="3F94507C" w14:textId="0B82CFD4" w:rsidR="00561D95" w:rsidRPr="00561D95" w:rsidRDefault="00561D95" w:rsidP="007A16C6">
      <w:pPr>
        <w:spacing w:before="240" w:after="240" w:line="240" w:lineRule="auto"/>
        <w:jc w:val="both"/>
        <w:rPr>
          <w:rFonts w:ascii="Times New Roman" w:eastAsia="Times New Roman" w:hAnsi="Times New Roman" w:cs="Times New Roman"/>
          <w:sz w:val="20"/>
          <w:szCs w:val="20"/>
        </w:rPr>
      </w:pPr>
      <w:r w:rsidRPr="00561D95">
        <w:rPr>
          <w:rFonts w:asciiTheme="minorEastAsia" w:hAnsiTheme="minorEastAsia" w:cs="Times New Roman" w:hint="eastAsia"/>
          <w:sz w:val="20"/>
          <w:szCs w:val="20"/>
        </w:rPr>
        <w:t xml:space="preserve">Figure </w:t>
      </w:r>
      <w:r w:rsidR="003E7F44" w:rsidRPr="00561D95">
        <w:rPr>
          <w:rFonts w:asciiTheme="minorEastAsia" w:hAnsiTheme="minorEastAsia" w:cs="Times New Roman"/>
          <w:sz w:val="20"/>
          <w:szCs w:val="20"/>
        </w:rPr>
        <w:t>1</w:t>
      </w:r>
      <w:r w:rsidR="003E7F44">
        <w:rPr>
          <w:rFonts w:asciiTheme="minorEastAsia" w:hAnsiTheme="minorEastAsia" w:cs="Times New Roman"/>
          <w:sz w:val="20"/>
          <w:szCs w:val="20"/>
        </w:rPr>
        <w:t xml:space="preserve">: The relationship of Mean LIV, area of high LIV and Fresh weight. </w:t>
      </w:r>
    </w:p>
    <w:p w14:paraId="5941C093" w14:textId="5D72F0E9" w:rsidR="009F51EA" w:rsidRDefault="003E7F44" w:rsidP="007A16C6">
      <w:pPr>
        <w:spacing w:before="240" w:after="240" w:line="240" w:lineRule="auto"/>
        <w:jc w:val="both"/>
        <w:rPr>
          <w:rFonts w:ascii="Times New Roman" w:eastAsia="Times New Roman" w:hAnsi="Times New Roman" w:cs="Times New Roman"/>
          <w:sz w:val="24"/>
          <w:szCs w:val="24"/>
        </w:rPr>
      </w:pPr>
      <w:r>
        <w:rPr>
          <w:noProof/>
        </w:rPr>
        <w:lastRenderedPageBreak/>
        <w:drawing>
          <wp:inline distT="0" distB="0" distL="0" distR="0" wp14:anchorId="788B0405" wp14:editId="52554BFF">
            <wp:extent cx="4608576" cy="1280160"/>
            <wp:effectExtent l="0" t="0" r="1905" b="0"/>
            <wp:docPr id="10" name="図 10"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 が含まれている画像&#10;&#10;自動的に生成された説明"/>
                    <pic:cNvPicPr/>
                  </pic:nvPicPr>
                  <pic:blipFill>
                    <a:blip r:embed="rId9"/>
                    <a:stretch>
                      <a:fillRect/>
                    </a:stretch>
                  </pic:blipFill>
                  <pic:spPr>
                    <a:xfrm>
                      <a:off x="0" y="0"/>
                      <a:ext cx="4618926" cy="1283035"/>
                    </a:xfrm>
                    <a:prstGeom prst="rect">
                      <a:avLst/>
                    </a:prstGeom>
                  </pic:spPr>
                </pic:pic>
              </a:graphicData>
            </a:graphic>
          </wp:inline>
        </w:drawing>
      </w:r>
    </w:p>
    <w:p w14:paraId="060C0C89" w14:textId="7CD94967" w:rsidR="003E7F44" w:rsidRDefault="003E7F44" w:rsidP="003E7F44">
      <w:pPr>
        <w:spacing w:before="240" w:after="240" w:line="240" w:lineRule="auto"/>
        <w:jc w:val="both"/>
        <w:rPr>
          <w:rFonts w:asciiTheme="minorEastAsia" w:hAnsiTheme="minorEastAsia" w:cs="Times New Roman"/>
          <w:sz w:val="20"/>
          <w:szCs w:val="20"/>
        </w:rPr>
      </w:pPr>
      <w:r w:rsidRPr="00561D95">
        <w:rPr>
          <w:rFonts w:asciiTheme="minorEastAsia" w:hAnsiTheme="minorEastAsia" w:cs="Times New Roman" w:hint="eastAsia"/>
          <w:sz w:val="20"/>
          <w:szCs w:val="20"/>
        </w:rPr>
        <w:t xml:space="preserve">Figure </w:t>
      </w:r>
      <w:r>
        <w:rPr>
          <w:rFonts w:asciiTheme="minorEastAsia" w:hAnsiTheme="minorEastAsia" w:cs="Times New Roman"/>
          <w:sz w:val="20"/>
          <w:szCs w:val="20"/>
        </w:rPr>
        <w:t>2</w:t>
      </w:r>
      <w:r>
        <w:rPr>
          <w:rFonts w:asciiTheme="minorEastAsia" w:hAnsiTheme="minorEastAsia" w:cs="Times New Roman"/>
          <w:sz w:val="20"/>
          <w:szCs w:val="20"/>
        </w:rPr>
        <w:t xml:space="preserve">: The relationship of Mean LIV, area of high LIV and </w:t>
      </w:r>
      <w:r>
        <w:rPr>
          <w:rFonts w:asciiTheme="minorEastAsia" w:hAnsiTheme="minorEastAsia" w:cs="Times New Roman"/>
          <w:sz w:val="20"/>
          <w:szCs w:val="20"/>
        </w:rPr>
        <w:t>dry</w:t>
      </w:r>
      <w:r>
        <w:rPr>
          <w:rFonts w:asciiTheme="minorEastAsia" w:hAnsiTheme="minorEastAsia" w:cs="Times New Roman"/>
          <w:sz w:val="20"/>
          <w:szCs w:val="20"/>
        </w:rPr>
        <w:t xml:space="preserve"> weight. </w:t>
      </w:r>
    </w:p>
    <w:p w14:paraId="36E1E7BC" w14:textId="78ABEDED" w:rsidR="003E7F44" w:rsidRDefault="003E7F44" w:rsidP="003E7F44">
      <w:pPr>
        <w:spacing w:before="240" w:after="240" w:line="240" w:lineRule="auto"/>
        <w:jc w:val="both"/>
        <w:rPr>
          <w:rFonts w:ascii="Times New Roman" w:eastAsia="Times New Roman" w:hAnsi="Times New Roman" w:cs="Times New Roman"/>
          <w:sz w:val="20"/>
          <w:szCs w:val="20"/>
        </w:rPr>
      </w:pPr>
      <w:r>
        <w:rPr>
          <w:noProof/>
        </w:rPr>
        <w:drawing>
          <wp:inline distT="0" distB="0" distL="0" distR="0" wp14:anchorId="76D3A697" wp14:editId="29634DA9">
            <wp:extent cx="2308860" cy="1319349"/>
            <wp:effectExtent l="0" t="0" r="0" b="0"/>
            <wp:docPr id="12" name="図 12"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10;&#10;中程度の精度で自動的に生成された説明"/>
                    <pic:cNvPicPr/>
                  </pic:nvPicPr>
                  <pic:blipFill>
                    <a:blip r:embed="rId10"/>
                    <a:stretch>
                      <a:fillRect/>
                    </a:stretch>
                  </pic:blipFill>
                  <pic:spPr>
                    <a:xfrm>
                      <a:off x="0" y="0"/>
                      <a:ext cx="2329304" cy="1331031"/>
                    </a:xfrm>
                    <a:prstGeom prst="rect">
                      <a:avLst/>
                    </a:prstGeom>
                  </pic:spPr>
                </pic:pic>
              </a:graphicData>
            </a:graphic>
          </wp:inline>
        </w:drawing>
      </w:r>
    </w:p>
    <w:p w14:paraId="1983FE3A" w14:textId="01AFF354" w:rsidR="003E7F44" w:rsidRDefault="003E7F44" w:rsidP="003E7F44">
      <w:pPr>
        <w:spacing w:before="240" w:after="240" w:line="240" w:lineRule="auto"/>
        <w:jc w:val="both"/>
        <w:rPr>
          <w:rFonts w:asciiTheme="minorEastAsia" w:hAnsiTheme="minorEastAsia" w:cs="Times New Roman"/>
          <w:sz w:val="20"/>
          <w:szCs w:val="20"/>
        </w:rPr>
      </w:pPr>
      <w:r w:rsidRPr="00561D95">
        <w:rPr>
          <w:rFonts w:asciiTheme="minorEastAsia" w:hAnsiTheme="minorEastAsia" w:cs="Times New Roman" w:hint="eastAsia"/>
          <w:sz w:val="20"/>
          <w:szCs w:val="20"/>
        </w:rPr>
        <w:t xml:space="preserve">Figure </w:t>
      </w:r>
      <w:r>
        <w:rPr>
          <w:rFonts w:asciiTheme="minorEastAsia" w:hAnsiTheme="minorEastAsia" w:cs="Times New Roman"/>
          <w:sz w:val="20"/>
          <w:szCs w:val="20"/>
        </w:rPr>
        <w:t>3</w:t>
      </w:r>
      <w:r>
        <w:rPr>
          <w:rFonts w:asciiTheme="minorEastAsia" w:hAnsiTheme="minorEastAsia" w:cs="Times New Roman"/>
          <w:sz w:val="20"/>
          <w:szCs w:val="20"/>
        </w:rPr>
        <w:t xml:space="preserve">: </w:t>
      </w:r>
      <w:r w:rsidRPr="003E7F44">
        <w:rPr>
          <w:rFonts w:asciiTheme="minorEastAsia" w:hAnsiTheme="minorEastAsia" w:cs="Times New Roman"/>
          <w:sz w:val="20"/>
          <w:szCs w:val="20"/>
        </w:rPr>
        <w:t>Day-to-day variation in height at a c</w:t>
      </w:r>
      <w:r>
        <w:rPr>
          <w:rFonts w:asciiTheme="minorEastAsia" w:hAnsiTheme="minorEastAsia" w:cs="Times New Roman"/>
          <w:sz w:val="20"/>
          <w:szCs w:val="20"/>
        </w:rPr>
        <w:t>ertain</w:t>
      </w:r>
      <w:r w:rsidRPr="003E7F44">
        <w:rPr>
          <w:rFonts w:asciiTheme="minorEastAsia" w:hAnsiTheme="minorEastAsia" w:cs="Times New Roman"/>
          <w:sz w:val="20"/>
          <w:szCs w:val="20"/>
        </w:rPr>
        <w:t xml:space="preserve"> LIV.</w:t>
      </w:r>
      <w:r>
        <w:rPr>
          <w:rFonts w:asciiTheme="minorEastAsia" w:hAnsiTheme="minorEastAsia" w:cs="Times New Roman"/>
          <w:sz w:val="20"/>
          <w:szCs w:val="20"/>
        </w:rPr>
        <w:t xml:space="preserve"> This graph is prepared up to the number of sample</w:t>
      </w:r>
      <w:r w:rsidR="00E856EE">
        <w:rPr>
          <w:rFonts w:asciiTheme="minorEastAsia" w:hAnsiTheme="minorEastAsia" w:cs="Times New Roman"/>
          <w:sz w:val="20"/>
          <w:szCs w:val="20"/>
        </w:rPr>
        <w:t>s</w:t>
      </w:r>
      <w:r>
        <w:rPr>
          <w:rFonts w:asciiTheme="minorEastAsia" w:hAnsiTheme="minorEastAsia" w:cs="Times New Roman"/>
          <w:sz w:val="20"/>
          <w:szCs w:val="20"/>
        </w:rPr>
        <w:t>.</w:t>
      </w:r>
    </w:p>
    <w:p w14:paraId="56168E11" w14:textId="2CC6919D" w:rsidR="00E856EE" w:rsidRDefault="00E856EE" w:rsidP="003E7F44">
      <w:pPr>
        <w:spacing w:before="240" w:after="240" w:line="240" w:lineRule="auto"/>
        <w:jc w:val="both"/>
        <w:rPr>
          <w:rFonts w:asciiTheme="minorEastAsia" w:hAnsiTheme="minorEastAsia" w:cs="Times New Roman"/>
          <w:sz w:val="20"/>
          <w:szCs w:val="20"/>
        </w:rPr>
      </w:pPr>
      <w:r>
        <w:rPr>
          <w:noProof/>
        </w:rPr>
        <w:drawing>
          <wp:inline distT="0" distB="0" distL="0" distR="0" wp14:anchorId="58CCFB97" wp14:editId="58B83D95">
            <wp:extent cx="5943600" cy="1670050"/>
            <wp:effectExtent l="0" t="0" r="0" b="6350"/>
            <wp:docPr id="14" name="図 1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グラフ&#10;&#10;自動的に生成された説明"/>
                    <pic:cNvPicPr/>
                  </pic:nvPicPr>
                  <pic:blipFill>
                    <a:blip r:embed="rId11"/>
                    <a:stretch>
                      <a:fillRect/>
                    </a:stretch>
                  </pic:blipFill>
                  <pic:spPr>
                    <a:xfrm>
                      <a:off x="0" y="0"/>
                      <a:ext cx="5943600" cy="1670050"/>
                    </a:xfrm>
                    <a:prstGeom prst="rect">
                      <a:avLst/>
                    </a:prstGeom>
                  </pic:spPr>
                </pic:pic>
              </a:graphicData>
            </a:graphic>
          </wp:inline>
        </w:drawing>
      </w:r>
    </w:p>
    <w:p w14:paraId="727B4158" w14:textId="7CC66C7E" w:rsidR="00E856EE" w:rsidRDefault="00E856EE" w:rsidP="00E856EE">
      <w:pPr>
        <w:spacing w:before="240" w:after="240" w:line="240" w:lineRule="auto"/>
        <w:jc w:val="both"/>
        <w:rPr>
          <w:rFonts w:asciiTheme="minorEastAsia" w:hAnsiTheme="minorEastAsia" w:cs="Times New Roman"/>
          <w:sz w:val="20"/>
          <w:szCs w:val="20"/>
        </w:rPr>
      </w:pPr>
      <w:r w:rsidRPr="00561D95">
        <w:rPr>
          <w:rFonts w:asciiTheme="minorEastAsia" w:hAnsiTheme="minorEastAsia" w:cs="Times New Roman" w:hint="eastAsia"/>
          <w:sz w:val="20"/>
          <w:szCs w:val="20"/>
        </w:rPr>
        <w:t xml:space="preserve">Figure </w:t>
      </w:r>
      <w:r>
        <w:rPr>
          <w:rFonts w:asciiTheme="minorEastAsia" w:hAnsiTheme="minorEastAsia" w:cs="Times New Roman"/>
          <w:sz w:val="20"/>
          <w:szCs w:val="20"/>
        </w:rPr>
        <w:t>4</w:t>
      </w:r>
      <w:r>
        <w:rPr>
          <w:rFonts w:asciiTheme="minorEastAsia" w:hAnsiTheme="minorEastAsia" w:cs="Times New Roman"/>
          <w:sz w:val="20"/>
          <w:szCs w:val="20"/>
        </w:rPr>
        <w:t xml:space="preserve">: The relationship of Mean LIV, area of high LIV and </w:t>
      </w:r>
      <w:r>
        <w:rPr>
          <w:rFonts w:asciiTheme="minorEastAsia" w:hAnsiTheme="minorEastAsia" w:cs="Times New Roman"/>
          <w:sz w:val="20"/>
          <w:szCs w:val="20"/>
        </w:rPr>
        <w:t>height</w:t>
      </w:r>
      <w:r>
        <w:rPr>
          <w:rFonts w:asciiTheme="minorEastAsia" w:hAnsiTheme="minorEastAsia" w:cs="Times New Roman"/>
          <w:sz w:val="20"/>
          <w:szCs w:val="20"/>
        </w:rPr>
        <w:t xml:space="preserve">. </w:t>
      </w:r>
    </w:p>
    <w:p w14:paraId="633D07DF" w14:textId="12C14A91" w:rsidR="00E856EE" w:rsidRDefault="00E856EE" w:rsidP="00E856EE">
      <w:pPr>
        <w:spacing w:before="240" w:after="240" w:line="240" w:lineRule="auto"/>
        <w:jc w:val="both"/>
        <w:rPr>
          <w:rFonts w:ascii="Times New Roman" w:eastAsia="Times New Roman" w:hAnsi="Times New Roman" w:cs="Times New Roman"/>
          <w:sz w:val="20"/>
          <w:szCs w:val="20"/>
        </w:rPr>
      </w:pPr>
      <w:r>
        <w:rPr>
          <w:noProof/>
        </w:rPr>
        <w:drawing>
          <wp:inline distT="0" distB="0" distL="0" distR="0" wp14:anchorId="0BD1D35A" wp14:editId="0F282933">
            <wp:extent cx="5943600" cy="1608455"/>
            <wp:effectExtent l="0" t="0" r="0" b="0"/>
            <wp:docPr id="16" name="図 16"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グラフ&#10;&#10;自動的に生成された説明"/>
                    <pic:cNvPicPr/>
                  </pic:nvPicPr>
                  <pic:blipFill>
                    <a:blip r:embed="rId12"/>
                    <a:stretch>
                      <a:fillRect/>
                    </a:stretch>
                  </pic:blipFill>
                  <pic:spPr>
                    <a:xfrm>
                      <a:off x="0" y="0"/>
                      <a:ext cx="5943600" cy="1608455"/>
                    </a:xfrm>
                    <a:prstGeom prst="rect">
                      <a:avLst/>
                    </a:prstGeom>
                  </pic:spPr>
                </pic:pic>
              </a:graphicData>
            </a:graphic>
          </wp:inline>
        </w:drawing>
      </w:r>
    </w:p>
    <w:p w14:paraId="774574ED" w14:textId="77777777" w:rsidR="00E856EE" w:rsidRDefault="00E856EE" w:rsidP="00E856EE">
      <w:pPr>
        <w:spacing w:before="240" w:after="240" w:line="240" w:lineRule="auto"/>
        <w:jc w:val="both"/>
        <w:rPr>
          <w:rFonts w:asciiTheme="minorEastAsia" w:hAnsiTheme="minorEastAsia" w:cs="Times New Roman"/>
          <w:sz w:val="20"/>
          <w:szCs w:val="20"/>
        </w:rPr>
      </w:pPr>
      <w:r w:rsidRPr="00561D95">
        <w:rPr>
          <w:rFonts w:asciiTheme="minorEastAsia" w:hAnsiTheme="minorEastAsia" w:cs="Times New Roman" w:hint="eastAsia"/>
          <w:sz w:val="20"/>
          <w:szCs w:val="20"/>
        </w:rPr>
        <w:t xml:space="preserve">Figure </w:t>
      </w:r>
      <w:r>
        <w:rPr>
          <w:rFonts w:asciiTheme="minorEastAsia" w:hAnsiTheme="minorEastAsia" w:cs="Times New Roman"/>
          <w:sz w:val="20"/>
          <w:szCs w:val="20"/>
        </w:rPr>
        <w:t>5</w:t>
      </w:r>
      <w:r>
        <w:rPr>
          <w:rFonts w:asciiTheme="minorEastAsia" w:hAnsiTheme="minorEastAsia" w:cs="Times New Roman"/>
          <w:sz w:val="20"/>
          <w:szCs w:val="20"/>
        </w:rPr>
        <w:t xml:space="preserve">: The relationship of Mean LIV, area of high LIV and </w:t>
      </w:r>
      <w:r>
        <w:rPr>
          <w:rFonts w:asciiTheme="minorEastAsia" w:hAnsiTheme="minorEastAsia" w:cs="Times New Roman"/>
          <w:sz w:val="20"/>
          <w:szCs w:val="20"/>
        </w:rPr>
        <w:t>hue</w:t>
      </w:r>
      <w:r>
        <w:rPr>
          <w:rFonts w:asciiTheme="minorEastAsia" w:hAnsiTheme="minorEastAsia" w:cs="Times New Roman"/>
          <w:sz w:val="20"/>
          <w:szCs w:val="20"/>
        </w:rPr>
        <w:t xml:space="preserve">. </w:t>
      </w:r>
    </w:p>
    <w:p w14:paraId="1388DF0A" w14:textId="77777777" w:rsidR="000F23A2" w:rsidRDefault="000F23A2" w:rsidP="00E856EE">
      <w:pPr>
        <w:spacing w:before="240" w:after="240" w:line="240" w:lineRule="auto"/>
        <w:jc w:val="both"/>
        <w:rPr>
          <w:rFonts w:ascii="Arial" w:eastAsia="Times New Roman" w:hAnsi="Arial" w:cs="Arial"/>
          <w:color w:val="000000"/>
          <w:sz w:val="30"/>
          <w:szCs w:val="30"/>
        </w:rPr>
      </w:pPr>
    </w:p>
    <w:p w14:paraId="42ABBE66" w14:textId="51B41976" w:rsidR="00872A38" w:rsidRPr="00872A38" w:rsidRDefault="00344099" w:rsidP="000F23A2">
      <w:pPr>
        <w:spacing w:before="240" w:after="240" w:line="240" w:lineRule="auto"/>
        <w:jc w:val="both"/>
        <w:rPr>
          <w:rFonts w:ascii="Arial" w:eastAsia="Times New Roman" w:hAnsi="Arial" w:cs="Arial"/>
          <w:color w:val="000000"/>
          <w:sz w:val="30"/>
          <w:szCs w:val="30"/>
        </w:rPr>
      </w:pPr>
      <w:r w:rsidRPr="00344099">
        <w:rPr>
          <w:rFonts w:ascii="Arial" w:eastAsia="Times New Roman" w:hAnsi="Arial" w:cs="Arial"/>
          <w:color w:val="000000"/>
          <w:sz w:val="30"/>
          <w:szCs w:val="30"/>
        </w:rPr>
        <w:lastRenderedPageBreak/>
        <w:t>4.</w:t>
      </w:r>
      <w:r w:rsidR="009F51EA" w:rsidRPr="00344099">
        <w:rPr>
          <w:rFonts w:ascii="Arial" w:eastAsia="Times New Roman" w:hAnsi="Arial" w:cs="Arial"/>
          <w:color w:val="000000"/>
          <w:sz w:val="30"/>
          <w:szCs w:val="30"/>
        </w:rPr>
        <w:t xml:space="preserve">Prediction of </w:t>
      </w:r>
      <w:r w:rsidR="00C803AE" w:rsidRPr="00C803AE">
        <w:rPr>
          <w:rFonts w:ascii="Arial" w:eastAsia="Times New Roman" w:hAnsi="Arial" w:cs="Arial"/>
          <w:color w:val="000000"/>
          <w:sz w:val="30"/>
          <w:szCs w:val="30"/>
        </w:rPr>
        <w:t>Results</w:t>
      </w:r>
    </w:p>
    <w:p w14:paraId="4568551B" w14:textId="72DAB16A" w:rsidR="00872A38" w:rsidRDefault="00872A38" w:rsidP="000F23A2">
      <w:pPr>
        <w:spacing w:before="240" w:after="24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From the graph of evaluation method, Mean LIV and area of high LIV is correlated with plant physical parameter, which is dry weight, fresh weight, plant height. </w:t>
      </w:r>
      <w:r w:rsidR="00C32528">
        <w:rPr>
          <w:rFonts w:ascii="Arial" w:eastAsia="Times New Roman" w:hAnsi="Arial" w:cs="Arial"/>
          <w:color w:val="000000"/>
          <w:sz w:val="20"/>
          <w:szCs w:val="20"/>
        </w:rPr>
        <w:t>So, t</w:t>
      </w:r>
      <w:r w:rsidR="00C32528" w:rsidRPr="00C32528">
        <w:rPr>
          <w:rFonts w:ascii="Arial" w:eastAsia="Times New Roman" w:hAnsi="Arial" w:cs="Arial"/>
          <w:color w:val="000000"/>
          <w:sz w:val="20"/>
          <w:szCs w:val="20"/>
        </w:rPr>
        <w:t xml:space="preserve">he value of LIV can be correlated with the final growth of the </w:t>
      </w:r>
      <w:r w:rsidR="00C32528" w:rsidRPr="00C32528">
        <w:rPr>
          <w:rFonts w:ascii="Arial" w:eastAsia="Times New Roman" w:hAnsi="Arial" w:cs="Arial"/>
          <w:color w:val="000000"/>
          <w:sz w:val="20"/>
          <w:szCs w:val="20"/>
        </w:rPr>
        <w:t>plant.</w:t>
      </w:r>
      <w:r w:rsidR="00C32528">
        <w:rPr>
          <w:rFonts w:ascii="Arial" w:eastAsia="Times New Roman" w:hAnsi="Arial" w:cs="Arial"/>
          <w:color w:val="000000"/>
          <w:sz w:val="20"/>
          <w:szCs w:val="20"/>
        </w:rPr>
        <w:t xml:space="preserve"> And</w:t>
      </w:r>
      <w:r>
        <w:rPr>
          <w:rFonts w:ascii="Arial" w:eastAsia="Times New Roman" w:hAnsi="Arial" w:cs="Arial"/>
          <w:color w:val="000000"/>
          <w:sz w:val="20"/>
          <w:szCs w:val="20"/>
        </w:rPr>
        <w:t xml:space="preserve"> Mean LIV and area of high LIV is correlated with hue value. Hue value is correlated with chlorophyll content. </w:t>
      </w:r>
      <w:r w:rsidR="00C32528">
        <w:rPr>
          <w:rFonts w:ascii="Arial" w:eastAsia="Times New Roman" w:hAnsi="Arial" w:cs="Arial"/>
          <w:color w:val="000000"/>
          <w:sz w:val="20"/>
          <w:szCs w:val="20"/>
        </w:rPr>
        <w:t xml:space="preserve">So, </w:t>
      </w:r>
      <w:proofErr w:type="gramStart"/>
      <w:r w:rsidR="00C32528">
        <w:rPr>
          <w:rFonts w:ascii="Arial" w:eastAsia="Times New Roman" w:hAnsi="Arial" w:cs="Arial"/>
          <w:color w:val="000000"/>
          <w:sz w:val="20"/>
          <w:szCs w:val="20"/>
        </w:rPr>
        <w:t>There</w:t>
      </w:r>
      <w:proofErr w:type="gramEnd"/>
      <w:r w:rsidR="00C32528">
        <w:rPr>
          <w:rFonts w:ascii="Arial" w:eastAsia="Times New Roman" w:hAnsi="Arial" w:cs="Arial"/>
          <w:color w:val="000000"/>
          <w:sz w:val="20"/>
          <w:szCs w:val="20"/>
        </w:rPr>
        <w:t xml:space="preserve"> is a relationship about LIV and chlorophyll content.</w:t>
      </w:r>
    </w:p>
    <w:p w14:paraId="5FB1DC0D" w14:textId="1D6CE48F" w:rsidR="009F51EA" w:rsidRPr="00C803AE" w:rsidRDefault="00344099" w:rsidP="007A16C6">
      <w:pPr>
        <w:spacing w:after="0" w:line="240" w:lineRule="auto"/>
        <w:jc w:val="both"/>
        <w:rPr>
          <w:rFonts w:ascii="Arial" w:eastAsia="Times New Roman" w:hAnsi="Arial" w:cs="Arial"/>
          <w:color w:val="000000"/>
          <w:sz w:val="30"/>
          <w:szCs w:val="30"/>
        </w:rPr>
      </w:pPr>
      <w:r w:rsidRPr="00344099">
        <w:rPr>
          <w:rFonts w:ascii="Arial" w:eastAsia="Times New Roman" w:hAnsi="Arial" w:cs="Arial"/>
          <w:color w:val="000000"/>
          <w:sz w:val="30"/>
          <w:szCs w:val="30"/>
        </w:rPr>
        <w:t>5.</w:t>
      </w:r>
      <w:r w:rsidR="00C803AE" w:rsidRPr="00C803AE">
        <w:rPr>
          <w:rFonts w:ascii="Arial" w:eastAsia="Times New Roman" w:hAnsi="Arial" w:cs="Arial"/>
          <w:color w:val="000000"/>
          <w:sz w:val="30"/>
          <w:szCs w:val="30"/>
        </w:rPr>
        <w:t>Conclusion</w:t>
      </w:r>
    </w:p>
    <w:p w14:paraId="768961FD" w14:textId="29865D50" w:rsidR="00376313" w:rsidRDefault="005554F4" w:rsidP="00C803AE">
      <w:pPr>
        <w:spacing w:after="240" w:line="240" w:lineRule="auto"/>
        <w:rPr>
          <w:rFonts w:ascii="Arial" w:eastAsia="Times New Roman" w:hAnsi="Arial" w:cs="Arial"/>
          <w:color w:val="000000"/>
          <w:sz w:val="20"/>
          <w:szCs w:val="20"/>
        </w:rPr>
      </w:pPr>
      <w:r w:rsidRPr="005554F4">
        <w:rPr>
          <w:rFonts w:ascii="Arial" w:eastAsia="Times New Roman" w:hAnsi="Arial" w:cs="Arial"/>
          <w:color w:val="000000"/>
          <w:sz w:val="20"/>
          <w:szCs w:val="20"/>
        </w:rPr>
        <w:t xml:space="preserve">From the results, </w:t>
      </w:r>
      <w:proofErr w:type="gramStart"/>
      <w:r w:rsidRPr="005554F4">
        <w:rPr>
          <w:rFonts w:ascii="Arial" w:eastAsia="Times New Roman" w:hAnsi="Arial" w:cs="Arial"/>
          <w:color w:val="000000"/>
          <w:sz w:val="20"/>
          <w:szCs w:val="20"/>
        </w:rPr>
        <w:t>it is clear that the</w:t>
      </w:r>
      <w:proofErr w:type="gramEnd"/>
      <w:r w:rsidRPr="005554F4">
        <w:rPr>
          <w:rFonts w:ascii="Arial" w:eastAsia="Times New Roman" w:hAnsi="Arial" w:cs="Arial"/>
          <w:color w:val="000000"/>
          <w:sz w:val="20"/>
          <w:szCs w:val="20"/>
        </w:rPr>
        <w:t xml:space="preserve"> value of LIV correlates with the final plant yield and the amount of chlorophyll in the plant. From this, </w:t>
      </w:r>
      <w:proofErr w:type="gramStart"/>
      <w:r w:rsidRPr="005554F4">
        <w:rPr>
          <w:rFonts w:ascii="Arial" w:eastAsia="Times New Roman" w:hAnsi="Arial" w:cs="Arial"/>
          <w:color w:val="000000"/>
          <w:sz w:val="20"/>
          <w:szCs w:val="20"/>
        </w:rPr>
        <w:t>it is clear that the</w:t>
      </w:r>
      <w:proofErr w:type="gramEnd"/>
      <w:r w:rsidRPr="005554F4">
        <w:rPr>
          <w:rFonts w:ascii="Arial" w:eastAsia="Times New Roman" w:hAnsi="Arial" w:cs="Arial"/>
          <w:color w:val="000000"/>
          <w:sz w:val="20"/>
          <w:szCs w:val="20"/>
        </w:rPr>
        <w:t xml:space="preserve"> hypothesis presented in introduction 1 is correct.</w:t>
      </w:r>
    </w:p>
    <w:p w14:paraId="74441780" w14:textId="133F1806" w:rsidR="00C803AE" w:rsidRPr="00344099" w:rsidRDefault="00C803AE" w:rsidP="00C803AE">
      <w:pPr>
        <w:spacing w:after="240" w:line="240" w:lineRule="auto"/>
        <w:rPr>
          <w:rFonts w:ascii="Arial" w:eastAsia="Times New Roman" w:hAnsi="Arial" w:cs="Arial"/>
          <w:color w:val="000000"/>
          <w:sz w:val="30"/>
          <w:szCs w:val="30"/>
        </w:rPr>
      </w:pPr>
      <w:r w:rsidRPr="00344099">
        <w:rPr>
          <w:rFonts w:ascii="Arial" w:eastAsia="Times New Roman" w:hAnsi="Arial" w:cs="Arial"/>
          <w:color w:val="000000"/>
          <w:sz w:val="30"/>
          <w:szCs w:val="30"/>
        </w:rPr>
        <w:t>Reference</w:t>
      </w:r>
    </w:p>
    <w:p w14:paraId="0C3845CD" w14:textId="77777777" w:rsidR="00920C9E" w:rsidRPr="00920C9E" w:rsidRDefault="00C803AE" w:rsidP="00920C9E">
      <w:pPr>
        <w:pStyle w:val="a4"/>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920C9E" w:rsidRPr="00920C9E">
        <w:t xml:space="preserve">1. </w:t>
      </w:r>
      <w:r w:rsidR="00920C9E" w:rsidRPr="00920C9E">
        <w:tab/>
        <w:t xml:space="preserve">A. Paturkar, G. S. Gupta, and D. Bailey, "Non-destructive and cost-effective 3D plant growth monitoring system in outdoor conditions," Multimed Tools Appl </w:t>
      </w:r>
      <w:r w:rsidR="00920C9E" w:rsidRPr="00920C9E">
        <w:rPr>
          <w:b/>
          <w:bCs/>
        </w:rPr>
        <w:t>79</w:t>
      </w:r>
      <w:r w:rsidR="00920C9E" w:rsidRPr="00920C9E">
        <w:t>, 34955–34971 (2020).</w:t>
      </w:r>
    </w:p>
    <w:p w14:paraId="07D060C9" w14:textId="77777777" w:rsidR="00920C9E" w:rsidRPr="00920C9E" w:rsidRDefault="00920C9E" w:rsidP="00920C9E">
      <w:pPr>
        <w:pStyle w:val="a4"/>
      </w:pPr>
      <w:r w:rsidRPr="00920C9E">
        <w:t xml:space="preserve">3. </w:t>
      </w:r>
      <w:r w:rsidRPr="00920C9E">
        <w:tab/>
        <w:t>"OctTutorial2014Yasuno_v2.0a.pdf," https://docs.google.com/viewer?a=v&amp;pid=sites&amp;srcid=ZGVmYXVsdGRvbWFpbnx5YXN1bm9zY2FiaW5ldHxneDo3NzNlYjJhZTlhYTAyNjcx.</w:t>
      </w:r>
    </w:p>
    <w:p w14:paraId="601DA3A8" w14:textId="77777777" w:rsidR="00920C9E" w:rsidRPr="00920C9E" w:rsidRDefault="00920C9E" w:rsidP="00920C9E">
      <w:pPr>
        <w:pStyle w:val="a4"/>
      </w:pPr>
      <w:r w:rsidRPr="00920C9E">
        <w:t xml:space="preserve">4. </w:t>
      </w:r>
      <w:r w:rsidRPr="00920C9E">
        <w:tab/>
        <w:t>H. Ibrahim, "Optical coherence tomography-based tissue dynamics imaging for longitudinal and drug response evaluation of tumor spheroids," 2020 (n.d.).</w:t>
      </w:r>
    </w:p>
    <w:p w14:paraId="17388F3D" w14:textId="4F4B4010" w:rsidR="00920C9E" w:rsidRDefault="00920C9E" w:rsidP="00920C9E">
      <w:pPr>
        <w:pStyle w:val="a4"/>
      </w:pPr>
      <w:r w:rsidRPr="00920C9E">
        <w:t xml:space="preserve">6. </w:t>
      </w:r>
      <w:r w:rsidRPr="00920C9E">
        <w:tab/>
        <w:t xml:space="preserve">L. Sass, P. Majer, and É. Hideg, "Leaf Hue Measurements: A High-Throughput Screening of Chlorophyll Content," in </w:t>
      </w:r>
      <w:r w:rsidRPr="00920C9E">
        <w:rPr>
          <w:i/>
          <w:iCs/>
        </w:rPr>
        <w:t>High-Throughput Phenotyping in Plants: Methods and Protocols</w:t>
      </w:r>
      <w:r w:rsidRPr="00920C9E">
        <w:t>, J. Normanly, ed., Methods in Molecular Biology (Humana Press, 2012), pp. 61–69.</w:t>
      </w:r>
    </w:p>
    <w:p w14:paraId="14E58666" w14:textId="1F006860" w:rsidR="008835CD" w:rsidRPr="00344099" w:rsidRDefault="008835CD" w:rsidP="008835CD">
      <w:pPr>
        <w:rPr>
          <w:sz w:val="30"/>
          <w:szCs w:val="30"/>
        </w:rPr>
      </w:pPr>
      <w:r w:rsidRPr="00344099">
        <w:rPr>
          <w:sz w:val="30"/>
          <w:szCs w:val="30"/>
        </w:rPr>
        <w:t>Related unauthorized article</w:t>
      </w:r>
    </w:p>
    <w:p w14:paraId="06AA5353" w14:textId="77777777" w:rsidR="008835CD" w:rsidRPr="00920C9E" w:rsidRDefault="008835CD" w:rsidP="008835CD">
      <w:pPr>
        <w:pStyle w:val="a4"/>
      </w:pPr>
      <w:r w:rsidRPr="00920C9E">
        <w:t xml:space="preserve">5. </w:t>
      </w:r>
      <w:r w:rsidRPr="00920C9E">
        <w:tab/>
        <w:t>"</w:t>
      </w:r>
      <w:r w:rsidRPr="00920C9E">
        <w:t>ブロッコリースプラウトの育て方｜種から栽培するコツは？どんな栄養・効果がある？｜</w:t>
      </w:r>
      <w:r w:rsidRPr="00920C9E">
        <w:rPr>
          <w:rFonts w:ascii="Segoe UI Emoji" w:hAnsi="Segoe UI Emoji" w:cs="Segoe UI Emoji"/>
        </w:rPr>
        <w:t>🍀</w:t>
      </w:r>
      <w:r w:rsidRPr="00920C9E">
        <w:t>GreenSnap</w:t>
      </w:r>
      <w:r w:rsidRPr="00920C9E">
        <w:t>（グリーンスナップ）</w:t>
      </w:r>
      <w:r w:rsidRPr="00920C9E">
        <w:t>," https://greensnap.jp/article/9127.</w:t>
      </w:r>
    </w:p>
    <w:p w14:paraId="112A5A8C" w14:textId="77777777" w:rsidR="008835CD" w:rsidRPr="008835CD" w:rsidRDefault="008835CD" w:rsidP="008835CD"/>
    <w:p w14:paraId="6FA14F2D" w14:textId="28702325" w:rsidR="00C803AE" w:rsidRDefault="00C803AE" w:rsidP="00C803A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6AE3573F" w14:textId="77777777" w:rsidR="00C803AE" w:rsidRPr="00C803AE" w:rsidRDefault="00C803AE" w:rsidP="00C803AE">
      <w:pPr>
        <w:spacing w:after="240" w:line="240" w:lineRule="auto"/>
        <w:rPr>
          <w:rFonts w:ascii="Times New Roman" w:eastAsia="Times New Roman" w:hAnsi="Times New Roman" w:cs="Times New Roman"/>
          <w:sz w:val="24"/>
          <w:szCs w:val="24"/>
        </w:rPr>
      </w:pPr>
    </w:p>
    <w:p w14:paraId="383C4F1E" w14:textId="5C2A4C9A" w:rsidR="0008242B" w:rsidRPr="00C803AE" w:rsidRDefault="00C803AE" w:rsidP="00C803AE">
      <w:r w:rsidRPr="00C803AE">
        <w:rPr>
          <w:rFonts w:ascii="Times New Roman" w:eastAsia="Times New Roman" w:hAnsi="Times New Roman" w:cs="Times New Roman"/>
          <w:sz w:val="24"/>
          <w:szCs w:val="24"/>
        </w:rPr>
        <w:br/>
      </w:r>
      <w:r w:rsidRPr="00C803AE">
        <w:rPr>
          <w:rFonts w:ascii="Times New Roman" w:eastAsia="Times New Roman" w:hAnsi="Times New Roman" w:cs="Times New Roman"/>
          <w:sz w:val="24"/>
          <w:szCs w:val="24"/>
        </w:rPr>
        <w:br/>
      </w:r>
    </w:p>
    <w:sectPr w:rsidR="0008242B" w:rsidRPr="00C803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96AA0" w14:textId="77777777" w:rsidR="00202926" w:rsidRDefault="00202926" w:rsidP="00902309">
      <w:pPr>
        <w:spacing w:after="0" w:line="240" w:lineRule="auto"/>
      </w:pPr>
      <w:r>
        <w:separator/>
      </w:r>
    </w:p>
  </w:endnote>
  <w:endnote w:type="continuationSeparator" w:id="0">
    <w:p w14:paraId="1C6DAB15" w14:textId="77777777" w:rsidR="00202926" w:rsidRDefault="00202926" w:rsidP="0090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92F0" w14:textId="77777777" w:rsidR="00202926" w:rsidRDefault="00202926" w:rsidP="00902309">
      <w:pPr>
        <w:spacing w:after="0" w:line="240" w:lineRule="auto"/>
      </w:pPr>
      <w:r>
        <w:separator/>
      </w:r>
    </w:p>
  </w:footnote>
  <w:footnote w:type="continuationSeparator" w:id="0">
    <w:p w14:paraId="6F6CA320" w14:textId="77777777" w:rsidR="00202926" w:rsidRDefault="00202926" w:rsidP="00902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63F1"/>
    <w:multiLevelType w:val="multilevel"/>
    <w:tmpl w:val="A6069D82"/>
    <w:lvl w:ilvl="0">
      <w:start w:val="3"/>
      <w:numFmt w:val="decimal"/>
      <w:lvlText w:val="%1"/>
      <w:lvlJc w:val="left"/>
      <w:pPr>
        <w:ind w:left="420" w:hanging="420"/>
      </w:pPr>
      <w:rPr>
        <w:rFonts w:hint="default"/>
        <w:sz w:val="20"/>
      </w:rPr>
    </w:lvl>
    <w:lvl w:ilvl="1">
      <w:start w:val="2"/>
      <w:numFmt w:val="decimal"/>
      <w:lvlText w:val="%1.%2"/>
      <w:lvlJc w:val="left"/>
      <w:pPr>
        <w:ind w:left="420" w:hanging="42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 w15:restartNumberingAfterBreak="0">
    <w:nsid w:val="1D882AA8"/>
    <w:multiLevelType w:val="multilevel"/>
    <w:tmpl w:val="5DE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2459C"/>
    <w:multiLevelType w:val="multilevel"/>
    <w:tmpl w:val="43CE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868A5"/>
    <w:multiLevelType w:val="hybridMultilevel"/>
    <w:tmpl w:val="20245E62"/>
    <w:lvl w:ilvl="0" w:tplc="89C0FB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85FB0"/>
    <w:multiLevelType w:val="multilevel"/>
    <w:tmpl w:val="6C94F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11A99"/>
    <w:multiLevelType w:val="hybridMultilevel"/>
    <w:tmpl w:val="495E21DA"/>
    <w:lvl w:ilvl="0" w:tplc="BE4017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BB5D4F"/>
    <w:multiLevelType w:val="multilevel"/>
    <w:tmpl w:val="AF5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42"/>
    <w:rsid w:val="000056B6"/>
    <w:rsid w:val="000315AF"/>
    <w:rsid w:val="00034EAD"/>
    <w:rsid w:val="0008242B"/>
    <w:rsid w:val="00097CEB"/>
    <w:rsid w:val="000F23A2"/>
    <w:rsid w:val="001738AD"/>
    <w:rsid w:val="001F7F95"/>
    <w:rsid w:val="00202926"/>
    <w:rsid w:val="00204831"/>
    <w:rsid w:val="00273F1D"/>
    <w:rsid w:val="002E7357"/>
    <w:rsid w:val="00301F42"/>
    <w:rsid w:val="0031323A"/>
    <w:rsid w:val="00344099"/>
    <w:rsid w:val="00376313"/>
    <w:rsid w:val="003904A7"/>
    <w:rsid w:val="003E7F44"/>
    <w:rsid w:val="00453600"/>
    <w:rsid w:val="004A63AB"/>
    <w:rsid w:val="005403A3"/>
    <w:rsid w:val="005554F4"/>
    <w:rsid w:val="00561D95"/>
    <w:rsid w:val="005B6EC0"/>
    <w:rsid w:val="00617AF9"/>
    <w:rsid w:val="007279CB"/>
    <w:rsid w:val="00730F1D"/>
    <w:rsid w:val="007A16C6"/>
    <w:rsid w:val="007C403E"/>
    <w:rsid w:val="007D4E3C"/>
    <w:rsid w:val="00805846"/>
    <w:rsid w:val="00841763"/>
    <w:rsid w:val="008505DA"/>
    <w:rsid w:val="00867C5B"/>
    <w:rsid w:val="00872A38"/>
    <w:rsid w:val="008835CD"/>
    <w:rsid w:val="00886E53"/>
    <w:rsid w:val="008C3CBB"/>
    <w:rsid w:val="008F0863"/>
    <w:rsid w:val="00902309"/>
    <w:rsid w:val="00920C9E"/>
    <w:rsid w:val="00943A98"/>
    <w:rsid w:val="00976A9E"/>
    <w:rsid w:val="009A6384"/>
    <w:rsid w:val="009F17C0"/>
    <w:rsid w:val="009F51EA"/>
    <w:rsid w:val="00A126C0"/>
    <w:rsid w:val="00A83D45"/>
    <w:rsid w:val="00B25B69"/>
    <w:rsid w:val="00BF1A5C"/>
    <w:rsid w:val="00C32528"/>
    <w:rsid w:val="00C803AE"/>
    <w:rsid w:val="00CA6619"/>
    <w:rsid w:val="00D34546"/>
    <w:rsid w:val="00E82F5F"/>
    <w:rsid w:val="00E856EE"/>
    <w:rsid w:val="00E96D31"/>
    <w:rsid w:val="00F33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9BA8C"/>
  <w15:chartTrackingRefBased/>
  <w15:docId w15:val="{C1CE0C3B-120F-4076-AB29-9EE03604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384"/>
    <w:pPr>
      <w:ind w:left="720"/>
      <w:contextualSpacing/>
    </w:pPr>
  </w:style>
  <w:style w:type="paragraph" w:styleId="Web">
    <w:name w:val="Normal (Web)"/>
    <w:basedOn w:val="a"/>
    <w:uiPriority w:val="99"/>
    <w:semiHidden/>
    <w:unhideWhenUsed/>
    <w:rsid w:val="00C803A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ibliography"/>
    <w:basedOn w:val="a"/>
    <w:next w:val="a"/>
    <w:uiPriority w:val="37"/>
    <w:unhideWhenUsed/>
    <w:rsid w:val="00C803AE"/>
    <w:pPr>
      <w:tabs>
        <w:tab w:val="left" w:pos="384"/>
      </w:tabs>
      <w:spacing w:after="0" w:line="240" w:lineRule="auto"/>
      <w:ind w:left="384" w:hanging="384"/>
    </w:pPr>
  </w:style>
  <w:style w:type="paragraph" w:styleId="a5">
    <w:name w:val="header"/>
    <w:basedOn w:val="a"/>
    <w:link w:val="a6"/>
    <w:uiPriority w:val="99"/>
    <w:unhideWhenUsed/>
    <w:rsid w:val="00902309"/>
    <w:pPr>
      <w:tabs>
        <w:tab w:val="center" w:pos="4680"/>
        <w:tab w:val="right" w:pos="9360"/>
      </w:tabs>
      <w:spacing w:after="0" w:line="240" w:lineRule="auto"/>
    </w:pPr>
  </w:style>
  <w:style w:type="character" w:customStyle="1" w:styleId="a6">
    <w:name w:val="ヘッダー (文字)"/>
    <w:basedOn w:val="a0"/>
    <w:link w:val="a5"/>
    <w:uiPriority w:val="99"/>
    <w:rsid w:val="00902309"/>
  </w:style>
  <w:style w:type="paragraph" w:styleId="a7">
    <w:name w:val="footer"/>
    <w:basedOn w:val="a"/>
    <w:link w:val="a8"/>
    <w:uiPriority w:val="99"/>
    <w:unhideWhenUsed/>
    <w:rsid w:val="00902309"/>
    <w:pPr>
      <w:tabs>
        <w:tab w:val="center" w:pos="4680"/>
        <w:tab w:val="right" w:pos="9360"/>
      </w:tabs>
      <w:spacing w:after="0" w:line="240" w:lineRule="auto"/>
    </w:pPr>
  </w:style>
  <w:style w:type="character" w:customStyle="1" w:styleId="a8">
    <w:name w:val="フッター (文字)"/>
    <w:basedOn w:val="a0"/>
    <w:link w:val="a7"/>
    <w:uiPriority w:val="99"/>
    <w:rsid w:val="00902309"/>
  </w:style>
  <w:style w:type="character" w:styleId="a9">
    <w:name w:val="Placeholder Text"/>
    <w:basedOn w:val="a0"/>
    <w:uiPriority w:val="99"/>
    <w:semiHidden/>
    <w:rsid w:val="005B6E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7817">
      <w:bodyDiv w:val="1"/>
      <w:marLeft w:val="0"/>
      <w:marRight w:val="0"/>
      <w:marTop w:val="0"/>
      <w:marBottom w:val="0"/>
      <w:divBdr>
        <w:top w:val="none" w:sz="0" w:space="0" w:color="auto"/>
        <w:left w:val="none" w:sz="0" w:space="0" w:color="auto"/>
        <w:bottom w:val="none" w:sz="0" w:space="0" w:color="auto"/>
        <w:right w:val="none" w:sz="0" w:space="0" w:color="auto"/>
      </w:divBdr>
    </w:div>
    <w:div w:id="8842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1E3DE-429B-4BF4-B579-075B1F347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4327</TotalTime>
  <Pages>4</Pages>
  <Words>1717</Words>
  <Characters>9793</Characters>
  <Application>Microsoft Office Word</Application>
  <DocSecurity>0</DocSecurity>
  <Lines>81</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Kojima Shunnpei</dc:creator>
  <cp:keywords/>
  <dc:description/>
  <cp:lastModifiedBy>Kojima Shunnpei</cp:lastModifiedBy>
  <cp:revision>37</cp:revision>
  <cp:lastPrinted>2021-07-28T08:33:00Z</cp:lastPrinted>
  <dcterms:created xsi:type="dcterms:W3CDTF">2021-07-26T05:34:00Z</dcterms:created>
  <dcterms:modified xsi:type="dcterms:W3CDTF">2021-07-29T07:12:00Z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id="HoDaKBY6"/&gt;&lt;style id="http://www.zotero.org/styles/the-optical-society" hasBibliography="1" bibliographyStyleHasBeenSet="1"/&gt;&lt;prefs&gt;&lt;pref name="fieldType" value="Field"/&gt;&lt;/prefs&gt;&lt;/data&gt;</vt:lpwstr>
  </property>
</Properties>
</file>