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81E7" w14:textId="77777777" w:rsidR="00C803AE" w:rsidRPr="00C803AE" w:rsidRDefault="00C803AE" w:rsidP="00C803AE">
      <w:pPr>
        <w:spacing w:after="0" w:line="240" w:lineRule="auto"/>
        <w:rPr>
          <w:rFonts w:ascii="Times New Roman" w:eastAsia="Times New Roman" w:hAnsi="Times New Roman" w:cs="Times New Roman"/>
          <w:sz w:val="24"/>
          <w:szCs w:val="24"/>
        </w:rPr>
      </w:pPr>
      <w:r w:rsidRPr="00C803AE">
        <w:rPr>
          <w:rFonts w:ascii="Arial" w:eastAsia="Times New Roman" w:hAnsi="Arial" w:cs="Arial"/>
          <w:b/>
          <w:bCs/>
          <w:color w:val="000000"/>
          <w:sz w:val="24"/>
          <w:szCs w:val="24"/>
        </w:rPr>
        <w:t>Research Plan</w:t>
      </w:r>
    </w:p>
    <w:p w14:paraId="69C95B33" w14:textId="77777777" w:rsidR="00C803AE" w:rsidRPr="00C803AE" w:rsidRDefault="00C803AE" w:rsidP="00C803AE">
      <w:pPr>
        <w:spacing w:after="240" w:line="240" w:lineRule="auto"/>
        <w:rPr>
          <w:rFonts w:ascii="Times New Roman" w:eastAsia="Times New Roman" w:hAnsi="Times New Roman" w:cs="Times New Roman"/>
          <w:sz w:val="24"/>
          <w:szCs w:val="24"/>
        </w:rPr>
      </w:pPr>
      <w:r w:rsidRPr="00C803AE">
        <w:rPr>
          <w:rFonts w:ascii="Arial" w:eastAsia="Times New Roman" w:hAnsi="Arial" w:cs="Arial"/>
          <w:color w:val="000000"/>
        </w:rPr>
        <w:t>Measurement of plant growth using OCT dynamics imaging</w:t>
      </w:r>
    </w:p>
    <w:p w14:paraId="6CBC9D06" w14:textId="4836DDAB" w:rsidR="00C803AE" w:rsidRPr="00C803AE" w:rsidRDefault="000315AF" w:rsidP="00C803AE">
      <w:pPr>
        <w:spacing w:after="60" w:line="240" w:lineRule="auto"/>
        <w:rPr>
          <w:rFonts w:ascii="Times New Roman" w:eastAsia="Times New Roman" w:hAnsi="Times New Roman" w:cs="Times New Roman"/>
          <w:sz w:val="24"/>
          <w:szCs w:val="24"/>
        </w:rPr>
      </w:pPr>
      <w:r>
        <w:rPr>
          <w:rFonts w:ascii="Arial" w:eastAsia="Times New Roman" w:hAnsi="Arial" w:cs="Arial"/>
          <w:color w:val="000000"/>
          <w:sz w:val="30"/>
          <w:szCs w:val="30"/>
        </w:rPr>
        <w:t xml:space="preserve">1 </w:t>
      </w:r>
      <w:r w:rsidR="00C803AE" w:rsidRPr="00C803AE">
        <w:rPr>
          <w:rFonts w:ascii="Arial" w:eastAsia="Times New Roman" w:hAnsi="Arial" w:cs="Arial"/>
          <w:color w:val="000000"/>
          <w:sz w:val="30"/>
          <w:szCs w:val="30"/>
        </w:rPr>
        <w:t>Introduction</w:t>
      </w:r>
    </w:p>
    <w:p w14:paraId="4088AAFE" w14:textId="147DE832" w:rsidR="00BF1A5C" w:rsidRPr="00C803AE" w:rsidRDefault="00C803AE" w:rsidP="00BF1A5C">
      <w:pPr>
        <w:spacing w:after="0" w:line="240" w:lineRule="auto"/>
        <w:rPr>
          <w:rFonts w:ascii="Arial" w:eastAsia="Times New Roman" w:hAnsi="Arial" w:cs="Arial"/>
          <w:color w:val="000000"/>
          <w:sz w:val="20"/>
          <w:szCs w:val="20"/>
        </w:rPr>
      </w:pPr>
      <w:r w:rsidRPr="00C803AE">
        <w:rPr>
          <w:rFonts w:ascii="Arial" w:eastAsia="Times New Roman" w:hAnsi="Arial" w:cs="Arial"/>
          <w:color w:val="000000"/>
          <w:sz w:val="20"/>
          <w:szCs w:val="20"/>
        </w:rPr>
        <w:t xml:space="preserve">The parameter of structure and growing of plants is important for calculating crop yield. To monitor these parameters, </w:t>
      </w:r>
      <w:proofErr w:type="gramStart"/>
      <w:r w:rsidRPr="00C803AE">
        <w:rPr>
          <w:rFonts w:ascii="Arial" w:eastAsia="Times New Roman" w:hAnsi="Arial" w:cs="Arial"/>
          <w:color w:val="000000"/>
          <w:sz w:val="20"/>
          <w:szCs w:val="20"/>
        </w:rPr>
        <w:t>a number of</w:t>
      </w:r>
      <w:proofErr w:type="gramEnd"/>
      <w:r w:rsidRPr="00C803AE">
        <w:rPr>
          <w:rFonts w:ascii="Arial" w:eastAsia="Times New Roman" w:hAnsi="Arial" w:cs="Arial"/>
          <w:color w:val="000000"/>
          <w:sz w:val="20"/>
          <w:szCs w:val="20"/>
        </w:rPr>
        <w:t xml:space="preserve"> studies have been conducted with an approach of image-based, non</w:t>
      </w:r>
      <w:r w:rsidR="000056B6">
        <w:rPr>
          <w:rFonts w:ascii="Arial" w:eastAsia="Times New Roman" w:hAnsi="Arial" w:cs="Arial"/>
          <w:color w:val="000000"/>
          <w:sz w:val="20"/>
          <w:szCs w:val="20"/>
        </w:rPr>
        <w:t>-</w:t>
      </w:r>
      <w:r w:rsidRPr="00C803AE">
        <w:rPr>
          <w:rFonts w:ascii="Arial" w:eastAsia="Times New Roman" w:hAnsi="Arial" w:cs="Arial"/>
          <w:color w:val="000000"/>
          <w:sz w:val="20"/>
          <w:szCs w:val="20"/>
        </w:rPr>
        <w:t>destructive, and automated measurement. 2D imaging is used for analyzing structure, estimating yield, and evaluation of the environment. But, the measurement of these parameters is difficult, and almost all of them are dependent on destructive approaches.</w:t>
      </w: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ADDIN ZOTERO_ITEM CSL_CITATION {"citationID":"0ZBj9LWA","properties":{"formattedCitation":"\\uc0\\u160{}[1]","plainCitation":" [1]","noteIndex":0},"citationItems":[{"id":13,"uris":["http://zotero.org/users/local/peUCfs7x/items/D9VHGCWG"],"uri":["http://zotero.org/users/local/peUCfs7x/items/D9VHGCWG"],"itemData":{"id":13,"type":"article-journal","abstract":"There is a high demand for non-destructive systems in plant phenotyping which should precisely calculate plant growth and structure parameters. In this study, the growth of chilli plants (Capsicum annum L) was monitored in outdoor conditions. We also proposed a cost-effective and non-destructive solution for reconstruction of plants in 3D using a single mobile phone camera based on a structure from motion algorithm. Various plant growth and structure parameters such as number of leaves, plant height, and leaf area were measured from the reconstructed 3D models at different plant growth periods. The accuracy of our proposed system is measured by comparing the values derived from the 3D plant model with manual measurements. The results demonstrate that the proposed system has potential to monitor plant growth precisely and non-destructively in outdoor conditions when compared with state-of-the-art systems.","container-title":"Multimedia Tools and Applications","DOI":"10.1007/s11042-020-08854-1","ISSN":"1573-7721","issue":"47","journalAbbreviation":"Multimed Tools Appl","language":"en","page":"34955-34971","source":"Springer Link","title":"Non-destructive and cost-effective 3D plant growth monitoring system in outdoor conditions","volume":"79","author":[{"family":"Paturkar","given":"Abhipray"},{"family":"Gupta","given":"Gourab Sen"},{"family":"Bailey","given":"Donald"}],"issued":{"date-parts":[["2020",12,1]]}}}],"schema":"https://github.com/citation-style-language/schema/raw/master/csl-citation.json"} </w:instrText>
      </w:r>
      <w:r>
        <w:rPr>
          <w:rFonts w:ascii="Arial" w:eastAsia="Times New Roman" w:hAnsi="Arial" w:cs="Arial"/>
          <w:color w:val="000000"/>
          <w:sz w:val="20"/>
          <w:szCs w:val="20"/>
        </w:rPr>
        <w:fldChar w:fldCharType="separate"/>
      </w:r>
      <w:r w:rsidRPr="00C803AE">
        <w:rPr>
          <w:rFonts w:ascii="Arial" w:hAnsi="Arial" w:cs="Arial"/>
          <w:sz w:val="20"/>
          <w:szCs w:val="24"/>
        </w:rPr>
        <w:t> [1]</w:t>
      </w:r>
      <w:r>
        <w:rPr>
          <w:rFonts w:ascii="Arial" w:eastAsia="Times New Roman" w:hAnsi="Arial" w:cs="Arial"/>
          <w:color w:val="000000"/>
          <w:sz w:val="20"/>
          <w:szCs w:val="20"/>
        </w:rPr>
        <w:fldChar w:fldCharType="end"/>
      </w:r>
      <w:r w:rsidRPr="00C803AE">
        <w:rPr>
          <w:rFonts w:ascii="Arial" w:eastAsia="Times New Roman" w:hAnsi="Arial" w:cs="Arial"/>
          <w:color w:val="000000"/>
          <w:sz w:val="20"/>
          <w:szCs w:val="20"/>
        </w:rPr>
        <w:t xml:space="preserve"> And 2D imaging has some negative points. For example, it is impossible to observe internal structure such as stem internal. To solve this problem, I will investigate whether it is possible to monitor plant growth using label-free 3-D dynamics OCT imaging non-destructive, non-invasive. I hypothesized that it is possible to predict the rate of plant growth using OCT. I can identify oil grands supposed to be high activity areas in orange using OCT in orange. </w:t>
      </w: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ADDIN ZOTERO_ITEM CSL_CITATION {"citationID":"Oi73MnaW","properties":{"formattedCitation":"\\uc0\\u160{}[2]","plainCitation":" [2]","noteIndex":0},"citationItems":[{"id":4,"uris":["http://zotero.org/users/local/peUCfs7x/items/CLYP5DD8"],"uri":["http://zotero.org/users/local/peUCfs7x/items/CLYP5DD8"],"itemData":{"id":4,"type":"article","language":"English","title":"Sprint review 138-Ibrahim -3-DTissue dynamics quantification project","title-short":"3-DTissue dynamics quantification project","URL":"https://github.com/ComputationalOpticsGroup/Sprint-Review-Sprint-138/blob/main/Ibrahim/Sprint%20review%20138-Ibrahim%20-3-DTissue%20dynamics%20quantification%20project.pdf","author":[{"family":"Ibrahim","given":"Hossein"}],"issued":{"date-parts":[["2021",6,14]]}}}],"schema":"https://github.com/citation-style-language/schema/raw/master/csl-citation.json"} </w:instrText>
      </w:r>
      <w:r>
        <w:rPr>
          <w:rFonts w:ascii="Arial" w:eastAsia="Times New Roman" w:hAnsi="Arial" w:cs="Arial"/>
          <w:color w:val="000000"/>
          <w:sz w:val="20"/>
          <w:szCs w:val="20"/>
        </w:rPr>
        <w:fldChar w:fldCharType="separate"/>
      </w:r>
      <w:r w:rsidRPr="00C803AE">
        <w:rPr>
          <w:rFonts w:ascii="Arial" w:hAnsi="Arial" w:cs="Arial"/>
          <w:sz w:val="20"/>
          <w:szCs w:val="24"/>
        </w:rPr>
        <w:t> [2]</w:t>
      </w:r>
      <w:r>
        <w:rPr>
          <w:rFonts w:ascii="Arial" w:eastAsia="Times New Roman" w:hAnsi="Arial" w:cs="Arial"/>
          <w:color w:val="000000"/>
          <w:sz w:val="20"/>
          <w:szCs w:val="20"/>
        </w:rPr>
        <w:fldChar w:fldCharType="end"/>
      </w:r>
      <w:r w:rsidRPr="00C803AE">
        <w:rPr>
          <w:rFonts w:ascii="Arial" w:eastAsia="Times New Roman" w:hAnsi="Arial" w:cs="Arial"/>
          <w:color w:val="000000"/>
          <w:sz w:val="20"/>
          <w:szCs w:val="20"/>
        </w:rPr>
        <w:t xml:space="preserve">So, I think that I identify areas where cell division occurs, and activity is intense in the plant. And there is a correlation between the intensity of the plant's metabolism and the final degree of growth. </w:t>
      </w:r>
      <w:r w:rsidR="00886E53" w:rsidRPr="00C803AE">
        <w:rPr>
          <w:rFonts w:ascii="Arial" w:eastAsia="Times New Roman" w:hAnsi="Arial" w:cs="Arial"/>
          <w:color w:val="000000"/>
          <w:sz w:val="20"/>
          <w:szCs w:val="20"/>
        </w:rPr>
        <w:t>So,</w:t>
      </w:r>
      <w:r w:rsidRPr="00C803AE">
        <w:rPr>
          <w:rFonts w:ascii="Arial" w:eastAsia="Times New Roman" w:hAnsi="Arial" w:cs="Arial"/>
          <w:color w:val="000000"/>
          <w:sz w:val="20"/>
          <w:szCs w:val="20"/>
        </w:rPr>
        <w:t xml:space="preserve"> I hypothesized the following as </w:t>
      </w:r>
      <w:r w:rsidR="00886E53" w:rsidRPr="00C803AE">
        <w:rPr>
          <w:rFonts w:ascii="Arial" w:eastAsia="Times New Roman" w:hAnsi="Arial" w:cs="Arial"/>
          <w:color w:val="000000"/>
          <w:sz w:val="20"/>
          <w:szCs w:val="20"/>
        </w:rPr>
        <w:t>above.</w:t>
      </w:r>
      <w:r w:rsidR="00886E53" w:rsidRPr="00BF1A5C">
        <w:rPr>
          <w:rFonts w:ascii="Arial" w:eastAsia="Times New Roman" w:hAnsi="Arial" w:cs="Arial"/>
          <w:color w:val="000000"/>
          <w:sz w:val="20"/>
          <w:szCs w:val="20"/>
        </w:rPr>
        <w:t xml:space="preserve"> There</w:t>
      </w:r>
      <w:r w:rsidR="00BF1A5C">
        <w:rPr>
          <w:rFonts w:ascii="Arial" w:eastAsia="Times New Roman" w:hAnsi="Arial" w:cs="Arial"/>
          <w:color w:val="000000"/>
          <w:sz w:val="20"/>
          <w:szCs w:val="20"/>
        </w:rPr>
        <w:t xml:space="preserve"> is one main objective and two sub </w:t>
      </w:r>
      <w:r w:rsidR="00886E53">
        <w:rPr>
          <w:rFonts w:ascii="Arial" w:eastAsia="Times New Roman" w:hAnsi="Arial" w:cs="Arial"/>
          <w:color w:val="000000"/>
          <w:sz w:val="20"/>
          <w:szCs w:val="20"/>
        </w:rPr>
        <w:t>objectives. Main</w:t>
      </w:r>
      <w:r w:rsidR="00BF1A5C">
        <w:rPr>
          <w:rFonts w:ascii="Arial" w:eastAsia="Times New Roman" w:hAnsi="Arial" w:cs="Arial"/>
          <w:color w:val="000000"/>
          <w:sz w:val="20"/>
          <w:szCs w:val="20"/>
        </w:rPr>
        <w:t xml:space="preserve"> objective of this study is t</w:t>
      </w:r>
      <w:r w:rsidR="00BF1A5C" w:rsidRPr="00C803AE">
        <w:rPr>
          <w:rFonts w:ascii="Arial" w:eastAsia="Times New Roman" w:hAnsi="Arial" w:cs="Arial"/>
          <w:color w:val="000000"/>
          <w:sz w:val="20"/>
          <w:szCs w:val="20"/>
        </w:rPr>
        <w:t xml:space="preserve">o confirm the relationship of plant growth and OCT dynamics </w:t>
      </w:r>
      <w:r w:rsidR="00886E53" w:rsidRPr="00C803AE">
        <w:rPr>
          <w:rFonts w:ascii="Arial" w:eastAsia="Times New Roman" w:hAnsi="Arial" w:cs="Arial"/>
          <w:color w:val="000000"/>
          <w:sz w:val="20"/>
          <w:szCs w:val="20"/>
        </w:rPr>
        <w:t>imaging</w:t>
      </w:r>
      <w:r w:rsidR="00886E53">
        <w:rPr>
          <w:rFonts w:ascii="Arial" w:eastAsia="Times New Roman" w:hAnsi="Arial" w:cs="Arial"/>
          <w:color w:val="000000"/>
          <w:sz w:val="20"/>
          <w:szCs w:val="20"/>
        </w:rPr>
        <w:t>.</w:t>
      </w:r>
      <w:r w:rsidR="00886E53" w:rsidRPr="00C803AE">
        <w:rPr>
          <w:rFonts w:ascii="Arial" w:eastAsia="Times New Roman" w:hAnsi="Arial" w:cs="Arial"/>
          <w:color w:val="000000"/>
          <w:sz w:val="20"/>
          <w:szCs w:val="20"/>
        </w:rPr>
        <w:t xml:space="preserve"> Sub</w:t>
      </w:r>
      <w:r w:rsidR="00BF1A5C">
        <w:rPr>
          <w:rFonts w:ascii="Arial" w:eastAsia="Times New Roman" w:hAnsi="Arial" w:cs="Arial"/>
          <w:color w:val="000000"/>
          <w:sz w:val="20"/>
          <w:szCs w:val="20"/>
        </w:rPr>
        <w:t xml:space="preserve"> objective is t</w:t>
      </w:r>
      <w:r w:rsidR="00BF1A5C" w:rsidRPr="00C803AE">
        <w:rPr>
          <w:rFonts w:ascii="Arial" w:eastAsia="Times New Roman" w:hAnsi="Arial" w:cs="Arial"/>
          <w:color w:val="000000"/>
          <w:sz w:val="20"/>
          <w:szCs w:val="20"/>
        </w:rPr>
        <w:t>o confirm the ability of OCT to monitor plant growth</w:t>
      </w:r>
      <w:r w:rsidR="00BF1A5C">
        <w:rPr>
          <w:rFonts w:ascii="Arial" w:eastAsia="Times New Roman" w:hAnsi="Arial" w:cs="Arial"/>
          <w:color w:val="000000"/>
          <w:sz w:val="20"/>
          <w:szCs w:val="20"/>
        </w:rPr>
        <w:t xml:space="preserve"> </w:t>
      </w:r>
      <w:r w:rsidR="00BF1A5C" w:rsidRPr="00C803AE">
        <w:rPr>
          <w:rFonts w:ascii="Arial" w:eastAsia="Times New Roman" w:hAnsi="Arial" w:cs="Arial"/>
          <w:color w:val="000000"/>
          <w:sz w:val="20"/>
          <w:szCs w:val="20"/>
        </w:rPr>
        <w:t>confirm the ability to predict crop yield using OCT</w:t>
      </w:r>
      <w:r w:rsidR="00BF1A5C">
        <w:rPr>
          <w:rFonts w:ascii="Arial" w:eastAsia="Times New Roman" w:hAnsi="Arial" w:cs="Arial"/>
          <w:color w:val="000000"/>
          <w:sz w:val="20"/>
          <w:szCs w:val="20"/>
        </w:rPr>
        <w:t>.</w:t>
      </w:r>
    </w:p>
    <w:p w14:paraId="2BAA995B" w14:textId="77777777" w:rsidR="00BF1A5C" w:rsidRPr="00C803AE" w:rsidRDefault="00BF1A5C" w:rsidP="00C803AE">
      <w:pPr>
        <w:spacing w:after="0" w:line="240" w:lineRule="auto"/>
        <w:rPr>
          <w:rFonts w:ascii="Times New Roman" w:eastAsia="Times New Roman" w:hAnsi="Times New Roman" w:cs="Times New Roman"/>
          <w:sz w:val="24"/>
          <w:szCs w:val="24"/>
        </w:rPr>
      </w:pPr>
    </w:p>
    <w:p w14:paraId="457AC873" w14:textId="7245E653" w:rsidR="00C803AE" w:rsidRPr="00C803AE" w:rsidRDefault="000315AF" w:rsidP="00C803AE">
      <w:pPr>
        <w:spacing w:before="240" w:after="240" w:line="240" w:lineRule="auto"/>
        <w:rPr>
          <w:rFonts w:ascii="Times New Roman" w:eastAsia="Times New Roman" w:hAnsi="Times New Roman" w:cs="Times New Roman"/>
          <w:sz w:val="30"/>
          <w:szCs w:val="30"/>
        </w:rPr>
      </w:pPr>
      <w:r>
        <w:rPr>
          <w:rFonts w:ascii="Arial" w:eastAsia="Times New Roman" w:hAnsi="Arial" w:cs="Arial"/>
          <w:b/>
          <w:bCs/>
          <w:color w:val="000000"/>
          <w:sz w:val="30"/>
          <w:szCs w:val="30"/>
        </w:rPr>
        <w:t xml:space="preserve">2 </w:t>
      </w:r>
      <w:r w:rsidR="00C803AE" w:rsidRPr="00C803AE">
        <w:rPr>
          <w:rFonts w:ascii="Arial" w:eastAsia="Times New Roman" w:hAnsi="Arial" w:cs="Arial"/>
          <w:color w:val="000000"/>
          <w:sz w:val="30"/>
          <w:szCs w:val="30"/>
        </w:rPr>
        <w:t>Principle</w:t>
      </w:r>
    </w:p>
    <w:p w14:paraId="1268CCAE" w14:textId="2AFA3A91" w:rsidR="00C803AE" w:rsidRPr="00C803AE" w:rsidRDefault="000315AF" w:rsidP="00C803AE">
      <w:pPr>
        <w:spacing w:before="240" w:after="240" w:line="240" w:lineRule="auto"/>
        <w:rPr>
          <w:rFonts w:ascii="Times New Roman" w:eastAsia="Times New Roman" w:hAnsi="Times New Roman" w:cs="Times New Roman"/>
          <w:sz w:val="30"/>
          <w:szCs w:val="30"/>
        </w:rPr>
      </w:pPr>
      <w:r w:rsidRPr="00344099">
        <w:rPr>
          <w:rFonts w:ascii="Arial" w:eastAsia="Times New Roman" w:hAnsi="Arial" w:cs="Arial"/>
          <w:color w:val="000000"/>
          <w:sz w:val="30"/>
          <w:szCs w:val="30"/>
        </w:rPr>
        <w:t xml:space="preserve">2.1 </w:t>
      </w:r>
      <w:r w:rsidR="00C803AE" w:rsidRPr="00C803AE">
        <w:rPr>
          <w:rFonts w:ascii="Arial" w:eastAsia="Times New Roman" w:hAnsi="Arial" w:cs="Arial"/>
          <w:color w:val="000000"/>
          <w:sz w:val="30"/>
          <w:szCs w:val="30"/>
        </w:rPr>
        <w:t>OCT</w:t>
      </w:r>
    </w:p>
    <w:p w14:paraId="5980EE13" w14:textId="00018AAA" w:rsidR="00C803AE" w:rsidRPr="00C803AE" w:rsidRDefault="00C803AE" w:rsidP="00C803AE">
      <w:pPr>
        <w:spacing w:before="240" w:after="240" w:line="240" w:lineRule="auto"/>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Optical coherence tomography (OCT) is an interferometric modality </w:t>
      </w:r>
      <w:r w:rsidR="00886E53" w:rsidRPr="00C803AE">
        <w:rPr>
          <w:rFonts w:ascii="Arial" w:eastAsia="Times New Roman" w:hAnsi="Arial" w:cs="Arial"/>
          <w:color w:val="000000"/>
          <w:sz w:val="20"/>
          <w:szCs w:val="20"/>
        </w:rPr>
        <w:t>that provides</w:t>
      </w:r>
      <w:r w:rsidRPr="00C803AE">
        <w:rPr>
          <w:rFonts w:ascii="Arial" w:eastAsia="Times New Roman" w:hAnsi="Arial" w:cs="Arial"/>
          <w:color w:val="000000"/>
          <w:sz w:val="20"/>
          <w:szCs w:val="20"/>
        </w:rPr>
        <w:t xml:space="preserve"> noninvasive tomography of in vivo human tissues. OCT </w:t>
      </w:r>
      <w:r w:rsidR="00886E53" w:rsidRPr="00C803AE">
        <w:rPr>
          <w:rFonts w:ascii="Arial" w:eastAsia="Times New Roman" w:hAnsi="Arial" w:cs="Arial"/>
          <w:color w:val="000000"/>
          <w:sz w:val="20"/>
          <w:szCs w:val="20"/>
        </w:rPr>
        <w:t>is essentially</w:t>
      </w:r>
      <w:r w:rsidRPr="00C803AE">
        <w:rPr>
          <w:rFonts w:ascii="Arial" w:eastAsia="Times New Roman" w:hAnsi="Arial" w:cs="Arial"/>
          <w:color w:val="000000"/>
          <w:sz w:val="20"/>
          <w:szCs w:val="20"/>
        </w:rPr>
        <w:t xml:space="preserve"> a scanning low-coherence interferometer that utilizes </w:t>
      </w:r>
      <w:r w:rsidR="00886E53" w:rsidRPr="00C803AE">
        <w:rPr>
          <w:rFonts w:ascii="Arial" w:eastAsia="Times New Roman" w:hAnsi="Arial" w:cs="Arial"/>
          <w:color w:val="000000"/>
          <w:sz w:val="20"/>
          <w:szCs w:val="20"/>
        </w:rPr>
        <w:t>coherence gating</w:t>
      </w:r>
      <w:r w:rsidRPr="00C803AE">
        <w:rPr>
          <w:rFonts w:ascii="Arial" w:eastAsia="Times New Roman" w:hAnsi="Arial" w:cs="Arial"/>
          <w:color w:val="000000"/>
          <w:sz w:val="20"/>
          <w:szCs w:val="20"/>
        </w:rPr>
        <w:t xml:space="preserve"> to resolve the depth structure of a sample. During the </w:t>
      </w:r>
      <w:r w:rsidR="00886E53" w:rsidRPr="00C803AE">
        <w:rPr>
          <w:rFonts w:ascii="Arial" w:eastAsia="Times New Roman" w:hAnsi="Arial" w:cs="Arial"/>
          <w:color w:val="000000"/>
          <w:sz w:val="20"/>
          <w:szCs w:val="20"/>
        </w:rPr>
        <w:t>measurement, OCT</w:t>
      </w:r>
      <w:r w:rsidRPr="00C803AE">
        <w:rPr>
          <w:rFonts w:ascii="Arial" w:eastAsia="Times New Roman" w:hAnsi="Arial" w:cs="Arial"/>
          <w:color w:val="000000"/>
          <w:sz w:val="20"/>
          <w:szCs w:val="20"/>
        </w:rPr>
        <w:t xml:space="preserve"> illuminates a sample with a probe beam focused on it. The </w:t>
      </w:r>
      <w:r w:rsidR="00886E53" w:rsidRPr="00C803AE">
        <w:rPr>
          <w:rFonts w:ascii="Arial" w:eastAsia="Times New Roman" w:hAnsi="Arial" w:cs="Arial"/>
          <w:color w:val="000000"/>
          <w:sz w:val="20"/>
          <w:szCs w:val="20"/>
        </w:rPr>
        <w:t>transversal structure</w:t>
      </w:r>
      <w:r w:rsidRPr="00C803AE">
        <w:rPr>
          <w:rFonts w:ascii="Arial" w:eastAsia="Times New Roman" w:hAnsi="Arial" w:cs="Arial"/>
          <w:color w:val="000000"/>
          <w:sz w:val="20"/>
          <w:szCs w:val="20"/>
        </w:rPr>
        <w:t xml:space="preserve"> is then obtained by transversally scanning the probe beam using </w:t>
      </w:r>
      <w:r w:rsidR="00886E53" w:rsidRPr="00C803AE">
        <w:rPr>
          <w:rFonts w:ascii="Arial" w:eastAsia="Times New Roman" w:hAnsi="Arial" w:cs="Arial"/>
          <w:color w:val="000000"/>
          <w:sz w:val="20"/>
          <w:szCs w:val="20"/>
        </w:rPr>
        <w:t>a rotating</w:t>
      </w:r>
      <w:r w:rsidRPr="00C803AE">
        <w:rPr>
          <w:rFonts w:ascii="Arial" w:eastAsia="Times New Roman" w:hAnsi="Arial" w:cs="Arial"/>
          <w:color w:val="000000"/>
          <w:sz w:val="20"/>
          <w:szCs w:val="20"/>
        </w:rPr>
        <w:t xml:space="preserve"> mirror, typically a galvanometric scanning mirror. If the </w:t>
      </w:r>
      <w:r w:rsidR="00886E53" w:rsidRPr="00C803AE">
        <w:rPr>
          <w:rFonts w:ascii="Arial" w:eastAsia="Times New Roman" w:hAnsi="Arial" w:cs="Arial"/>
          <w:color w:val="000000"/>
          <w:sz w:val="20"/>
          <w:szCs w:val="20"/>
        </w:rPr>
        <w:t>transversal scanning</w:t>
      </w:r>
      <w:r w:rsidRPr="00C803AE">
        <w:rPr>
          <w:rFonts w:ascii="Arial" w:eastAsia="Times New Roman" w:hAnsi="Arial" w:cs="Arial"/>
          <w:color w:val="000000"/>
          <w:sz w:val="20"/>
          <w:szCs w:val="20"/>
        </w:rPr>
        <w:t xml:space="preserve"> is one-dimensional (1-D), a 2-D cross-sectional image is obtained.  Similarly, 2-D transversal scanning, typically achieved by a pair of  galvanometric scanning mirrors, provides a 3-D volumetric tomography. </w:t>
      </w: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ADDIN ZOTERO_ITEM CSL_CITATION {"citationID":"Vu5Df5L1","properties":{"formattedCitation":"\\uc0\\u160{}[3]","plainCitation":" [3]","noteIndex":0},"citationItems":[{"id":15,"uris":["http://zotero.org/users/local/peUCfs7x/items/JNZ6HAFB"],"uri":["http://zotero.org/users/local/peUCfs7x/items/JNZ6HAFB"],"itemData":{"id":15,"type":"webpage","title":"OctTutorial2014Yasuno_v2.0a.pdf","URL":"https://docs.google.com/viewer?a=v&amp;pid=sites&amp;srcid=ZGVmYXVsdGRvbWFpbnx5YXN1bm9zY2FiaW5ldHxneDo3NzNlYjJhZTlhYTAyNjcx","accessed":{"date-parts":[["2021",7,28]]}}}],"schema":"https://github.com/citation-style-language/schema/raw/master/csl-citation.json"} </w:instrText>
      </w:r>
      <w:r>
        <w:rPr>
          <w:rFonts w:ascii="Arial" w:eastAsia="Times New Roman" w:hAnsi="Arial" w:cs="Arial"/>
          <w:color w:val="000000"/>
          <w:sz w:val="20"/>
          <w:szCs w:val="20"/>
        </w:rPr>
        <w:fldChar w:fldCharType="separate"/>
      </w:r>
      <w:r w:rsidRPr="00C803AE">
        <w:rPr>
          <w:rFonts w:ascii="Arial" w:hAnsi="Arial" w:cs="Arial"/>
          <w:sz w:val="20"/>
          <w:szCs w:val="24"/>
        </w:rPr>
        <w:t> [3]</w:t>
      </w:r>
      <w:r>
        <w:rPr>
          <w:rFonts w:ascii="Arial" w:eastAsia="Times New Roman" w:hAnsi="Arial" w:cs="Arial"/>
          <w:color w:val="000000"/>
          <w:sz w:val="20"/>
          <w:szCs w:val="20"/>
        </w:rPr>
        <w:fldChar w:fldCharType="end"/>
      </w:r>
    </w:p>
    <w:p w14:paraId="423A37F4" w14:textId="41AE88B7" w:rsidR="00C803AE" w:rsidRPr="00C803AE" w:rsidRDefault="000315AF" w:rsidP="00C803AE">
      <w:pPr>
        <w:spacing w:before="240" w:after="240" w:line="240" w:lineRule="auto"/>
        <w:rPr>
          <w:rFonts w:ascii="Times New Roman" w:eastAsia="Times New Roman" w:hAnsi="Times New Roman" w:cs="Times New Roman"/>
          <w:sz w:val="30"/>
          <w:szCs w:val="30"/>
        </w:rPr>
      </w:pPr>
      <w:r w:rsidRPr="00344099">
        <w:rPr>
          <w:rFonts w:ascii="Arial" w:eastAsia="Times New Roman" w:hAnsi="Arial" w:cs="Arial"/>
          <w:color w:val="000000"/>
          <w:sz w:val="30"/>
          <w:szCs w:val="30"/>
        </w:rPr>
        <w:t xml:space="preserve">2.2 </w:t>
      </w:r>
      <w:r w:rsidR="00C803AE" w:rsidRPr="00C803AE">
        <w:rPr>
          <w:rFonts w:ascii="Arial" w:eastAsia="Times New Roman" w:hAnsi="Arial" w:cs="Arial"/>
          <w:color w:val="000000"/>
          <w:sz w:val="30"/>
          <w:szCs w:val="30"/>
        </w:rPr>
        <w:t>LIV</w:t>
      </w:r>
    </w:p>
    <w:p w14:paraId="4E815871" w14:textId="7EE094BA" w:rsidR="00C803AE" w:rsidRPr="00C803AE" w:rsidRDefault="00C803AE" w:rsidP="00C803AE">
      <w:pPr>
        <w:spacing w:before="240" w:after="0" w:line="240" w:lineRule="auto"/>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LIV is a measure of the signal fluctuation magnitude over the total acquisition time period. The LIV is based on a model in which the OCT signal intensity </w:t>
      </w:r>
      <w:r w:rsidR="00886E53" w:rsidRPr="00C803AE">
        <w:rPr>
          <w:rFonts w:ascii="Arial" w:eastAsia="Times New Roman" w:hAnsi="Arial" w:cs="Arial"/>
          <w:color w:val="000000"/>
          <w:sz w:val="20"/>
          <w:szCs w:val="20"/>
        </w:rPr>
        <w:t>I (</w:t>
      </w:r>
      <w:r w:rsidRPr="00C803AE">
        <w:rPr>
          <w:rFonts w:ascii="Arial" w:eastAsia="Times New Roman" w:hAnsi="Arial" w:cs="Arial"/>
          <w:color w:val="000000"/>
          <w:sz w:val="20"/>
          <w:szCs w:val="20"/>
        </w:rPr>
        <w:t xml:space="preserve">x, z, </w:t>
      </w:r>
      <w:proofErr w:type="spellStart"/>
      <w:r w:rsidRPr="00C803AE">
        <w:rPr>
          <w:rFonts w:ascii="Arial" w:eastAsia="Times New Roman" w:hAnsi="Arial" w:cs="Arial"/>
          <w:color w:val="000000"/>
          <w:sz w:val="20"/>
          <w:szCs w:val="20"/>
        </w:rPr>
        <w:t>ti</w:t>
      </w:r>
      <w:proofErr w:type="spellEnd"/>
      <w:r w:rsidRPr="00C803AE">
        <w:rPr>
          <w:rFonts w:ascii="Arial" w:eastAsia="Times New Roman" w:hAnsi="Arial" w:cs="Arial"/>
          <w:color w:val="000000"/>
          <w:sz w:val="20"/>
          <w:szCs w:val="20"/>
        </w:rPr>
        <w:t>) is expressed by the static component Is</w:t>
      </w:r>
      <w:r w:rsidRPr="00C803AE">
        <w:rPr>
          <w:rFonts w:ascii="MS Gothic" w:eastAsia="MS Gothic" w:hAnsi="MS Gothic" w:cs="MS Gothic" w:hint="eastAsia"/>
          <w:color w:val="000000"/>
          <w:sz w:val="20"/>
          <w:szCs w:val="20"/>
        </w:rPr>
        <w:t>（</w:t>
      </w:r>
      <w:r w:rsidRPr="00C803AE">
        <w:rPr>
          <w:rFonts w:ascii="Arial" w:eastAsia="Times New Roman" w:hAnsi="Arial" w:cs="Arial"/>
          <w:color w:val="000000"/>
          <w:sz w:val="20"/>
          <w:szCs w:val="20"/>
        </w:rPr>
        <w:t>x, z</w:t>
      </w:r>
      <w:r w:rsidRPr="00C803AE">
        <w:rPr>
          <w:rFonts w:ascii="MS Gothic" w:eastAsia="MS Gothic" w:hAnsi="MS Gothic" w:cs="MS Gothic" w:hint="eastAsia"/>
          <w:color w:val="000000"/>
          <w:sz w:val="20"/>
          <w:szCs w:val="20"/>
        </w:rPr>
        <w:t>）</w:t>
      </w:r>
      <w:r w:rsidRPr="00C803AE">
        <w:rPr>
          <w:rFonts w:ascii="Arial" w:eastAsia="Times New Roman" w:hAnsi="Arial" w:cs="Arial"/>
          <w:color w:val="000000"/>
          <w:sz w:val="20"/>
          <w:szCs w:val="20"/>
        </w:rPr>
        <w:t xml:space="preserve"> and the dynamic component ID</w:t>
      </w:r>
      <w:r w:rsidRPr="00C803AE">
        <w:rPr>
          <w:rFonts w:ascii="MS Gothic" w:eastAsia="MS Gothic" w:hAnsi="MS Gothic" w:cs="MS Gothic" w:hint="eastAsia"/>
          <w:color w:val="000000"/>
          <w:sz w:val="20"/>
          <w:szCs w:val="20"/>
        </w:rPr>
        <w:t>（</w:t>
      </w:r>
      <w:r w:rsidRPr="00C803AE">
        <w:rPr>
          <w:rFonts w:ascii="Arial" w:eastAsia="Times New Roman" w:hAnsi="Arial" w:cs="Arial"/>
          <w:color w:val="000000"/>
          <w:sz w:val="20"/>
          <w:szCs w:val="20"/>
        </w:rPr>
        <w:t xml:space="preserve">x, z, </w:t>
      </w:r>
      <w:proofErr w:type="spellStart"/>
      <w:r w:rsidRPr="00C803AE">
        <w:rPr>
          <w:rFonts w:ascii="Arial" w:eastAsia="Times New Roman" w:hAnsi="Arial" w:cs="Arial"/>
          <w:color w:val="000000"/>
          <w:sz w:val="20"/>
          <w:szCs w:val="20"/>
        </w:rPr>
        <w:t>ti</w:t>
      </w:r>
      <w:proofErr w:type="spellEnd"/>
      <w:r w:rsidRPr="00C803AE">
        <w:rPr>
          <w:rFonts w:ascii="MS Gothic" w:eastAsia="MS Gothic" w:hAnsi="MS Gothic" w:cs="MS Gothic" w:hint="eastAsia"/>
          <w:color w:val="000000"/>
          <w:sz w:val="20"/>
          <w:szCs w:val="20"/>
        </w:rPr>
        <w:t>）</w:t>
      </w:r>
      <w:r w:rsidRPr="00C803AE">
        <w:rPr>
          <w:rFonts w:ascii="Arial" w:eastAsia="Times New Roman" w:hAnsi="Arial" w:cs="Arial"/>
          <w:color w:val="000000"/>
          <w:sz w:val="20"/>
          <w:szCs w:val="20"/>
        </w:rPr>
        <w:t>as</w:t>
      </w:r>
    </w:p>
    <w:p w14:paraId="532AC7DB" w14:textId="008C2168" w:rsidR="00C803AE" w:rsidRPr="00C803AE" w:rsidRDefault="00C803AE" w:rsidP="00C803AE">
      <w:pPr>
        <w:spacing w:before="240" w:after="0" w:line="240" w:lineRule="auto"/>
        <w:rPr>
          <w:rFonts w:ascii="Times New Roman" w:eastAsia="Times New Roman" w:hAnsi="Times New Roman" w:cs="Times New Roman"/>
          <w:sz w:val="24"/>
          <w:szCs w:val="24"/>
        </w:rPr>
      </w:pPr>
      <w:r w:rsidRPr="00C803AE">
        <w:rPr>
          <w:rFonts w:ascii="Arial" w:eastAsia="Times New Roman" w:hAnsi="Arial" w:cs="Arial"/>
          <w:noProof/>
          <w:color w:val="000000"/>
          <w:sz w:val="20"/>
          <w:szCs w:val="20"/>
          <w:bdr w:val="none" w:sz="0" w:space="0" w:color="auto" w:frame="1"/>
        </w:rPr>
        <w:drawing>
          <wp:inline distT="0" distB="0" distL="0" distR="0" wp14:anchorId="376F73F6" wp14:editId="242D7FCA">
            <wp:extent cx="3406140" cy="198120"/>
            <wp:effectExtent l="0" t="0" r="381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6140" cy="198120"/>
                    </a:xfrm>
                    <a:prstGeom prst="rect">
                      <a:avLst/>
                    </a:prstGeom>
                    <a:noFill/>
                    <a:ln>
                      <a:noFill/>
                    </a:ln>
                  </pic:spPr>
                </pic:pic>
              </a:graphicData>
            </a:graphic>
          </wp:inline>
        </w:drawing>
      </w:r>
    </w:p>
    <w:p w14:paraId="2B421079" w14:textId="77777777" w:rsidR="00C803AE" w:rsidRPr="00C803AE" w:rsidRDefault="00C803AE" w:rsidP="00C803AE">
      <w:pPr>
        <w:spacing w:before="240" w:after="0" w:line="240" w:lineRule="auto"/>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where x and z are the lateral and depth positions, respectively. </w:t>
      </w:r>
      <w:proofErr w:type="spellStart"/>
      <w:r w:rsidRPr="00C803AE">
        <w:rPr>
          <w:rFonts w:ascii="Arial" w:eastAsia="Times New Roman" w:hAnsi="Arial" w:cs="Arial"/>
          <w:color w:val="000000"/>
          <w:sz w:val="20"/>
          <w:szCs w:val="20"/>
        </w:rPr>
        <w:t>ti</w:t>
      </w:r>
      <w:proofErr w:type="spellEnd"/>
      <w:r w:rsidRPr="00C803AE">
        <w:rPr>
          <w:rFonts w:ascii="Arial" w:eastAsia="Times New Roman" w:hAnsi="Arial" w:cs="Arial"/>
          <w:color w:val="000000"/>
          <w:sz w:val="20"/>
          <w:szCs w:val="20"/>
        </w:rPr>
        <w:t xml:space="preserve"> is the sampling time point of the</w:t>
      </w:r>
    </w:p>
    <w:p w14:paraId="207ECBB9" w14:textId="77777777" w:rsidR="00C803AE" w:rsidRPr="00C803AE" w:rsidRDefault="00C803AE" w:rsidP="00C803AE">
      <w:pPr>
        <w:spacing w:before="240" w:after="0" w:line="240" w:lineRule="auto"/>
        <w:rPr>
          <w:rFonts w:ascii="Times New Roman" w:eastAsia="Times New Roman" w:hAnsi="Times New Roman" w:cs="Times New Roman"/>
          <w:sz w:val="24"/>
          <w:szCs w:val="24"/>
        </w:rPr>
      </w:pPr>
      <w:proofErr w:type="spellStart"/>
      <w:r w:rsidRPr="00C803AE">
        <w:rPr>
          <w:rFonts w:ascii="Arial" w:eastAsia="Times New Roman" w:hAnsi="Arial" w:cs="Arial"/>
          <w:color w:val="000000"/>
          <w:sz w:val="20"/>
          <w:szCs w:val="20"/>
        </w:rPr>
        <w:t>i-th</w:t>
      </w:r>
      <w:proofErr w:type="spellEnd"/>
      <w:r w:rsidRPr="00C803AE">
        <w:rPr>
          <w:rFonts w:ascii="Arial" w:eastAsia="Times New Roman" w:hAnsi="Arial" w:cs="Arial"/>
          <w:color w:val="000000"/>
          <w:sz w:val="20"/>
          <w:szCs w:val="20"/>
        </w:rPr>
        <w:t xml:space="preserve"> frame where </w:t>
      </w:r>
      <w:proofErr w:type="spellStart"/>
      <w:r w:rsidRPr="00C803AE">
        <w:rPr>
          <w:rFonts w:ascii="Arial" w:eastAsia="Times New Roman" w:hAnsi="Arial" w:cs="Arial"/>
          <w:color w:val="000000"/>
          <w:sz w:val="20"/>
          <w:szCs w:val="20"/>
        </w:rPr>
        <w:t>i</w:t>
      </w:r>
      <w:proofErr w:type="spellEnd"/>
      <w:r w:rsidRPr="00C803AE">
        <w:rPr>
          <w:rFonts w:ascii="Arial" w:eastAsia="Times New Roman" w:hAnsi="Arial" w:cs="Arial"/>
          <w:color w:val="000000"/>
          <w:sz w:val="20"/>
          <w:szCs w:val="20"/>
        </w:rPr>
        <w:t xml:space="preserve"> = 0, 1, </w:t>
      </w:r>
      <w:proofErr w:type="gramStart"/>
      <w:r w:rsidRPr="00C803AE">
        <w:rPr>
          <w:rFonts w:ascii="Arial" w:eastAsia="Times New Roman" w:hAnsi="Arial" w:cs="Arial"/>
          <w:color w:val="000000"/>
          <w:sz w:val="20"/>
          <w:szCs w:val="20"/>
        </w:rPr>
        <w:t>2,…</w:t>
      </w:r>
      <w:proofErr w:type="gramEnd"/>
      <w:r w:rsidRPr="00C803AE">
        <w:rPr>
          <w:rFonts w:ascii="Arial" w:eastAsia="Times New Roman" w:hAnsi="Arial" w:cs="Arial"/>
          <w:color w:val="000000"/>
          <w:sz w:val="20"/>
          <w:szCs w:val="20"/>
        </w:rPr>
        <w:t xml:space="preserve"> , N </w:t>
      </w:r>
      <w:r w:rsidRPr="00C803AE">
        <w:rPr>
          <w:rFonts w:ascii="Cambria Math" w:eastAsia="Times New Roman" w:hAnsi="Cambria Math" w:cs="Cambria Math"/>
          <w:color w:val="000000"/>
          <w:sz w:val="20"/>
          <w:szCs w:val="20"/>
        </w:rPr>
        <w:t>‐</w:t>
      </w:r>
      <w:r w:rsidRPr="00C803AE">
        <w:rPr>
          <w:rFonts w:ascii="Arial" w:eastAsia="Times New Roman" w:hAnsi="Arial" w:cs="Arial"/>
          <w:color w:val="000000"/>
          <w:sz w:val="20"/>
          <w:szCs w:val="20"/>
        </w:rPr>
        <w:t xml:space="preserve"> 1, and N is the number of frames. To separate the dynamic component from the static component, we convert the measured OCT intensity into a logarithmic (dB-) scale as</w:t>
      </w:r>
    </w:p>
    <w:p w14:paraId="3B5A42E9" w14:textId="645F88C8" w:rsidR="00C803AE" w:rsidRPr="00C803AE" w:rsidRDefault="00C803AE" w:rsidP="00C803AE">
      <w:pPr>
        <w:spacing w:before="240" w:after="0" w:line="240" w:lineRule="auto"/>
        <w:rPr>
          <w:rFonts w:ascii="Times New Roman" w:eastAsia="Times New Roman" w:hAnsi="Times New Roman" w:cs="Times New Roman"/>
          <w:sz w:val="24"/>
          <w:szCs w:val="24"/>
        </w:rPr>
      </w:pPr>
      <w:r w:rsidRPr="00C803AE">
        <w:rPr>
          <w:rFonts w:ascii="Arial" w:eastAsia="Times New Roman" w:hAnsi="Arial" w:cs="Arial"/>
          <w:noProof/>
          <w:color w:val="000000"/>
          <w:sz w:val="20"/>
          <w:szCs w:val="20"/>
          <w:bdr w:val="none" w:sz="0" w:space="0" w:color="auto" w:frame="1"/>
        </w:rPr>
        <w:drawing>
          <wp:inline distT="0" distB="0" distL="0" distR="0" wp14:anchorId="49C06781" wp14:editId="230DD2DF">
            <wp:extent cx="4358640" cy="190500"/>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8640" cy="190500"/>
                    </a:xfrm>
                    <a:prstGeom prst="rect">
                      <a:avLst/>
                    </a:prstGeom>
                    <a:noFill/>
                    <a:ln>
                      <a:noFill/>
                    </a:ln>
                  </pic:spPr>
                </pic:pic>
              </a:graphicData>
            </a:graphic>
          </wp:inline>
        </w:drawing>
      </w:r>
    </w:p>
    <w:p w14:paraId="10C5C229" w14:textId="77777777" w:rsidR="00C803AE" w:rsidRPr="00C803AE" w:rsidRDefault="00C803AE" w:rsidP="00C803AE">
      <w:pPr>
        <w:spacing w:before="240" w:after="240" w:line="240" w:lineRule="auto"/>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where the base of the logarithm is 10. Finally, the LIV is computed as the time variance of </w:t>
      </w:r>
      <w:proofErr w:type="spellStart"/>
      <w:r w:rsidRPr="00C803AE">
        <w:rPr>
          <w:rFonts w:ascii="Arial" w:eastAsia="Times New Roman" w:hAnsi="Arial" w:cs="Arial"/>
          <w:i/>
          <w:iCs/>
          <w:color w:val="000000"/>
          <w:sz w:val="20"/>
          <w:szCs w:val="20"/>
        </w:rPr>
        <w:t>I</w:t>
      </w:r>
      <w:r w:rsidRPr="00C803AE">
        <w:rPr>
          <w:rFonts w:ascii="Arial" w:eastAsia="Times New Roman" w:hAnsi="Arial" w:cs="Arial"/>
          <w:i/>
          <w:iCs/>
          <w:color w:val="000000"/>
          <w:sz w:val="15"/>
          <w:szCs w:val="15"/>
        </w:rPr>
        <w:t>dB</w:t>
      </w:r>
      <w:proofErr w:type="spellEnd"/>
      <w:r w:rsidRPr="00C803AE">
        <w:rPr>
          <w:rFonts w:ascii="Arial" w:eastAsia="Times New Roman" w:hAnsi="Arial" w:cs="Arial"/>
          <w:i/>
          <w:iCs/>
          <w:color w:val="000000"/>
          <w:sz w:val="15"/>
          <w:szCs w:val="15"/>
        </w:rPr>
        <w:t xml:space="preserve"> </w:t>
      </w:r>
      <w:r w:rsidRPr="00C803AE">
        <w:rPr>
          <w:rFonts w:ascii="Arial" w:eastAsia="Times New Roman" w:hAnsi="Arial" w:cs="Arial"/>
          <w:color w:val="000000"/>
          <w:sz w:val="20"/>
          <w:szCs w:val="20"/>
        </w:rPr>
        <w:t>as</w:t>
      </w:r>
    </w:p>
    <w:p w14:paraId="0DB64663" w14:textId="050CE4EB" w:rsidR="00C803AE" w:rsidRPr="00C803AE" w:rsidRDefault="00C803AE" w:rsidP="00C803AE">
      <w:pPr>
        <w:spacing w:before="240" w:after="240" w:line="240" w:lineRule="auto"/>
        <w:rPr>
          <w:rFonts w:ascii="Times New Roman" w:eastAsia="Times New Roman" w:hAnsi="Times New Roman" w:cs="Times New Roman"/>
          <w:sz w:val="24"/>
          <w:szCs w:val="24"/>
        </w:rPr>
      </w:pPr>
      <w:r w:rsidRPr="00C803AE">
        <w:rPr>
          <w:rFonts w:ascii="Arial" w:eastAsia="Times New Roman" w:hAnsi="Arial" w:cs="Arial"/>
          <w:noProof/>
          <w:color w:val="000000"/>
          <w:sz w:val="20"/>
          <w:szCs w:val="20"/>
          <w:bdr w:val="none" w:sz="0" w:space="0" w:color="auto" w:frame="1"/>
        </w:rPr>
        <w:lastRenderedPageBreak/>
        <w:drawing>
          <wp:inline distT="0" distB="0" distL="0" distR="0" wp14:anchorId="754F901C" wp14:editId="145E69C8">
            <wp:extent cx="4221480" cy="944880"/>
            <wp:effectExtent l="0" t="0" r="7620" b="7620"/>
            <wp:docPr id="4" name="図 4"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テキスト, 手紙&#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480" cy="944880"/>
                    </a:xfrm>
                    <a:prstGeom prst="rect">
                      <a:avLst/>
                    </a:prstGeom>
                    <a:noFill/>
                    <a:ln>
                      <a:noFill/>
                    </a:ln>
                  </pic:spPr>
                </pic:pic>
              </a:graphicData>
            </a:graphic>
          </wp:inline>
        </w:drawing>
      </w:r>
    </w:p>
    <w:p w14:paraId="24B6ECE1" w14:textId="549831B5" w:rsidR="00C803AE" w:rsidRPr="00C803AE" w:rsidRDefault="00344099" w:rsidP="00C803AE">
      <w:pPr>
        <w:spacing w:before="240" w:after="240" w:line="240" w:lineRule="auto"/>
        <w:rPr>
          <w:rFonts w:ascii="Times New Roman" w:eastAsia="Times New Roman" w:hAnsi="Times New Roman" w:cs="Times New Roman"/>
          <w:sz w:val="24"/>
          <w:szCs w:val="24"/>
        </w:rPr>
      </w:pPr>
      <w:proofErr w:type="gramStart"/>
      <w:r w:rsidRPr="00C803AE">
        <w:rPr>
          <w:rFonts w:ascii="Arial" w:eastAsia="Times New Roman" w:hAnsi="Arial" w:cs="Arial"/>
          <w:color w:val="000000"/>
          <w:sz w:val="20"/>
          <w:szCs w:val="20"/>
        </w:rPr>
        <w:t>where,</w:t>
      </w:r>
      <w:r w:rsidR="00C803AE" w:rsidRPr="00C803AE">
        <w:rPr>
          <w:rFonts w:ascii="MS Gothic" w:eastAsia="MS Gothic" w:hAnsi="MS Gothic" w:cs="MS Gothic" w:hint="eastAsia"/>
          <w:color w:val="000000"/>
          <w:sz w:val="20"/>
          <w:szCs w:val="20"/>
        </w:rPr>
        <w:t>〈</w:t>
      </w:r>
      <w:proofErr w:type="gramEnd"/>
      <w:r w:rsidR="00C803AE" w:rsidRPr="00C803AE">
        <w:rPr>
          <w:rFonts w:ascii="MS Gothic" w:eastAsia="MS Gothic" w:hAnsi="MS Gothic" w:cs="MS Gothic" w:hint="eastAsia"/>
          <w:color w:val="000000"/>
          <w:sz w:val="20"/>
          <w:szCs w:val="20"/>
        </w:rPr>
        <w:t>〉</w:t>
      </w:r>
      <w:proofErr w:type="spellStart"/>
      <w:r w:rsidR="00C803AE" w:rsidRPr="00C803AE">
        <w:rPr>
          <w:rFonts w:ascii="Arial" w:eastAsia="Times New Roman" w:hAnsi="Arial" w:cs="Arial"/>
          <w:color w:val="000000"/>
          <w:sz w:val="20"/>
          <w:szCs w:val="20"/>
        </w:rPr>
        <w:t>i</w:t>
      </w:r>
      <w:r w:rsidR="00C803AE" w:rsidRPr="00C803AE">
        <w:rPr>
          <w:rFonts w:ascii="Arial" w:eastAsia="Times New Roman" w:hAnsi="Arial" w:cs="Arial"/>
          <w:i/>
          <w:iCs/>
          <w:color w:val="000000"/>
          <w:sz w:val="15"/>
          <w:szCs w:val="15"/>
        </w:rPr>
        <w:t>t</w:t>
      </w:r>
      <w:r w:rsidR="00C803AE" w:rsidRPr="00C803AE">
        <w:rPr>
          <w:rFonts w:ascii="Arial" w:eastAsia="Times New Roman" w:hAnsi="Arial" w:cs="Arial"/>
          <w:i/>
          <w:iCs/>
          <w:color w:val="000000"/>
          <w:sz w:val="11"/>
          <w:szCs w:val="11"/>
        </w:rPr>
        <w:t>i</w:t>
      </w:r>
      <w:proofErr w:type="spellEnd"/>
      <w:r w:rsidR="00C803AE" w:rsidRPr="00C803AE">
        <w:rPr>
          <w:rFonts w:ascii="Arial" w:eastAsia="Times New Roman" w:hAnsi="Arial" w:cs="Arial"/>
          <w:i/>
          <w:iCs/>
          <w:color w:val="000000"/>
          <w:sz w:val="11"/>
          <w:szCs w:val="11"/>
        </w:rPr>
        <w:t xml:space="preserve"> </w:t>
      </w:r>
      <w:r w:rsidR="00C803AE" w:rsidRPr="00C803AE">
        <w:rPr>
          <w:rFonts w:ascii="Arial" w:eastAsia="Times New Roman" w:hAnsi="Arial" w:cs="Arial"/>
          <w:color w:val="000000"/>
          <w:sz w:val="20"/>
          <w:szCs w:val="20"/>
        </w:rPr>
        <w:t xml:space="preserve">is the average over </w:t>
      </w:r>
      <w:proofErr w:type="spellStart"/>
      <w:r w:rsidR="00C803AE" w:rsidRPr="00C803AE">
        <w:rPr>
          <w:rFonts w:ascii="Arial" w:eastAsia="Times New Roman" w:hAnsi="Arial" w:cs="Arial"/>
          <w:i/>
          <w:iCs/>
          <w:color w:val="000000"/>
          <w:sz w:val="20"/>
          <w:szCs w:val="20"/>
        </w:rPr>
        <w:t>t</w:t>
      </w:r>
      <w:r w:rsidR="00C803AE" w:rsidRPr="00C803AE">
        <w:rPr>
          <w:rFonts w:ascii="Arial" w:eastAsia="Times New Roman" w:hAnsi="Arial" w:cs="Arial"/>
          <w:i/>
          <w:iCs/>
          <w:color w:val="000000"/>
          <w:sz w:val="15"/>
          <w:szCs w:val="15"/>
        </w:rPr>
        <w:t>i</w:t>
      </w:r>
      <w:proofErr w:type="spellEnd"/>
      <w:r w:rsidR="00C803AE" w:rsidRPr="00C803AE">
        <w:rPr>
          <w:rFonts w:ascii="Arial" w:eastAsia="Times New Roman" w:hAnsi="Arial" w:cs="Arial"/>
          <w:color w:val="000000"/>
          <w:sz w:val="20"/>
          <w:szCs w:val="20"/>
        </w:rPr>
        <w:t>. As is evident from the equation, the LIV is only sensitive to the dynamic component of the OCT signal and is unaffected by the magnitude of the static component. It is also notable that the LIV is only sensitive to the magnitude of the OCT signal fluctuation and not sensitive to the temporal rate, i.e., the speed, of the dynamics.</w:t>
      </w:r>
      <w:r w:rsidR="00C803AE">
        <w:rPr>
          <w:rFonts w:ascii="Arial" w:eastAsia="Times New Roman" w:hAnsi="Arial" w:cs="Arial"/>
          <w:color w:val="000000"/>
          <w:sz w:val="20"/>
          <w:szCs w:val="20"/>
        </w:rPr>
        <w:fldChar w:fldCharType="begin"/>
      </w:r>
      <w:r w:rsidR="00C803AE">
        <w:rPr>
          <w:rFonts w:ascii="Arial" w:eastAsia="Times New Roman" w:hAnsi="Arial" w:cs="Arial"/>
          <w:color w:val="000000"/>
          <w:sz w:val="20"/>
          <w:szCs w:val="20"/>
        </w:rPr>
        <w:instrText xml:space="preserve"> ADDIN ZOTERO_ITEM CSL_CITATION {"citationID":"5VKPXLeX","properties":{"formattedCitation":"\\uc0\\u160{}[4]","plainCitation":" [4]","noteIndex":0},"citationItems":[{"id":2,"uris":["http://zotero.org/users/local/peUCfs7x/items/RVNT9C9W"],"uri":["http://zotero.org/users/local/peUCfs7x/items/RVNT9C9W"],"itemData":{"id":2,"type":"article-journal","container-title":"2020","language":"English","title":"Optical coherence tomography-based tissue dynamics imaging for longitudinal and drug response evaluation of tumor spheroids","author":[{"family":"Ibrahim","given":"Hossein"}]}}],"schema":"https://github.com/citation-style-language/schema/raw/master/csl-citation.json"} </w:instrText>
      </w:r>
      <w:r w:rsidR="00C803AE">
        <w:rPr>
          <w:rFonts w:ascii="Arial" w:eastAsia="Times New Roman" w:hAnsi="Arial" w:cs="Arial"/>
          <w:color w:val="000000"/>
          <w:sz w:val="20"/>
          <w:szCs w:val="20"/>
        </w:rPr>
        <w:fldChar w:fldCharType="separate"/>
      </w:r>
      <w:r w:rsidR="00C803AE" w:rsidRPr="00C803AE">
        <w:rPr>
          <w:rFonts w:ascii="Arial" w:hAnsi="Arial" w:cs="Arial"/>
          <w:sz w:val="20"/>
          <w:szCs w:val="24"/>
        </w:rPr>
        <w:t> [4]</w:t>
      </w:r>
      <w:r w:rsidR="00C803AE">
        <w:rPr>
          <w:rFonts w:ascii="Arial" w:eastAsia="Times New Roman" w:hAnsi="Arial" w:cs="Arial"/>
          <w:color w:val="000000"/>
          <w:sz w:val="20"/>
          <w:szCs w:val="20"/>
        </w:rPr>
        <w:fldChar w:fldCharType="end"/>
      </w:r>
    </w:p>
    <w:p w14:paraId="3A09EC3F" w14:textId="53F17406" w:rsidR="00C803AE" w:rsidRPr="00C803AE" w:rsidRDefault="0031323A" w:rsidP="00C803AE">
      <w:pPr>
        <w:spacing w:after="0" w:line="240" w:lineRule="auto"/>
        <w:rPr>
          <w:rFonts w:ascii="Times New Roman" w:eastAsia="Times New Roman" w:hAnsi="Times New Roman" w:cs="Times New Roman"/>
          <w:sz w:val="30"/>
          <w:szCs w:val="30"/>
        </w:rPr>
      </w:pPr>
      <w:r w:rsidRPr="00CA6619">
        <w:rPr>
          <w:rFonts w:ascii="Arial" w:eastAsia="Times New Roman" w:hAnsi="Arial" w:cs="Arial"/>
          <w:color w:val="000000"/>
          <w:sz w:val="30"/>
          <w:szCs w:val="30"/>
        </w:rPr>
        <w:t xml:space="preserve">3 </w:t>
      </w:r>
      <w:r w:rsidR="00C803AE" w:rsidRPr="00C803AE">
        <w:rPr>
          <w:rFonts w:ascii="Arial" w:eastAsia="Times New Roman" w:hAnsi="Arial" w:cs="Arial"/>
          <w:color w:val="000000"/>
          <w:sz w:val="30"/>
          <w:szCs w:val="30"/>
        </w:rPr>
        <w:t>Research methods</w:t>
      </w:r>
    </w:p>
    <w:p w14:paraId="30C7455C" w14:textId="788B5ABD" w:rsidR="0031323A" w:rsidRPr="00CA6619" w:rsidRDefault="0031323A" w:rsidP="00C803AE">
      <w:pPr>
        <w:spacing w:after="0" w:line="240" w:lineRule="auto"/>
        <w:rPr>
          <w:rFonts w:ascii="Arial" w:eastAsia="Times New Roman" w:hAnsi="Arial" w:cs="Arial"/>
          <w:color w:val="000000"/>
          <w:sz w:val="30"/>
          <w:szCs w:val="30"/>
        </w:rPr>
      </w:pPr>
      <w:r w:rsidRPr="00CA6619">
        <w:rPr>
          <w:rFonts w:ascii="Arial" w:eastAsia="Times New Roman" w:hAnsi="Arial" w:cs="Arial"/>
          <w:color w:val="000000"/>
          <w:sz w:val="30"/>
          <w:szCs w:val="30"/>
        </w:rPr>
        <w:t>3.1 Sample</w:t>
      </w:r>
    </w:p>
    <w:p w14:paraId="4CDE3AF3" w14:textId="0172435E" w:rsidR="00886E53" w:rsidRDefault="00886E53" w:rsidP="00C803AE">
      <w:pPr>
        <w:spacing w:after="0" w:line="240" w:lineRule="auto"/>
        <w:rPr>
          <w:rFonts w:ascii="Arial" w:eastAsia="Times New Roman" w:hAnsi="Arial" w:cs="Arial"/>
          <w:color w:val="000000"/>
          <w:sz w:val="20"/>
          <w:szCs w:val="20"/>
        </w:rPr>
      </w:pPr>
      <w:r w:rsidRPr="00886E53">
        <w:rPr>
          <w:rFonts w:ascii="Arial" w:eastAsia="Times New Roman" w:hAnsi="Arial" w:cs="Arial"/>
          <w:color w:val="000000"/>
          <w:sz w:val="20"/>
          <w:szCs w:val="20"/>
        </w:rPr>
        <w:t xml:space="preserve">I </w:t>
      </w:r>
      <w:r>
        <w:rPr>
          <w:rFonts w:ascii="Arial" w:eastAsia="Times New Roman" w:hAnsi="Arial" w:cs="Arial"/>
          <w:color w:val="000000"/>
          <w:sz w:val="20"/>
          <w:szCs w:val="20"/>
        </w:rPr>
        <w:t xml:space="preserve">will </w:t>
      </w:r>
      <w:r w:rsidRPr="00886E53">
        <w:rPr>
          <w:rFonts w:ascii="Arial" w:eastAsia="Times New Roman" w:hAnsi="Arial" w:cs="Arial"/>
          <w:color w:val="000000"/>
          <w:sz w:val="20"/>
          <w:szCs w:val="20"/>
        </w:rPr>
        <w:t>use</w:t>
      </w:r>
      <w:r w:rsidR="00C803AE" w:rsidRPr="00C803AE">
        <w:rPr>
          <w:rFonts w:ascii="Arial" w:eastAsia="Times New Roman" w:hAnsi="Arial" w:cs="Arial"/>
          <w:color w:val="000000"/>
          <w:sz w:val="20"/>
          <w:szCs w:val="20"/>
        </w:rPr>
        <w:t xml:space="preserve"> Broccoli sprout</w:t>
      </w:r>
      <w:r>
        <w:rPr>
          <w:rFonts w:ascii="Arial" w:eastAsia="Times New Roman" w:hAnsi="Arial" w:cs="Arial"/>
          <w:color w:val="000000"/>
          <w:sz w:val="20"/>
          <w:szCs w:val="20"/>
        </w:rPr>
        <w:t xml:space="preserve">, because of </w:t>
      </w:r>
      <w:r w:rsidR="00C803AE" w:rsidRPr="00C803AE">
        <w:rPr>
          <w:rFonts w:ascii="Arial" w:eastAsia="Times New Roman" w:hAnsi="Arial" w:cs="Arial"/>
          <w:color w:val="000000"/>
          <w:sz w:val="20"/>
          <w:szCs w:val="20"/>
        </w:rPr>
        <w:t xml:space="preserve">short harvest </w:t>
      </w:r>
      <w:r w:rsidR="000056B6" w:rsidRPr="00C803AE">
        <w:rPr>
          <w:rFonts w:ascii="Arial" w:eastAsia="Times New Roman" w:hAnsi="Arial" w:cs="Arial"/>
          <w:color w:val="000000"/>
          <w:sz w:val="20"/>
          <w:szCs w:val="20"/>
        </w:rPr>
        <w:t>time</w:t>
      </w:r>
      <w:r w:rsidR="000056B6">
        <w:rPr>
          <w:rFonts w:ascii="Arial" w:eastAsia="Times New Roman" w:hAnsi="Arial" w:cs="Arial"/>
          <w:color w:val="000000"/>
          <w:sz w:val="20"/>
          <w:szCs w:val="20"/>
        </w:rPr>
        <w:t>(</w:t>
      </w:r>
      <w:r w:rsidR="000056B6" w:rsidRPr="00C803AE">
        <w:rPr>
          <w:rFonts w:ascii="Arial" w:eastAsia="Times New Roman" w:hAnsi="Arial" w:cs="Arial"/>
          <w:color w:val="000000"/>
          <w:sz w:val="20"/>
          <w:szCs w:val="20"/>
        </w:rPr>
        <w:t>~</w:t>
      </w:r>
      <w:r w:rsidR="00C803AE" w:rsidRPr="00C803AE">
        <w:rPr>
          <w:rFonts w:ascii="Arial" w:eastAsia="Times New Roman" w:hAnsi="Arial" w:cs="Arial"/>
          <w:color w:val="000000"/>
          <w:sz w:val="20"/>
          <w:szCs w:val="20"/>
        </w:rPr>
        <w:t>10 days)</w:t>
      </w:r>
      <w:r>
        <w:rPr>
          <w:rFonts w:ascii="Arial" w:eastAsia="Times New Roman" w:hAnsi="Arial" w:cs="Arial"/>
          <w:color w:val="000000"/>
          <w:sz w:val="20"/>
          <w:szCs w:val="20"/>
        </w:rPr>
        <w:t>.Measurement location of plant s</w:t>
      </w:r>
      <w:r w:rsidR="00C803AE" w:rsidRPr="00C803AE">
        <w:rPr>
          <w:rFonts w:ascii="Arial" w:eastAsia="Times New Roman" w:hAnsi="Arial" w:cs="Arial"/>
          <w:color w:val="000000"/>
          <w:sz w:val="20"/>
          <w:szCs w:val="20"/>
        </w:rPr>
        <w:t>hoot apical meristem</w:t>
      </w:r>
      <w:r>
        <w:rPr>
          <w:rFonts w:ascii="Arial" w:eastAsia="Times New Roman" w:hAnsi="Arial" w:cs="Arial"/>
          <w:color w:val="000000"/>
          <w:sz w:val="20"/>
          <w:szCs w:val="20"/>
        </w:rPr>
        <w:t>, which is</w:t>
      </w:r>
      <w:r w:rsidR="00C803AE" w:rsidRPr="00C803AE">
        <w:rPr>
          <w:rFonts w:ascii="Arial" w:eastAsia="Times New Roman" w:hAnsi="Arial" w:cs="Arial"/>
          <w:color w:val="000000"/>
          <w:sz w:val="20"/>
          <w:szCs w:val="20"/>
        </w:rPr>
        <w:t xml:space="preserve"> a region of undifferentiated cells capable of division and growth in the shoot tips</w:t>
      </w:r>
      <w:r>
        <w:rPr>
          <w:rFonts w:ascii="Arial" w:eastAsia="Times New Roman" w:hAnsi="Arial" w:cs="Arial"/>
          <w:color w:val="000000"/>
          <w:sz w:val="20"/>
          <w:szCs w:val="20"/>
        </w:rPr>
        <w:t xml:space="preserve">. </w:t>
      </w:r>
      <w:r w:rsidR="00C803AE" w:rsidRPr="00C803AE">
        <w:rPr>
          <w:rFonts w:ascii="Arial" w:eastAsia="Times New Roman" w:hAnsi="Arial" w:cs="Arial"/>
          <w:color w:val="000000"/>
          <w:sz w:val="20"/>
          <w:szCs w:val="20"/>
        </w:rPr>
        <w:t>Number of samples</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are</w:t>
      </w:r>
      <w:r w:rsidR="00C803AE" w:rsidRPr="00C803AE">
        <w:rPr>
          <w:rFonts w:ascii="Arial" w:eastAsia="Times New Roman" w:hAnsi="Arial" w:cs="Arial"/>
          <w:color w:val="000000"/>
          <w:sz w:val="20"/>
          <w:szCs w:val="20"/>
        </w:rPr>
        <w:t xml:space="preserve"> 10</w:t>
      </w:r>
      <w:r>
        <w:rPr>
          <w:rFonts w:ascii="Arial" w:eastAsia="Times New Roman" w:hAnsi="Arial" w:cs="Arial"/>
          <w:color w:val="000000"/>
          <w:sz w:val="20"/>
          <w:szCs w:val="20"/>
        </w:rPr>
        <w:t>.</w:t>
      </w:r>
    </w:p>
    <w:p w14:paraId="444A514C" w14:textId="287E2AD8" w:rsidR="0031323A" w:rsidRPr="00CA6619" w:rsidRDefault="0031323A" w:rsidP="00C803AE">
      <w:pPr>
        <w:spacing w:after="0" w:line="240" w:lineRule="auto"/>
        <w:rPr>
          <w:rFonts w:ascii="Arial" w:eastAsia="Times New Roman" w:hAnsi="Arial" w:cs="Arial"/>
          <w:color w:val="000000"/>
          <w:sz w:val="30"/>
          <w:szCs w:val="30"/>
        </w:rPr>
      </w:pPr>
      <w:r w:rsidRPr="00CA6619">
        <w:rPr>
          <w:rFonts w:ascii="Arial" w:eastAsia="Times New Roman" w:hAnsi="Arial" w:cs="Arial"/>
          <w:color w:val="000000"/>
          <w:sz w:val="30"/>
          <w:szCs w:val="30"/>
        </w:rPr>
        <w:t>3.2 Protocol</w:t>
      </w:r>
    </w:p>
    <w:p w14:paraId="29B8EE4D" w14:textId="1524EAA4" w:rsidR="00C803AE" w:rsidRPr="00C803AE" w:rsidRDefault="00886E53" w:rsidP="00C803A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I will do plant growth as following.</w:t>
      </w:r>
    </w:p>
    <w:p w14:paraId="6B2D4E8E" w14:textId="77777777" w:rsidR="00C803AE" w:rsidRPr="00C803AE" w:rsidRDefault="00C803AE" w:rsidP="00C803AE">
      <w:pPr>
        <w:numPr>
          <w:ilvl w:val="0"/>
          <w:numId w:val="5"/>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Germinate on cotton and fill with distilled water</w:t>
      </w:r>
    </w:p>
    <w:p w14:paraId="442B8B22" w14:textId="77777777" w:rsidR="00C803AE" w:rsidRPr="00C803AE" w:rsidRDefault="00C803AE" w:rsidP="00C803AE">
      <w:pPr>
        <w:numPr>
          <w:ilvl w:val="1"/>
          <w:numId w:val="5"/>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Place a piece of cotton in a container and fill it with distilled water. Flatten the surface and sow the seeds.</w:t>
      </w:r>
    </w:p>
    <w:p w14:paraId="55856068" w14:textId="77777777" w:rsidR="00C803AE" w:rsidRPr="00C803AE" w:rsidRDefault="00C803AE" w:rsidP="00C803AE">
      <w:pPr>
        <w:numPr>
          <w:ilvl w:val="0"/>
          <w:numId w:val="5"/>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Dark condition germination/seedling</w:t>
      </w:r>
    </w:p>
    <w:p w14:paraId="78D05370" w14:textId="77777777" w:rsidR="00C803AE" w:rsidRPr="00C803AE" w:rsidRDefault="00C803AE" w:rsidP="00C803AE">
      <w:pPr>
        <w:numPr>
          <w:ilvl w:val="1"/>
          <w:numId w:val="5"/>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 xml:space="preserve">Shade with aluminum foil. </w:t>
      </w:r>
      <w:proofErr w:type="gramStart"/>
      <w:r w:rsidRPr="00C803AE">
        <w:rPr>
          <w:rFonts w:ascii="Arial" w:eastAsia="Times New Roman" w:hAnsi="Arial" w:cs="Arial"/>
          <w:color w:val="000000"/>
          <w:sz w:val="20"/>
          <w:szCs w:val="20"/>
        </w:rPr>
        <w:t>At this time</w:t>
      </w:r>
      <w:proofErr w:type="gramEnd"/>
      <w:r w:rsidRPr="00C803AE">
        <w:rPr>
          <w:rFonts w:ascii="Arial" w:eastAsia="Times New Roman" w:hAnsi="Arial" w:cs="Arial"/>
          <w:color w:val="000000"/>
          <w:sz w:val="20"/>
          <w:szCs w:val="20"/>
        </w:rPr>
        <w:t>, make sure that there is a certain amount of ventilation. Leave to germinate overnight.</w:t>
      </w:r>
    </w:p>
    <w:p w14:paraId="6B1DF1D6" w14:textId="77777777" w:rsidR="00C803AE" w:rsidRPr="00C803AE" w:rsidRDefault="00C803AE" w:rsidP="00C803AE">
      <w:pPr>
        <w:numPr>
          <w:ilvl w:val="0"/>
          <w:numId w:val="5"/>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Daily watering and measurement</w:t>
      </w:r>
    </w:p>
    <w:p w14:paraId="00568375" w14:textId="1D2CD819" w:rsidR="00886E53" w:rsidRDefault="00C803AE" w:rsidP="00886E53">
      <w:pPr>
        <w:numPr>
          <w:ilvl w:val="1"/>
          <w:numId w:val="5"/>
        </w:numPr>
        <w:spacing w:after="24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After that, water with mist spray once a day and keep shading. After 5 days of germination, remove the aluminum foil for greening. Grow until the seventh day for measurement.</w:t>
      </w:r>
      <w:r w:rsidR="00034EAD">
        <w:rPr>
          <w:rFonts w:ascii="Arial" w:eastAsia="Times New Roman" w:hAnsi="Arial" w:cs="Arial"/>
          <w:color w:val="000000"/>
          <w:sz w:val="20"/>
          <w:szCs w:val="20"/>
        </w:rPr>
        <w:fldChar w:fldCharType="begin"/>
      </w:r>
      <w:r w:rsidR="00034EAD">
        <w:rPr>
          <w:rFonts w:ascii="Arial" w:eastAsia="Times New Roman" w:hAnsi="Arial" w:cs="Arial"/>
          <w:color w:val="000000"/>
          <w:sz w:val="20"/>
          <w:szCs w:val="20"/>
        </w:rPr>
        <w:instrText xml:space="preserve"> ADDIN ZOTERO_ITEM CSL_CITATION {"citationID":"MRKMeO8i","properties":{"formattedCitation":"\\uc0\\u160{}[5]","plainCitation":" [5]","noteIndex":0},"citationItems":[{"id":17,"uris":["http://zotero.org/users/local/peUCfs7x/items/AANU4IYH"],"uri":["http://zotero.org/users/local/peUCfs7x/items/AANU4IYH"],"itemData":{"id":17,"type":"webpage","abstract":"</w:instrText>
      </w:r>
      <w:r w:rsidR="00034EAD">
        <w:rPr>
          <w:rFonts w:ascii="MS Gothic" w:eastAsia="MS Gothic" w:hAnsi="MS Gothic" w:cs="MS Gothic" w:hint="eastAsia"/>
          <w:color w:val="000000"/>
          <w:sz w:val="20"/>
          <w:szCs w:val="20"/>
        </w:rPr>
        <w:instrText>ブロッコリースプラウトは細身の野菜ですが、その見た目からは想像できないほど豊富な栄養素を含んでいます。それでいて室内で水耕栽培することも可能という手軽さも持ち合わせているため、さまざまな料理のシーンに</w:instrText>
      </w:r>
      <w:r w:rsidR="00034EAD">
        <w:rPr>
          <w:rFonts w:ascii="Arial" w:eastAsia="Times New Roman" w:hAnsi="Arial" w:cs="Arial"/>
          <w:color w:val="000000"/>
          <w:sz w:val="20"/>
          <w:szCs w:val="20"/>
        </w:rPr>
        <w:instrText>...","container-title":"GreenSnap","language":"ja","title":"</w:instrText>
      </w:r>
      <w:r w:rsidR="00034EAD">
        <w:rPr>
          <w:rFonts w:ascii="MS Gothic" w:eastAsia="MS Gothic" w:hAnsi="MS Gothic" w:cs="MS Gothic" w:hint="eastAsia"/>
          <w:color w:val="000000"/>
          <w:sz w:val="20"/>
          <w:szCs w:val="20"/>
        </w:rPr>
        <w:instrText>ブロッコリースプラウトの育て方｜種から栽培するコツは？どんな栄養</w:instrText>
      </w:r>
      <w:r w:rsidR="00034EAD">
        <w:rPr>
          <w:rFonts w:ascii="MS Mincho" w:eastAsia="MS Mincho" w:hAnsi="MS Mincho" w:cs="MS Mincho" w:hint="eastAsia"/>
          <w:color w:val="000000"/>
          <w:sz w:val="20"/>
          <w:szCs w:val="20"/>
        </w:rPr>
        <w:instrText>・効果がある？｜</w:instrText>
      </w:r>
      <w:r w:rsidR="00034EAD">
        <w:rPr>
          <w:rFonts w:ascii="Segoe UI Emoji" w:eastAsia="Times New Roman" w:hAnsi="Segoe UI Emoji" w:cs="Segoe UI Emoji"/>
          <w:color w:val="000000"/>
          <w:sz w:val="20"/>
          <w:szCs w:val="20"/>
        </w:rPr>
        <w:instrText>🍀</w:instrText>
      </w:r>
      <w:r w:rsidR="00034EAD">
        <w:rPr>
          <w:rFonts w:ascii="Arial" w:eastAsia="Times New Roman" w:hAnsi="Arial" w:cs="Arial"/>
          <w:color w:val="000000"/>
          <w:sz w:val="20"/>
          <w:szCs w:val="20"/>
        </w:rPr>
        <w:instrText>GreenSnap</w:instrText>
      </w:r>
      <w:r w:rsidR="00034EAD">
        <w:rPr>
          <w:rFonts w:ascii="MS Gothic" w:eastAsia="MS Gothic" w:hAnsi="MS Gothic" w:cs="MS Gothic" w:hint="eastAsia"/>
          <w:color w:val="000000"/>
          <w:sz w:val="20"/>
          <w:szCs w:val="20"/>
        </w:rPr>
        <w:instrText>（グリーンスナップ）</w:instrText>
      </w:r>
      <w:r w:rsidR="00034EAD">
        <w:rPr>
          <w:rFonts w:ascii="Arial" w:eastAsia="Times New Roman" w:hAnsi="Arial" w:cs="Arial"/>
          <w:color w:val="000000"/>
          <w:sz w:val="20"/>
          <w:szCs w:val="20"/>
        </w:rPr>
        <w:instrText xml:space="preserve">","URL":"https://greensnap.jp/article/9127","accessed":{"date-parts":[["2021",7,28]]}}}],"schema":"https://github.com/citation-style-language/schema/raw/master/csl-citation.json"} </w:instrText>
      </w:r>
      <w:r w:rsidR="00034EAD">
        <w:rPr>
          <w:rFonts w:ascii="Arial" w:eastAsia="Times New Roman" w:hAnsi="Arial" w:cs="Arial"/>
          <w:color w:val="000000"/>
          <w:sz w:val="20"/>
          <w:szCs w:val="20"/>
        </w:rPr>
        <w:fldChar w:fldCharType="separate"/>
      </w:r>
      <w:r w:rsidR="00034EAD" w:rsidRPr="00034EAD">
        <w:rPr>
          <w:rFonts w:ascii="Arial" w:hAnsi="Arial" w:cs="Arial"/>
          <w:sz w:val="20"/>
          <w:szCs w:val="24"/>
        </w:rPr>
        <w:t> [5]</w:t>
      </w:r>
      <w:r w:rsidR="00034EAD">
        <w:rPr>
          <w:rFonts w:ascii="Arial" w:eastAsia="Times New Roman" w:hAnsi="Arial" w:cs="Arial"/>
          <w:color w:val="000000"/>
          <w:sz w:val="20"/>
          <w:szCs w:val="20"/>
        </w:rPr>
        <w:fldChar w:fldCharType="end"/>
      </w:r>
    </w:p>
    <w:p w14:paraId="5C6AF113" w14:textId="2B903B43" w:rsidR="00886E53" w:rsidRPr="00C803AE" w:rsidRDefault="00886E53" w:rsidP="00886E53">
      <w:pPr>
        <w:spacing w:after="24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 will measure elements as follows.</w:t>
      </w:r>
    </w:p>
    <w:p w14:paraId="7E227A28" w14:textId="77777777" w:rsidR="00C803AE" w:rsidRPr="00C803AE" w:rsidRDefault="00C803AE" w:rsidP="00C803AE">
      <w:pPr>
        <w:numPr>
          <w:ilvl w:val="0"/>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OCT dynamics imaging</w:t>
      </w:r>
    </w:p>
    <w:p w14:paraId="0BB55D66" w14:textId="77777777" w:rsidR="00C803AE" w:rsidRPr="00C803AE" w:rsidRDefault="00C803AE" w:rsidP="00C803AE">
      <w:pPr>
        <w:numPr>
          <w:ilvl w:val="1"/>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Mean LIV</w:t>
      </w:r>
    </w:p>
    <w:p w14:paraId="47CCD81D" w14:textId="77777777" w:rsidR="00C803AE" w:rsidRPr="00C803AE" w:rsidRDefault="00C803AE" w:rsidP="00C803AE">
      <w:pPr>
        <w:numPr>
          <w:ilvl w:val="1"/>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Area of high LIV or area ratio of high LIV</w:t>
      </w:r>
    </w:p>
    <w:p w14:paraId="188BA402" w14:textId="77777777" w:rsidR="00C803AE" w:rsidRPr="00C803AE" w:rsidRDefault="00C803AE" w:rsidP="00C803AE">
      <w:pPr>
        <w:numPr>
          <w:ilvl w:val="0"/>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Physical measurements (Conventional methods to evaluate plant growth/yield)</w:t>
      </w:r>
    </w:p>
    <w:p w14:paraId="401FA18A" w14:textId="77777777" w:rsidR="00C803AE" w:rsidRPr="00C803AE" w:rsidRDefault="00C803AE" w:rsidP="00C803AE">
      <w:pPr>
        <w:numPr>
          <w:ilvl w:val="1"/>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Plant height (by ruler)</w:t>
      </w:r>
    </w:p>
    <w:p w14:paraId="1885098C" w14:textId="77777777" w:rsidR="00C803AE" w:rsidRPr="00C803AE" w:rsidRDefault="00C803AE" w:rsidP="00C803AE">
      <w:pPr>
        <w:numPr>
          <w:ilvl w:val="1"/>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Dry weight</w:t>
      </w:r>
    </w:p>
    <w:p w14:paraId="42CBEE3D" w14:textId="77777777" w:rsidR="00C803AE" w:rsidRPr="00C803AE" w:rsidRDefault="00C803AE" w:rsidP="00C803AE">
      <w:pPr>
        <w:numPr>
          <w:ilvl w:val="1"/>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Fresh weight</w:t>
      </w:r>
    </w:p>
    <w:p w14:paraId="247F84B6" w14:textId="77777777" w:rsidR="00C803AE" w:rsidRPr="00C803AE" w:rsidRDefault="00C803AE" w:rsidP="00C803AE">
      <w:pPr>
        <w:numPr>
          <w:ilvl w:val="0"/>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Plant health/</w:t>
      </w:r>
      <w:proofErr w:type="spellStart"/>
      <w:r w:rsidRPr="00C803AE">
        <w:rPr>
          <w:rFonts w:ascii="Arial" w:eastAsia="Times New Roman" w:hAnsi="Arial" w:cs="Arial"/>
          <w:color w:val="000000"/>
          <w:sz w:val="20"/>
          <w:szCs w:val="20"/>
        </w:rPr>
        <w:t>greeness</w:t>
      </w:r>
      <w:proofErr w:type="spellEnd"/>
      <w:r w:rsidRPr="00C803AE">
        <w:rPr>
          <w:rFonts w:ascii="Arial" w:eastAsia="Times New Roman" w:hAnsi="Arial" w:cs="Arial"/>
          <w:color w:val="000000"/>
          <w:sz w:val="20"/>
          <w:szCs w:val="20"/>
        </w:rPr>
        <w:t xml:space="preserve"> indices</w:t>
      </w:r>
    </w:p>
    <w:p w14:paraId="646FB8B0" w14:textId="22992B6B" w:rsidR="00034EAD" w:rsidRPr="008C3CBB" w:rsidRDefault="00C803AE" w:rsidP="008C3CBB">
      <w:pPr>
        <w:numPr>
          <w:ilvl w:val="1"/>
          <w:numId w:val="6"/>
        </w:numPr>
        <w:spacing w:after="0" w:line="240" w:lineRule="auto"/>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Camera image analysis (hue)</w:t>
      </w:r>
    </w:p>
    <w:p w14:paraId="28EABDF8" w14:textId="089E41C3" w:rsidR="00886E53" w:rsidRDefault="00886E53" w:rsidP="00C803AE">
      <w:pPr>
        <w:spacing w:before="240" w:after="240" w:line="240" w:lineRule="auto"/>
        <w:rPr>
          <w:rFonts w:ascii="Arial" w:eastAsia="Times New Roman" w:hAnsi="Arial" w:cs="Arial"/>
          <w:color w:val="000000"/>
          <w:sz w:val="20"/>
          <w:szCs w:val="20"/>
        </w:rPr>
      </w:pPr>
      <w:r>
        <w:rPr>
          <w:rFonts w:asciiTheme="minorEastAsia" w:hAnsiTheme="minorEastAsia" w:cs="Arial" w:hint="eastAsia"/>
          <w:color w:val="000000"/>
          <w:sz w:val="20"/>
          <w:szCs w:val="20"/>
        </w:rPr>
        <w:t>I will measure mean LIV and area of high LIV as follows.</w:t>
      </w:r>
    </w:p>
    <w:p w14:paraId="299EA125" w14:textId="1A550C99" w:rsidR="00C803AE" w:rsidRPr="00C803AE" w:rsidRDefault="00C803AE" w:rsidP="00C803AE">
      <w:pPr>
        <w:spacing w:before="240" w:after="240" w:line="240" w:lineRule="auto"/>
        <w:rPr>
          <w:rFonts w:ascii="Arial" w:eastAsia="Times New Roman" w:hAnsi="Arial" w:cs="Arial"/>
          <w:sz w:val="24"/>
          <w:szCs w:val="24"/>
        </w:rPr>
      </w:pPr>
      <w:r w:rsidRPr="00C803AE">
        <w:rPr>
          <w:rFonts w:ascii="Cambria Math" w:eastAsia="Times New Roman" w:hAnsi="Cambria Math" w:cs="Cambria Math"/>
          <w:color w:val="000000"/>
          <w:sz w:val="20"/>
          <w:szCs w:val="20"/>
        </w:rPr>
        <w:t>①</w:t>
      </w:r>
      <w:r w:rsidRPr="00C803AE">
        <w:rPr>
          <w:rFonts w:ascii="Times New Roman" w:eastAsia="Times New Roman" w:hAnsi="Times New Roman" w:cs="Times New Roman"/>
          <w:color w:val="000000"/>
          <w:sz w:val="14"/>
          <w:szCs w:val="14"/>
        </w:rPr>
        <w:t xml:space="preserve">     </w:t>
      </w:r>
      <w:r w:rsidRPr="00C803AE">
        <w:rPr>
          <w:rFonts w:ascii="Arial" w:eastAsia="Times New Roman" w:hAnsi="Arial" w:cs="Arial"/>
          <w:color w:val="000000"/>
          <w:sz w:val="20"/>
          <w:szCs w:val="20"/>
        </w:rPr>
        <w:t>Measure three points LIV supposed to be apical meristem</w:t>
      </w:r>
      <w:r w:rsidR="00376313">
        <w:rPr>
          <w:rFonts w:ascii="MS Mincho" w:eastAsia="MS Mincho" w:hAnsi="MS Mincho" w:cs="MS Mincho"/>
          <w:color w:val="000000"/>
          <w:sz w:val="20"/>
          <w:szCs w:val="20"/>
        </w:rPr>
        <w:t xml:space="preserve"> </w:t>
      </w:r>
      <w:r w:rsidR="00376313">
        <w:rPr>
          <w:rFonts w:ascii="Arial" w:eastAsia="MS Mincho" w:hAnsi="Arial" w:cs="Arial"/>
          <w:color w:val="000000"/>
          <w:sz w:val="20"/>
          <w:szCs w:val="20"/>
        </w:rPr>
        <w:t>per a sample.</w:t>
      </w:r>
    </w:p>
    <w:p w14:paraId="0FDB3322" w14:textId="18AEFC9C" w:rsidR="00C803AE" w:rsidRPr="00C803AE" w:rsidRDefault="00C803AE" w:rsidP="00C803AE">
      <w:pPr>
        <w:spacing w:before="240" w:after="240" w:line="240" w:lineRule="auto"/>
        <w:rPr>
          <w:rFonts w:ascii="Times New Roman" w:eastAsia="Times New Roman" w:hAnsi="Times New Roman" w:cs="Times New Roman"/>
          <w:sz w:val="24"/>
          <w:szCs w:val="24"/>
        </w:rPr>
      </w:pPr>
      <w:r w:rsidRPr="00C803AE">
        <w:rPr>
          <w:rFonts w:ascii="Cambria Math" w:eastAsia="Times New Roman" w:hAnsi="Cambria Math" w:cs="Cambria Math"/>
          <w:color w:val="000000"/>
          <w:sz w:val="20"/>
          <w:szCs w:val="20"/>
        </w:rPr>
        <w:t>②</w:t>
      </w:r>
      <w:r w:rsidRPr="00C803AE">
        <w:rPr>
          <w:rFonts w:ascii="Times New Roman" w:eastAsia="Times New Roman" w:hAnsi="Times New Roman" w:cs="Times New Roman"/>
          <w:color w:val="000000"/>
          <w:sz w:val="14"/>
          <w:szCs w:val="14"/>
        </w:rPr>
        <w:t xml:space="preserve">     </w:t>
      </w:r>
      <w:r w:rsidRPr="00C803AE">
        <w:rPr>
          <w:rFonts w:ascii="Arial" w:eastAsia="Times New Roman" w:hAnsi="Arial" w:cs="Arial"/>
          <w:color w:val="000000"/>
          <w:sz w:val="20"/>
          <w:szCs w:val="20"/>
        </w:rPr>
        <w:t>Calculating mean LIV and area of high LIV of each three point.</w:t>
      </w:r>
      <w:r w:rsidR="00886E53">
        <w:rPr>
          <w:rFonts w:ascii="Arial" w:eastAsia="Times New Roman" w:hAnsi="Arial" w:cs="Arial"/>
          <w:color w:val="000000"/>
          <w:sz w:val="20"/>
          <w:szCs w:val="20"/>
        </w:rPr>
        <w:t xml:space="preserve"> </w:t>
      </w:r>
      <w:r w:rsidRPr="00C803AE">
        <w:rPr>
          <w:rFonts w:ascii="Arial" w:eastAsia="Times New Roman" w:hAnsi="Arial" w:cs="Arial"/>
          <w:color w:val="000000"/>
          <w:sz w:val="20"/>
          <w:szCs w:val="20"/>
        </w:rPr>
        <w:t xml:space="preserve">I </w:t>
      </w:r>
      <w:r w:rsidR="00886E53">
        <w:rPr>
          <w:rFonts w:ascii="Arial" w:eastAsia="Times New Roman" w:hAnsi="Arial" w:cs="Arial"/>
          <w:color w:val="000000"/>
          <w:sz w:val="20"/>
          <w:szCs w:val="20"/>
        </w:rPr>
        <w:t xml:space="preserve">will </w:t>
      </w:r>
      <w:r w:rsidRPr="00C803AE">
        <w:rPr>
          <w:rFonts w:ascii="Arial" w:eastAsia="Times New Roman" w:hAnsi="Arial" w:cs="Arial"/>
          <w:color w:val="000000"/>
          <w:sz w:val="20"/>
          <w:szCs w:val="20"/>
        </w:rPr>
        <w:t>use maximum value of three data of mean LIV area and mean LIV as a result.</w:t>
      </w:r>
    </w:p>
    <w:p w14:paraId="67454F3B" w14:textId="47A0CC60" w:rsidR="00C803AE" w:rsidRPr="00C803AE" w:rsidRDefault="00886E53" w:rsidP="00C803AE">
      <w:pPr>
        <w:spacing w:before="240" w:after="240" w:line="240" w:lineRule="auto"/>
        <w:rPr>
          <w:rFonts w:ascii="Times New Roman" w:eastAsia="Times New Roman" w:hAnsi="Times New Roman" w:cs="Times New Roman"/>
          <w:sz w:val="24"/>
          <w:szCs w:val="24"/>
        </w:rPr>
      </w:pPr>
      <w:r>
        <w:rPr>
          <w:rFonts w:asciiTheme="minorEastAsia" w:hAnsiTheme="minorEastAsia" w:cs="Cambria Math" w:hint="eastAsia"/>
          <w:color w:val="000000"/>
          <w:sz w:val="20"/>
          <w:szCs w:val="20"/>
        </w:rPr>
        <w:t>③</w:t>
      </w:r>
      <w:r w:rsidR="00C803AE" w:rsidRPr="00C803AE">
        <w:rPr>
          <w:rFonts w:ascii="Times New Roman" w:eastAsia="Times New Roman" w:hAnsi="Times New Roman" w:cs="Times New Roman"/>
          <w:color w:val="000000"/>
          <w:sz w:val="14"/>
          <w:szCs w:val="14"/>
        </w:rPr>
        <w:t xml:space="preserve">     </w:t>
      </w:r>
      <w:r w:rsidR="00C803AE" w:rsidRPr="00C803AE">
        <w:rPr>
          <w:rFonts w:ascii="Arial" w:eastAsia="Times New Roman" w:hAnsi="Arial" w:cs="Arial"/>
          <w:color w:val="000000"/>
          <w:sz w:val="20"/>
          <w:szCs w:val="20"/>
        </w:rPr>
        <w:t xml:space="preserve">Repeating up to number of </w:t>
      </w:r>
      <w:r w:rsidR="008C3CBB" w:rsidRPr="00C803AE">
        <w:rPr>
          <w:rFonts w:ascii="Arial" w:eastAsia="Times New Roman" w:hAnsi="Arial" w:cs="Arial"/>
          <w:color w:val="000000"/>
          <w:sz w:val="20"/>
          <w:szCs w:val="20"/>
        </w:rPr>
        <w:t>samples</w:t>
      </w:r>
      <w:r w:rsidR="00C803AE" w:rsidRPr="00C803AE">
        <w:rPr>
          <w:rFonts w:ascii="Arial" w:eastAsia="Times New Roman" w:hAnsi="Arial" w:cs="Arial"/>
          <w:color w:val="000000"/>
          <w:sz w:val="20"/>
          <w:szCs w:val="20"/>
        </w:rPr>
        <w:t>.</w:t>
      </w:r>
    </w:p>
    <w:p w14:paraId="1ED3CEDC" w14:textId="77222B37" w:rsidR="008505DA" w:rsidRPr="008505DA" w:rsidRDefault="008505DA" w:rsidP="008505DA">
      <w:pPr>
        <w:spacing w:before="240" w:after="240" w:line="240" w:lineRule="auto"/>
        <w:rPr>
          <w:rFonts w:ascii="Times New Roman" w:eastAsia="Times New Roman" w:hAnsi="Times New Roman" w:cs="Times New Roman"/>
          <w:sz w:val="24"/>
          <w:szCs w:val="24"/>
        </w:rPr>
      </w:pPr>
      <w:proofErr w:type="spellStart"/>
      <w:r>
        <w:rPr>
          <w:rFonts w:ascii="Arial" w:eastAsia="Times New Roman" w:hAnsi="Arial" w:cs="Arial"/>
          <w:color w:val="000000"/>
          <w:sz w:val="20"/>
          <w:szCs w:val="20"/>
        </w:rPr>
        <w:lastRenderedPageBreak/>
        <w:t>F</w:t>
      </w:r>
      <w:r w:rsidRPr="008505DA">
        <w:rPr>
          <w:rFonts w:ascii="Arial" w:eastAsia="Times New Roman" w:hAnsi="Arial" w:cs="Arial"/>
          <w:color w:val="000000"/>
          <w:sz w:val="20"/>
          <w:szCs w:val="20"/>
        </w:rPr>
        <w:t>ue</w:t>
      </w:r>
      <w:proofErr w:type="spellEnd"/>
      <w:r w:rsidRPr="008505DA">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of leaf </w:t>
      </w:r>
      <w:r w:rsidRPr="008505DA">
        <w:rPr>
          <w:rFonts w:ascii="Arial" w:eastAsia="Times New Roman" w:hAnsi="Arial" w:cs="Arial"/>
          <w:color w:val="000000"/>
          <w:sz w:val="20"/>
          <w:szCs w:val="20"/>
        </w:rPr>
        <w:t>is significantly linearly correlated with chlorophyll content up to pigment.</w:t>
      </w:r>
      <w:r w:rsidR="00920C9E">
        <w:rPr>
          <w:rFonts w:ascii="Arial" w:eastAsia="Times New Roman" w:hAnsi="Arial" w:cs="Arial"/>
          <w:color w:val="000000"/>
          <w:sz w:val="20"/>
          <w:szCs w:val="20"/>
        </w:rPr>
        <w:fldChar w:fldCharType="begin"/>
      </w:r>
      <w:r w:rsidR="00920C9E">
        <w:rPr>
          <w:rFonts w:ascii="Arial" w:eastAsia="Times New Roman" w:hAnsi="Arial" w:cs="Arial"/>
          <w:color w:val="000000"/>
          <w:sz w:val="20"/>
          <w:szCs w:val="20"/>
        </w:rPr>
        <w:instrText xml:space="preserve"> ADDIN ZOTERO_ITEM CSL_CITATION {"citationID":"urpB8Tyf","properties":{"formattedCitation":"\\uc0\\u160{}[6]","plainCitation":" [6]","noteIndex":0},"citationItems":[{"id":19,"uris":["http://zotero.org/users/local/peUCfs7x/items/4L2L45UD"],"uri":["http://zotero.org/users/local/peUCfs7x/items/4L2L45UD"],"itemData":{"id":19,"type":"chapter","abstract":"Computer analysis of digital photographic images provides fast, high-throughput screening of leaf pigmentation. Pixel-by-pixel conversion of red, green, blue (RGB) parameters to hue, saturation, value (HSV) showed that Hue values were proportional to total chlorophyll, offering an alternative to photometric analysis of leaf extracts. This is demonstrated using tobacco leaves with various chlorophyll contents due to senescence but shows the possibility of applications in studies of stress conditions accompanied by chlorophyll loss.","collection-title":"Methods in Molecular Biology","container-title":"High-Throughput Phenotyping in Plants: Methods and Protocols","event-place":"Totowa, NJ","ISBN":"978-1-61779-995-2","language":"en","note":"DOI: 10.1007/978-1-61779-995-2_6","page":"61-69","publisher":"Humana Press","publisher-place":"Totowa, NJ","source":"Springer Link","title":"Leaf Hue Measurements: A High-Throughput Screening of Chlorophyll Content","title-short":"Leaf Hue Measurements","URL":"https://doi.org/10.1007/978-1-61779-995-2_6","author":[{"family":"Sass","given":"László"},{"family":"Majer","given":"Petra"},{"family":"Hideg","given":"Éva"}],"editor":[{"family":"Normanly","given":"Jennifer"}],"accessed":{"date-parts":[["2021",7,28]]},"issued":{"date-parts":[["2012"]]}}}],"schema":"https://github.com/citation-style-language/schema/raw/master/csl-citation.json"} </w:instrText>
      </w:r>
      <w:r w:rsidR="00920C9E">
        <w:rPr>
          <w:rFonts w:ascii="Arial" w:eastAsia="Times New Roman" w:hAnsi="Arial" w:cs="Arial"/>
          <w:color w:val="000000"/>
          <w:sz w:val="20"/>
          <w:szCs w:val="20"/>
        </w:rPr>
        <w:fldChar w:fldCharType="separate"/>
      </w:r>
      <w:r w:rsidR="00920C9E" w:rsidRPr="00920C9E">
        <w:rPr>
          <w:rFonts w:ascii="Arial" w:hAnsi="Arial" w:cs="Arial"/>
          <w:sz w:val="20"/>
          <w:szCs w:val="24"/>
        </w:rPr>
        <w:t> [6]</w:t>
      </w:r>
      <w:r w:rsidR="00920C9E">
        <w:rPr>
          <w:rFonts w:ascii="Arial" w:eastAsia="Times New Roman" w:hAnsi="Arial" w:cs="Arial"/>
          <w:color w:val="000000"/>
          <w:sz w:val="20"/>
          <w:szCs w:val="20"/>
        </w:rPr>
        <w:fldChar w:fldCharType="end"/>
      </w:r>
      <w:r w:rsidRPr="008505DA">
        <w:rPr>
          <w:rFonts w:ascii="Arial" w:eastAsia="Times New Roman" w:hAnsi="Arial" w:cs="Arial"/>
          <w:color w:val="000000"/>
          <w:sz w:val="20"/>
          <w:szCs w:val="20"/>
        </w:rPr>
        <w:t xml:space="preserve"> So I will calculate hue. I convert RGB color space to HSV color space. I will use a constant light source and detector I used when I get an RGB image.</w:t>
      </w:r>
      <w:r w:rsidR="008C3CBB">
        <w:rPr>
          <w:rFonts w:ascii="Arial" w:eastAsia="Times New Roman" w:hAnsi="Arial" w:cs="Arial"/>
          <w:color w:val="000000"/>
          <w:sz w:val="20"/>
          <w:szCs w:val="20"/>
        </w:rPr>
        <w:t xml:space="preserve"> </w:t>
      </w:r>
    </w:p>
    <w:p w14:paraId="6E48C7C2" w14:textId="44F433C6" w:rsidR="00C803AE" w:rsidRPr="00C803AE" w:rsidRDefault="00C803AE" w:rsidP="00C803AE">
      <w:pPr>
        <w:spacing w:before="240" w:after="240" w:line="240" w:lineRule="auto"/>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The </w:t>
      </w:r>
      <w:r w:rsidR="00344099" w:rsidRPr="00C803AE">
        <w:rPr>
          <w:rFonts w:ascii="Arial" w:eastAsia="Times New Roman" w:hAnsi="Arial" w:cs="Arial"/>
          <w:color w:val="000000"/>
          <w:sz w:val="20"/>
          <w:szCs w:val="20"/>
        </w:rPr>
        <w:t>number</w:t>
      </w:r>
      <w:r w:rsidRPr="00C803AE">
        <w:rPr>
          <w:rFonts w:ascii="Arial" w:eastAsia="Times New Roman" w:hAnsi="Arial" w:cs="Arial"/>
          <w:color w:val="000000"/>
          <w:sz w:val="20"/>
          <w:szCs w:val="20"/>
        </w:rPr>
        <w:t xml:space="preserve"> of days of preparation and measurement are five 8 days. 1 day is preparation for </w:t>
      </w:r>
      <w:r w:rsidR="00376313" w:rsidRPr="00C803AE">
        <w:rPr>
          <w:rFonts w:ascii="Arial" w:eastAsia="Times New Roman" w:hAnsi="Arial" w:cs="Arial"/>
          <w:color w:val="000000"/>
          <w:sz w:val="20"/>
          <w:szCs w:val="20"/>
        </w:rPr>
        <w:t>germination. Seven</w:t>
      </w:r>
      <w:r w:rsidRPr="00C803AE">
        <w:rPr>
          <w:rFonts w:ascii="Arial" w:eastAsia="Times New Roman" w:hAnsi="Arial" w:cs="Arial"/>
          <w:color w:val="000000"/>
          <w:sz w:val="20"/>
          <w:szCs w:val="20"/>
        </w:rPr>
        <w:t xml:space="preserve"> days are measurements. </w:t>
      </w:r>
    </w:p>
    <w:p w14:paraId="79245788" w14:textId="7F8A999C" w:rsidR="00C803AE" w:rsidRPr="00C803AE" w:rsidRDefault="0031323A" w:rsidP="00C803AE">
      <w:pPr>
        <w:spacing w:after="0" w:line="240" w:lineRule="auto"/>
        <w:rPr>
          <w:rFonts w:ascii="Times New Roman" w:eastAsia="Times New Roman" w:hAnsi="Times New Roman" w:cs="Times New Roman"/>
          <w:sz w:val="30"/>
          <w:szCs w:val="30"/>
        </w:rPr>
      </w:pPr>
      <w:r w:rsidRPr="00CA6619">
        <w:rPr>
          <w:rFonts w:ascii="Arial" w:eastAsia="Times New Roman" w:hAnsi="Arial" w:cs="Arial"/>
          <w:color w:val="000000"/>
          <w:sz w:val="30"/>
          <w:szCs w:val="30"/>
        </w:rPr>
        <w:t xml:space="preserve">3.3 </w:t>
      </w:r>
      <w:r w:rsidR="00C803AE" w:rsidRPr="00C803AE">
        <w:rPr>
          <w:rFonts w:ascii="Arial" w:eastAsia="Times New Roman" w:hAnsi="Arial" w:cs="Arial"/>
          <w:color w:val="000000"/>
          <w:sz w:val="30"/>
          <w:szCs w:val="30"/>
        </w:rPr>
        <w:t>Evaluation method</w:t>
      </w:r>
    </w:p>
    <w:p w14:paraId="44D28567" w14:textId="5A49CD8A" w:rsidR="00C803AE" w:rsidRPr="00C803AE" w:rsidRDefault="00C803AE" w:rsidP="00C803AE">
      <w:pPr>
        <w:spacing w:after="240" w:line="240" w:lineRule="auto"/>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I want to evaluate correlation of mean area of high LIV and other </w:t>
      </w:r>
      <w:r w:rsidR="00344099" w:rsidRPr="00C803AE">
        <w:rPr>
          <w:rFonts w:ascii="Arial" w:eastAsia="Times New Roman" w:hAnsi="Arial" w:cs="Arial"/>
          <w:color w:val="000000"/>
          <w:sz w:val="20"/>
          <w:szCs w:val="20"/>
        </w:rPr>
        <w:t>measurements. So,</w:t>
      </w:r>
      <w:r w:rsidRPr="00C803AE">
        <w:rPr>
          <w:rFonts w:ascii="Arial" w:eastAsia="Times New Roman" w:hAnsi="Arial" w:cs="Arial"/>
          <w:color w:val="000000"/>
          <w:sz w:val="20"/>
          <w:szCs w:val="20"/>
        </w:rPr>
        <w:t xml:space="preserve"> I create a graph of the following form.</w:t>
      </w:r>
    </w:p>
    <w:p w14:paraId="5B549922" w14:textId="6301567F" w:rsidR="00C803AE" w:rsidRDefault="009F51EA" w:rsidP="00C803AE">
      <w:pPr>
        <w:spacing w:before="240" w:after="240" w:line="240" w:lineRule="auto"/>
        <w:rPr>
          <w:rFonts w:ascii="Times New Roman" w:eastAsia="Times New Roman" w:hAnsi="Times New Roman" w:cs="Times New Roman"/>
          <w:sz w:val="24"/>
          <w:szCs w:val="24"/>
        </w:rPr>
      </w:pPr>
      <w:r>
        <w:rPr>
          <w:noProof/>
        </w:rPr>
        <w:drawing>
          <wp:inline distT="0" distB="0" distL="0" distR="0" wp14:anchorId="456032A2" wp14:editId="16834B4B">
            <wp:extent cx="4464901" cy="1181100"/>
            <wp:effectExtent l="0" t="0" r="0" b="0"/>
            <wp:docPr id="1"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10;&#10;自動的に生成された説明"/>
                    <pic:cNvPicPr/>
                  </pic:nvPicPr>
                  <pic:blipFill>
                    <a:blip r:embed="rId8"/>
                    <a:stretch>
                      <a:fillRect/>
                    </a:stretch>
                  </pic:blipFill>
                  <pic:spPr>
                    <a:xfrm>
                      <a:off x="0" y="0"/>
                      <a:ext cx="4526005" cy="1197264"/>
                    </a:xfrm>
                    <a:prstGeom prst="rect">
                      <a:avLst/>
                    </a:prstGeom>
                  </pic:spPr>
                </pic:pic>
              </a:graphicData>
            </a:graphic>
          </wp:inline>
        </w:drawing>
      </w:r>
      <w:r w:rsidR="00C803AE" w:rsidRPr="00C803AE">
        <w:rPr>
          <w:rFonts w:ascii="Arial" w:eastAsia="Times New Roman" w:hAnsi="Arial" w:cs="Arial"/>
          <w:noProof/>
          <w:color w:val="000000"/>
          <w:sz w:val="20"/>
          <w:szCs w:val="20"/>
          <w:bdr w:val="none" w:sz="0" w:space="0" w:color="auto" w:frame="1"/>
        </w:rPr>
        <w:drawing>
          <wp:inline distT="0" distB="0" distL="0" distR="0" wp14:anchorId="0858709F" wp14:editId="262683EA">
            <wp:extent cx="4617720" cy="2560320"/>
            <wp:effectExtent l="0" t="0" r="0" b="0"/>
            <wp:docPr id="3" name="図 3"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10;&#10;中程度の精度で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720" cy="2560320"/>
                    </a:xfrm>
                    <a:prstGeom prst="rect">
                      <a:avLst/>
                    </a:prstGeom>
                    <a:noFill/>
                    <a:ln>
                      <a:noFill/>
                    </a:ln>
                  </pic:spPr>
                </pic:pic>
              </a:graphicData>
            </a:graphic>
          </wp:inline>
        </w:drawing>
      </w:r>
    </w:p>
    <w:p w14:paraId="5941C093" w14:textId="33B4324B" w:rsidR="009F51EA" w:rsidRPr="00C803AE" w:rsidRDefault="009F51EA" w:rsidP="00C803AE">
      <w:pPr>
        <w:spacing w:before="240" w:after="240" w:line="240" w:lineRule="auto"/>
        <w:rPr>
          <w:rFonts w:ascii="Times New Roman" w:eastAsia="Times New Roman" w:hAnsi="Times New Roman" w:cs="Times New Roman"/>
          <w:sz w:val="24"/>
          <w:szCs w:val="24"/>
        </w:rPr>
      </w:pPr>
      <w:r w:rsidRPr="00C803AE">
        <w:rPr>
          <w:rFonts w:ascii="Arial" w:eastAsia="Times New Roman" w:hAnsi="Arial" w:cs="Arial"/>
          <w:noProof/>
          <w:color w:val="000000"/>
          <w:sz w:val="20"/>
          <w:szCs w:val="20"/>
          <w:bdr w:val="none" w:sz="0" w:space="0" w:color="auto" w:frame="1"/>
        </w:rPr>
        <w:lastRenderedPageBreak/>
        <w:drawing>
          <wp:inline distT="0" distB="0" distL="0" distR="0" wp14:anchorId="22FA2BBC" wp14:editId="726C7F85">
            <wp:extent cx="4754880" cy="2682240"/>
            <wp:effectExtent l="0" t="0" r="7620" b="3810"/>
            <wp:docPr id="2" name="図 2"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中程度の精度で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2682240"/>
                    </a:xfrm>
                    <a:prstGeom prst="rect">
                      <a:avLst/>
                    </a:prstGeom>
                    <a:noFill/>
                    <a:ln>
                      <a:noFill/>
                    </a:ln>
                  </pic:spPr>
                </pic:pic>
              </a:graphicData>
            </a:graphic>
          </wp:inline>
        </w:drawing>
      </w:r>
    </w:p>
    <w:p w14:paraId="777E44BC" w14:textId="441C8EF8" w:rsidR="009F51EA" w:rsidRPr="00344099" w:rsidRDefault="00344099" w:rsidP="00C803AE">
      <w:pPr>
        <w:spacing w:before="240" w:after="0" w:line="240" w:lineRule="auto"/>
        <w:rPr>
          <w:rFonts w:ascii="Arial" w:eastAsia="Times New Roman" w:hAnsi="Arial" w:cs="Arial"/>
          <w:color w:val="000000"/>
          <w:sz w:val="30"/>
          <w:szCs w:val="30"/>
        </w:rPr>
      </w:pPr>
      <w:r w:rsidRPr="00344099">
        <w:rPr>
          <w:rFonts w:ascii="Arial" w:eastAsia="Times New Roman" w:hAnsi="Arial" w:cs="Arial"/>
          <w:color w:val="000000"/>
          <w:sz w:val="30"/>
          <w:szCs w:val="30"/>
        </w:rPr>
        <w:t>4.</w:t>
      </w:r>
      <w:r w:rsidR="009F51EA" w:rsidRPr="00344099">
        <w:rPr>
          <w:rFonts w:ascii="Arial" w:eastAsia="Times New Roman" w:hAnsi="Arial" w:cs="Arial"/>
          <w:color w:val="000000"/>
          <w:sz w:val="30"/>
          <w:szCs w:val="30"/>
        </w:rPr>
        <w:t xml:space="preserve">Prediction of </w:t>
      </w:r>
      <w:r w:rsidR="00C803AE" w:rsidRPr="00C803AE">
        <w:rPr>
          <w:rFonts w:ascii="Arial" w:eastAsia="Times New Roman" w:hAnsi="Arial" w:cs="Arial"/>
          <w:color w:val="000000"/>
          <w:sz w:val="30"/>
          <w:szCs w:val="30"/>
        </w:rPr>
        <w:t>Results</w:t>
      </w:r>
    </w:p>
    <w:p w14:paraId="00B61849" w14:textId="3E250A7B" w:rsidR="00C803AE" w:rsidRPr="00C803AE" w:rsidRDefault="009F51EA" w:rsidP="00C803AE">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 xml:space="preserve">There is a relationship between LIV and physical measurement value. Specifically, the correlation of LIV and dry weight, fresh weight, plant height is positive. </w:t>
      </w:r>
      <w:r w:rsidR="00920C9E" w:rsidRPr="00920C9E">
        <w:rPr>
          <w:rFonts w:ascii="Arial" w:eastAsia="Times New Roman" w:hAnsi="Arial" w:cs="Arial"/>
          <w:color w:val="000000"/>
          <w:sz w:val="20"/>
          <w:szCs w:val="20"/>
        </w:rPr>
        <w:t>Hue values were proportional to</w:t>
      </w:r>
      <w:r w:rsidR="00920C9E">
        <w:rPr>
          <w:rFonts w:ascii="Arial" w:eastAsia="Times New Roman" w:hAnsi="Arial" w:cs="Arial"/>
          <w:color w:val="000000"/>
          <w:sz w:val="20"/>
          <w:szCs w:val="20"/>
        </w:rPr>
        <w:t xml:space="preserve"> mean LIV and area of high LIV.</w:t>
      </w:r>
    </w:p>
    <w:p w14:paraId="5FB1DC0D" w14:textId="1D6CE48F" w:rsidR="009F51EA" w:rsidRPr="00C803AE" w:rsidRDefault="00344099" w:rsidP="00C803AE">
      <w:pPr>
        <w:spacing w:after="0" w:line="240" w:lineRule="auto"/>
        <w:rPr>
          <w:rFonts w:ascii="Arial" w:eastAsia="Times New Roman" w:hAnsi="Arial" w:cs="Arial"/>
          <w:color w:val="000000"/>
          <w:sz w:val="30"/>
          <w:szCs w:val="30"/>
        </w:rPr>
      </w:pPr>
      <w:r w:rsidRPr="00344099">
        <w:rPr>
          <w:rFonts w:ascii="Arial" w:eastAsia="Times New Roman" w:hAnsi="Arial" w:cs="Arial"/>
          <w:color w:val="000000"/>
          <w:sz w:val="30"/>
          <w:szCs w:val="30"/>
        </w:rPr>
        <w:t>5.</w:t>
      </w:r>
      <w:r w:rsidR="00C803AE" w:rsidRPr="00C803AE">
        <w:rPr>
          <w:rFonts w:ascii="Arial" w:eastAsia="Times New Roman" w:hAnsi="Arial" w:cs="Arial"/>
          <w:color w:val="000000"/>
          <w:sz w:val="30"/>
          <w:szCs w:val="30"/>
        </w:rPr>
        <w:t>Conclusion</w:t>
      </w:r>
    </w:p>
    <w:p w14:paraId="2D20BE1E" w14:textId="2C28A99D" w:rsidR="00C803AE" w:rsidRDefault="00C803AE" w:rsidP="00C803AE">
      <w:pPr>
        <w:spacing w:after="240" w:line="240" w:lineRule="auto"/>
        <w:rPr>
          <w:rFonts w:ascii="Arial" w:eastAsia="Times New Roman" w:hAnsi="Arial" w:cs="Arial"/>
          <w:color w:val="000000"/>
          <w:sz w:val="20"/>
          <w:szCs w:val="20"/>
        </w:rPr>
      </w:pPr>
      <w:r w:rsidRPr="00C803AE">
        <w:rPr>
          <w:rFonts w:ascii="Arial" w:eastAsia="Times New Roman" w:hAnsi="Arial" w:cs="Arial"/>
          <w:color w:val="000000"/>
          <w:sz w:val="20"/>
          <w:szCs w:val="20"/>
        </w:rPr>
        <w:t>The mean LIV and high LIV area can be used to pred</w:t>
      </w:r>
      <w:r w:rsidR="009F51EA">
        <w:rPr>
          <w:rFonts w:ascii="Arial" w:eastAsia="Times New Roman" w:hAnsi="Arial" w:cs="Arial"/>
          <w:color w:val="000000"/>
          <w:sz w:val="20"/>
          <w:szCs w:val="20"/>
        </w:rPr>
        <w:t>ict crop yield.</w:t>
      </w:r>
    </w:p>
    <w:p w14:paraId="768961FD" w14:textId="77777777" w:rsidR="00376313" w:rsidRDefault="00376313" w:rsidP="00C803AE">
      <w:pPr>
        <w:spacing w:after="240" w:line="240" w:lineRule="auto"/>
        <w:rPr>
          <w:rFonts w:ascii="Arial" w:eastAsia="Times New Roman" w:hAnsi="Arial" w:cs="Arial"/>
          <w:color w:val="000000"/>
          <w:sz w:val="20"/>
          <w:szCs w:val="20"/>
        </w:rPr>
      </w:pPr>
    </w:p>
    <w:p w14:paraId="74441780" w14:textId="133F1806" w:rsidR="00C803AE" w:rsidRPr="00344099" w:rsidRDefault="00C803AE" w:rsidP="00C803AE">
      <w:pPr>
        <w:spacing w:after="240" w:line="240" w:lineRule="auto"/>
        <w:rPr>
          <w:rFonts w:ascii="Arial" w:eastAsia="Times New Roman" w:hAnsi="Arial" w:cs="Arial"/>
          <w:color w:val="000000"/>
          <w:sz w:val="30"/>
          <w:szCs w:val="30"/>
        </w:rPr>
      </w:pPr>
      <w:r w:rsidRPr="00344099">
        <w:rPr>
          <w:rFonts w:ascii="Arial" w:eastAsia="Times New Roman" w:hAnsi="Arial" w:cs="Arial"/>
          <w:color w:val="000000"/>
          <w:sz w:val="30"/>
          <w:szCs w:val="30"/>
        </w:rPr>
        <w:t>Reference</w:t>
      </w:r>
    </w:p>
    <w:p w14:paraId="0C3845CD" w14:textId="77777777" w:rsidR="00920C9E" w:rsidRPr="00920C9E" w:rsidRDefault="00C803AE" w:rsidP="00920C9E">
      <w:pPr>
        <w:pStyle w:val="a4"/>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920C9E" w:rsidRPr="00920C9E">
        <w:t xml:space="preserve">1. </w:t>
      </w:r>
      <w:r w:rsidR="00920C9E" w:rsidRPr="00920C9E">
        <w:tab/>
        <w:t xml:space="preserve">A. Paturkar, G. S. Gupta, and D. Bailey, "Non-destructive and cost-effective 3D plant growth monitoring system in outdoor conditions," Multimed Tools Appl </w:t>
      </w:r>
      <w:r w:rsidR="00920C9E" w:rsidRPr="00920C9E">
        <w:rPr>
          <w:b/>
          <w:bCs/>
        </w:rPr>
        <w:t>79</w:t>
      </w:r>
      <w:r w:rsidR="00920C9E" w:rsidRPr="00920C9E">
        <w:t>, 34955–34971 (2020).</w:t>
      </w:r>
    </w:p>
    <w:p w14:paraId="07D060C9" w14:textId="77777777" w:rsidR="00920C9E" w:rsidRPr="00920C9E" w:rsidRDefault="00920C9E" w:rsidP="00920C9E">
      <w:pPr>
        <w:pStyle w:val="a4"/>
      </w:pPr>
      <w:r w:rsidRPr="00920C9E">
        <w:t xml:space="preserve">3. </w:t>
      </w:r>
      <w:r w:rsidRPr="00920C9E">
        <w:tab/>
        <w:t>"OctTutorial2014Yasuno_v2.0a.pdf," https://docs.google.com/viewer?a=v&amp;pid=sites&amp;srcid=ZGVmYXVsdGRvbWFpbnx5YXN1bm9zY2FiaW5ldHxneDo3NzNlYjJhZTlhYTAyNjcx.</w:t>
      </w:r>
    </w:p>
    <w:p w14:paraId="601DA3A8" w14:textId="77777777" w:rsidR="00920C9E" w:rsidRPr="00920C9E" w:rsidRDefault="00920C9E" w:rsidP="00920C9E">
      <w:pPr>
        <w:pStyle w:val="a4"/>
      </w:pPr>
      <w:r w:rsidRPr="00920C9E">
        <w:t xml:space="preserve">4. </w:t>
      </w:r>
      <w:r w:rsidRPr="00920C9E">
        <w:tab/>
        <w:t>H. Ibrahim, "Optical coherence tomography-based tissue dynamics imaging for longitudinal and drug response evaluation of tumor spheroids," 2020 (n.d.).</w:t>
      </w:r>
    </w:p>
    <w:p w14:paraId="17388F3D" w14:textId="4F4B4010" w:rsidR="00920C9E" w:rsidRDefault="00920C9E" w:rsidP="00920C9E">
      <w:pPr>
        <w:pStyle w:val="a4"/>
      </w:pPr>
      <w:r w:rsidRPr="00920C9E">
        <w:t xml:space="preserve">6. </w:t>
      </w:r>
      <w:r w:rsidRPr="00920C9E">
        <w:tab/>
        <w:t xml:space="preserve">L. Sass, P. Majer, and É. Hideg, "Leaf Hue Measurements: A High-Throughput Screening of Chlorophyll Content," in </w:t>
      </w:r>
      <w:r w:rsidRPr="00920C9E">
        <w:rPr>
          <w:i/>
          <w:iCs/>
        </w:rPr>
        <w:t>High-Throughput Phenotyping in Plants: Methods and Protocols</w:t>
      </w:r>
      <w:r w:rsidRPr="00920C9E">
        <w:t>, J. Normanly, ed., Methods in Molecular Biology (Humana Press, 2012), pp. 61–69.</w:t>
      </w:r>
    </w:p>
    <w:p w14:paraId="14E58666" w14:textId="1F006860" w:rsidR="008835CD" w:rsidRPr="00344099" w:rsidRDefault="008835CD" w:rsidP="008835CD">
      <w:pPr>
        <w:rPr>
          <w:sz w:val="30"/>
          <w:szCs w:val="30"/>
        </w:rPr>
      </w:pPr>
      <w:r w:rsidRPr="00344099">
        <w:rPr>
          <w:sz w:val="30"/>
          <w:szCs w:val="30"/>
        </w:rPr>
        <w:t>Related unauthorized article</w:t>
      </w:r>
    </w:p>
    <w:p w14:paraId="5EC4E7E8" w14:textId="77777777" w:rsidR="008835CD" w:rsidRPr="00920C9E" w:rsidRDefault="008835CD" w:rsidP="008835CD">
      <w:pPr>
        <w:pStyle w:val="a4"/>
      </w:pPr>
      <w:r w:rsidRPr="00920C9E">
        <w:t xml:space="preserve">2. </w:t>
      </w:r>
      <w:r w:rsidRPr="00920C9E">
        <w:tab/>
        <w:t>H. Ibrahim, "Sprint review 138-Ibrahim -3-DTissue dynamics quantification project," (2021).</w:t>
      </w:r>
    </w:p>
    <w:p w14:paraId="06AA5353" w14:textId="77777777" w:rsidR="008835CD" w:rsidRPr="00920C9E" w:rsidRDefault="008835CD" w:rsidP="008835CD">
      <w:pPr>
        <w:pStyle w:val="a4"/>
      </w:pPr>
      <w:r w:rsidRPr="00920C9E">
        <w:t xml:space="preserve">5. </w:t>
      </w:r>
      <w:r w:rsidRPr="00920C9E">
        <w:tab/>
        <w:t>"</w:t>
      </w:r>
      <w:r w:rsidRPr="00920C9E">
        <w:t>ブロッコリースプラウトの育て方｜種から栽培するコツは？どんな栄養・効果がある？｜</w:t>
      </w:r>
      <w:r w:rsidRPr="00920C9E">
        <w:rPr>
          <w:rFonts w:ascii="Segoe UI Emoji" w:hAnsi="Segoe UI Emoji" w:cs="Segoe UI Emoji"/>
        </w:rPr>
        <w:t>🍀</w:t>
      </w:r>
      <w:r w:rsidRPr="00920C9E">
        <w:t>GreenSnap</w:t>
      </w:r>
      <w:r w:rsidRPr="00920C9E">
        <w:t>（グリーンスナップ）</w:t>
      </w:r>
      <w:r w:rsidRPr="00920C9E">
        <w:t>," https://greensnap.jp/article/9127.</w:t>
      </w:r>
    </w:p>
    <w:p w14:paraId="112A5A8C" w14:textId="77777777" w:rsidR="008835CD" w:rsidRPr="008835CD" w:rsidRDefault="008835CD" w:rsidP="008835CD"/>
    <w:p w14:paraId="6FA14F2D" w14:textId="28702325" w:rsidR="00C803AE" w:rsidRDefault="00C803AE" w:rsidP="00C803A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6AE3573F" w14:textId="77777777" w:rsidR="00C803AE" w:rsidRPr="00C803AE" w:rsidRDefault="00C803AE" w:rsidP="00C803AE">
      <w:pPr>
        <w:spacing w:after="240" w:line="240" w:lineRule="auto"/>
        <w:rPr>
          <w:rFonts w:ascii="Times New Roman" w:eastAsia="Times New Roman" w:hAnsi="Times New Roman" w:cs="Times New Roman"/>
          <w:sz w:val="24"/>
          <w:szCs w:val="24"/>
        </w:rPr>
      </w:pPr>
    </w:p>
    <w:p w14:paraId="383C4F1E" w14:textId="5C2A4C9A" w:rsidR="0008242B" w:rsidRPr="00C803AE" w:rsidRDefault="00C803AE" w:rsidP="00C803AE">
      <w:r w:rsidRPr="00C803AE">
        <w:rPr>
          <w:rFonts w:ascii="Times New Roman" w:eastAsia="Times New Roman" w:hAnsi="Times New Roman" w:cs="Times New Roman"/>
          <w:sz w:val="24"/>
          <w:szCs w:val="24"/>
        </w:rPr>
        <w:br/>
      </w:r>
      <w:r w:rsidRPr="00C803AE">
        <w:rPr>
          <w:rFonts w:ascii="Times New Roman" w:eastAsia="Times New Roman" w:hAnsi="Times New Roman" w:cs="Times New Roman"/>
          <w:sz w:val="24"/>
          <w:szCs w:val="24"/>
        </w:rPr>
        <w:br/>
      </w:r>
    </w:p>
    <w:sectPr w:rsidR="0008242B" w:rsidRPr="00C80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2AA8"/>
    <w:multiLevelType w:val="multilevel"/>
    <w:tmpl w:val="5DE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2459C"/>
    <w:multiLevelType w:val="multilevel"/>
    <w:tmpl w:val="43CE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868A5"/>
    <w:multiLevelType w:val="hybridMultilevel"/>
    <w:tmpl w:val="20245E62"/>
    <w:lvl w:ilvl="0" w:tplc="89C0FB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85FB0"/>
    <w:multiLevelType w:val="multilevel"/>
    <w:tmpl w:val="6C94F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11A99"/>
    <w:multiLevelType w:val="hybridMultilevel"/>
    <w:tmpl w:val="495E21DA"/>
    <w:lvl w:ilvl="0" w:tplc="BE4017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B5D4F"/>
    <w:multiLevelType w:val="multilevel"/>
    <w:tmpl w:val="AF50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42"/>
    <w:rsid w:val="000056B6"/>
    <w:rsid w:val="000315AF"/>
    <w:rsid w:val="00034EAD"/>
    <w:rsid w:val="0008242B"/>
    <w:rsid w:val="00097CEB"/>
    <w:rsid w:val="00204831"/>
    <w:rsid w:val="00301F42"/>
    <w:rsid w:val="0031323A"/>
    <w:rsid w:val="00344099"/>
    <w:rsid w:val="00376313"/>
    <w:rsid w:val="00453600"/>
    <w:rsid w:val="005403A3"/>
    <w:rsid w:val="00617AF9"/>
    <w:rsid w:val="007D4E3C"/>
    <w:rsid w:val="00805846"/>
    <w:rsid w:val="008505DA"/>
    <w:rsid w:val="00867C5B"/>
    <w:rsid w:val="008835CD"/>
    <w:rsid w:val="00886E53"/>
    <w:rsid w:val="008C3CBB"/>
    <w:rsid w:val="00920C9E"/>
    <w:rsid w:val="00976A9E"/>
    <w:rsid w:val="009A6384"/>
    <w:rsid w:val="009F51EA"/>
    <w:rsid w:val="00A83D45"/>
    <w:rsid w:val="00BF1A5C"/>
    <w:rsid w:val="00C803AE"/>
    <w:rsid w:val="00CA6619"/>
    <w:rsid w:val="00E82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BA8C"/>
  <w15:chartTrackingRefBased/>
  <w15:docId w15:val="{C1CE0C3B-120F-4076-AB29-9EE03604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6384"/>
    <w:pPr>
      <w:ind w:left="720"/>
      <w:contextualSpacing/>
    </w:pPr>
  </w:style>
  <w:style w:type="paragraph" w:styleId="Web">
    <w:name w:val="Normal (Web)"/>
    <w:basedOn w:val="a"/>
    <w:uiPriority w:val="99"/>
    <w:semiHidden/>
    <w:unhideWhenUsed/>
    <w:rsid w:val="00C803AE"/>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ibliography"/>
    <w:basedOn w:val="a"/>
    <w:next w:val="a"/>
    <w:uiPriority w:val="37"/>
    <w:unhideWhenUsed/>
    <w:rsid w:val="00C803A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7817">
      <w:bodyDiv w:val="1"/>
      <w:marLeft w:val="0"/>
      <w:marRight w:val="0"/>
      <w:marTop w:val="0"/>
      <w:marBottom w:val="0"/>
      <w:divBdr>
        <w:top w:val="none" w:sz="0" w:space="0" w:color="auto"/>
        <w:left w:val="none" w:sz="0" w:space="0" w:color="auto"/>
        <w:bottom w:val="none" w:sz="0" w:space="0" w:color="auto"/>
        <w:right w:val="none" w:sz="0" w:space="0" w:color="auto"/>
      </w:divBdr>
    </w:div>
    <w:div w:id="8842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2877</TotalTime>
  <Pages>5</Pages>
  <Words>1987</Words>
  <Characters>11329</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Kojima Shunnpei</dc:creator>
  <cp:keywords/>
  <dc:description/>
  <cp:lastModifiedBy>Kojima Shunnpei</cp:lastModifiedBy>
  <cp:revision>25</cp:revision>
  <dcterms:created xsi:type="dcterms:W3CDTF">2021-07-26T05:34:00Z</dcterms:created>
  <dcterms:modified xsi:type="dcterms:W3CDTF">2021-07-28T06:29:00Z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id="HoDaKBY6"/&gt;&lt;style id="http://www.zotero.org/styles/the-optical-society" hasBibliography="1" bibliographyStyleHasBeenSet="1"/&gt;&lt;prefs&gt;&lt;pref name="fieldType" value="Field"/&gt;&lt;/prefs&gt;&lt;/data&gt;</vt:lpwstr>
  </property>
</Properties>
</file>