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TRANSBORDER FREIGHT DATA ANALYSIS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8"/>
        </w:rPr>
        <w:t xml:space="preserve">Ebenezer Omari– </w:t>
      </w:r>
      <w:r>
        <w:rPr>
          <w:rStyle w:val="Hyperlink"/>
          <w:b w:val="false"/>
          <w:bCs w:val="false"/>
          <w:sz w:val="28"/>
        </w:rPr>
        <w:t>omarieben7@gmail.com</w:t>
      </w:r>
    </w:p>
    <w:p>
      <w:pPr>
        <w:pStyle w:val="Normal"/>
        <w:bidi w:val="0"/>
        <w:jc w:val="center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Heading3"/>
        <w:bidi w:val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Introduction</w:t>
      </w:r>
    </w:p>
    <w:p>
      <w:pPr>
        <w:pStyle w:val="BodyText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This document outlines the analysis conducted on the TransBorder Freight data provided by the Bureau of Transportation Statistics (BTS). </w:t>
      </w:r>
    </w:p>
    <w:p>
      <w:pPr>
        <w:pStyle w:val="BodyText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The primary objectives were to:</w:t>
      </w:r>
    </w:p>
    <w:p>
      <w:pPr>
        <w:pStyle w:val="BodyText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>uncover freight movement patterns.</w:t>
      </w:r>
    </w:p>
    <w:p>
      <w:pPr>
        <w:pStyle w:val="BodyText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>identify inefficiencies.</w:t>
      </w:r>
    </w:p>
    <w:p>
      <w:pPr>
        <w:pStyle w:val="BodyText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>analyze environmental impacts.</w:t>
      </w:r>
    </w:p>
    <w:p>
      <w:pPr>
        <w:pStyle w:val="BodyText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>safety  and risk assessment.</w:t>
      </w:r>
    </w:p>
    <w:p>
      <w:pPr>
        <w:pStyle w:val="BodyText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>economic disruptions.</w:t>
      </w:r>
    </w:p>
    <w:p>
      <w:pPr>
        <w:pStyle w:val="BodyText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>propose actionable recommendations to improve cross-border freight transportation.</w:t>
      </w:r>
    </w:p>
    <w:p>
      <w:pPr>
        <w:pStyle w:val="Heading3"/>
        <w:bidi w:val="0"/>
        <w:jc w:val="both"/>
        <w:rPr/>
      </w:pPr>
      <w:r>
        <w:rPr>
          <w:b w:val="false"/>
          <w:bCs w:val="false"/>
        </w:rPr>
        <w:t>Key Analytical Questions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What are the top modes of transportation by freight volume and value?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How does freight movement vary across states and countries?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What is the trend of freight charges over time?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Which states or countries contribute the most to freight weight/value?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What patterns exist between shipment weight and charges?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What are the environmental implications of freight transportation?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How can inefficiencies in the freight system be reduced?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left="709"/>
        <w:jc w:val="left"/>
        <w:rPr>
          <w:rStyle w:val="Strong"/>
          <w:b w:val="false"/>
          <w:bCs w:val="false"/>
        </w:rPr>
      </w:pPr>
      <w:r>
        <w:rPr/>
      </w:r>
    </w:p>
    <w:p>
      <w:pPr>
        <w:pStyle w:val="Heading3"/>
        <w:bidi w:val="0"/>
        <w:jc w:val="both"/>
        <w:rPr>
          <w:b/>
          <w:bCs/>
        </w:rPr>
      </w:pPr>
      <w:r>
        <w:rPr>
          <w:b/>
          <w:bCs/>
        </w:rPr>
        <w:t>CRISP-DM Framework</w:t>
      </w:r>
    </w:p>
    <w:p>
      <w:pPr>
        <w:pStyle w:val="BodyText"/>
        <w:bidi w:val="0"/>
        <w:jc w:val="left"/>
        <w:rPr/>
      </w:pPr>
      <w:r>
        <w:rPr/>
        <w:t>The analysis followed the CRISP-DM methodology, which includes the following stages:</w:t>
      </w:r>
    </w:p>
    <w:p>
      <w:pPr>
        <w:pStyle w:val="Heading3"/>
        <w:rPr/>
      </w:pPr>
      <w:r>
        <w:rPr/>
        <w:t>1. Business Understanding</w:t>
      </w:r>
    </w:p>
    <w:p>
      <w:pPr>
        <w:pStyle w:val="BodyText"/>
        <w:bidi w:val="0"/>
        <w:jc w:val="left"/>
        <w:rPr/>
      </w:pPr>
      <w:r>
        <w:rPr/>
        <w:t>The objectives were defined and the above analytical questions were formulated to guide the analysis process.</w:t>
      </w:r>
    </w:p>
    <w:p>
      <w:pPr>
        <w:pStyle w:val="Heading3"/>
        <w:rPr/>
      </w:pPr>
      <w:r>
        <w:rPr/>
        <w:t>2. Data Understanding</w:t>
      </w:r>
    </w:p>
    <w:p>
      <w:pPr>
        <w:pStyle w:val="BodyText"/>
        <w:bidi w:val="0"/>
        <w:jc w:val="left"/>
        <w:rPr/>
      </w:pPr>
      <w:r>
        <w:rPr/>
        <w:t>The dataset consisted of 5,242,875 records and 14 variables. Key variables included: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TRDTYPE</w:t>
      </w:r>
      <w:r>
        <w:rPr/>
        <w:t>: Transaction type.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USASTATE</w:t>
      </w:r>
      <w:r>
        <w:rPr/>
        <w:t xml:space="preserve">, </w:t>
      </w:r>
      <w:r>
        <w:rPr>
          <w:rStyle w:val="SourceText"/>
        </w:rPr>
        <w:t>MEXSTATE</w:t>
      </w:r>
      <w:r>
        <w:rPr/>
        <w:t xml:space="preserve">, </w:t>
      </w:r>
      <w:r>
        <w:rPr>
          <w:rStyle w:val="SourceText"/>
        </w:rPr>
        <w:t>CANPROV</w:t>
      </w:r>
      <w:r>
        <w:rPr/>
        <w:t>: Regions involved in freight movement.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VALUE</w:t>
      </w:r>
      <w:r>
        <w:rPr/>
        <w:t>: Value of goods in USD.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SHIPWT</w:t>
      </w:r>
      <w:r>
        <w:rPr/>
        <w:t>: Shipment weight.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FREIGHT_CHARGES</w:t>
      </w:r>
      <w:r>
        <w:rPr/>
        <w:t>: Associated transportation costs.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MONTH</w:t>
      </w:r>
      <w:r>
        <w:rPr/>
        <w:t xml:space="preserve">, </w:t>
      </w:r>
      <w:r>
        <w:rPr>
          <w:rStyle w:val="SourceText"/>
        </w:rPr>
        <w:t>YEAR</w:t>
      </w:r>
      <w:r>
        <w:rPr/>
        <w:t>: Temporal attributes.</w:t>
      </w:r>
    </w:p>
    <w:p>
      <w:pPr>
        <w:pStyle w:val="BodyText"/>
        <w:bidi w:val="0"/>
        <w:jc w:val="left"/>
        <w:rPr/>
      </w:pPr>
      <w:r>
        <w:rPr/>
        <w:t>The dataset covered multiple years and regions, with data on road, rail, air sand water transport modes.</w:t>
      </w:r>
    </w:p>
    <w:p>
      <w:pPr>
        <w:pStyle w:val="BodyText"/>
        <w:bidi w:val="0"/>
        <w:jc w:val="left"/>
        <w:rPr/>
      </w:pPr>
      <w:r>
        <w:rPr/>
        <w:t xml:space="preserve">Summary statistics across the dataset (2020 – 2024) revealed: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Total Value:</w:t>
      </w:r>
      <w:r>
        <w:rPr/>
        <w:t xml:space="preserve"> $14.57 trillion USD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Total Shipment Weight:</w:t>
      </w:r>
      <w:r>
        <w:rPr/>
        <w:t xml:space="preserve"> 6.2 trillion kilograms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Total Freight Charges:</w:t>
      </w:r>
      <w:r>
        <w:rPr/>
        <w:t xml:space="preserve"> $191.93 billion USD</w:t>
      </w:r>
    </w:p>
    <w:p>
      <w:pPr>
        <w:pStyle w:val="Heading3"/>
        <w:rPr/>
      </w:pPr>
      <w:r>
        <w:rPr/>
        <w:t>3. Data Preparation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Empty values in columns such as </w:t>
      </w:r>
      <w:r>
        <w:rPr>
          <w:rStyle w:val="SourceText"/>
        </w:rPr>
        <w:t>MEXSTATE,</w:t>
      </w:r>
      <w:r>
        <w:rPr/>
        <w:t xml:space="preserve"> </w:t>
      </w:r>
      <w:r>
        <w:rPr>
          <w:rStyle w:val="SourceText"/>
        </w:rPr>
        <w:t>CANPROV, DF</w:t>
      </w:r>
      <w:r>
        <w:rPr/>
        <w:t xml:space="preserve"> were identified and addressed.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The data was cleaned and aggregated to provide meaningful insights at state, country and mode-of-transport levels.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Converting categorical and numerical variables to appropriate data types.</w:t>
      </w:r>
    </w:p>
    <w:p>
      <w:pPr>
        <w:pStyle w:val="Heading3"/>
        <w:rPr/>
      </w:pPr>
      <w:r>
        <w:rPr/>
        <w:t>4. Analysis and Visualization</w:t>
      </w:r>
    </w:p>
    <w:p>
      <w:pPr>
        <w:pStyle w:val="Heading4"/>
        <w:rPr/>
      </w:pPr>
      <w:r>
        <w:rPr/>
        <w:t xml:space="preserve">Key Findings from </w:t>
      </w:r>
      <w:r>
        <w:rPr/>
        <w:t>the analytical questions</w:t>
      </w:r>
      <w:r>
        <w:rPr/>
        <w:t>:</w:t>
      </w:r>
    </w:p>
    <w:p>
      <w:pPr>
        <w:pStyle w:val="Heading4"/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</w:rPr>
        <w:t>What is the trend of freight charges over time?</w:t>
      </w:r>
    </w:p>
    <w:p>
      <w:pPr>
        <w:pStyle w:val="BodyText"/>
        <w:rPr/>
      </w:pPr>
      <w:r>
        <w:rPr>
          <w:rStyle w:val="Strong"/>
        </w:rPr>
        <w:t>2020: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High Point:</w:t>
      </w:r>
      <w:r>
        <w:rPr/>
        <w:t xml:space="preserve"> Freight value peaks in </w:t>
      </w:r>
      <w:r>
        <w:rPr>
          <w:rStyle w:val="Strong"/>
        </w:rPr>
        <w:t>January</w:t>
      </w:r>
      <w:r>
        <w:rPr/>
        <w:t>, likely due to increased shipment demand before global COVID-19 lockdowns.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Low Point:</w:t>
      </w:r>
      <w:r>
        <w:rPr>
          <w:rStyle w:val="Strong"/>
          <w:b w:val="false"/>
          <w:bCs w:val="false"/>
        </w:rPr>
        <w:t xml:space="preserve"> Freight value dips in </w:t>
      </w:r>
      <w:r>
        <w:rPr>
          <w:rStyle w:val="Strong"/>
        </w:rPr>
        <w:t>May</w:t>
      </w:r>
      <w:r>
        <w:rPr>
          <w:rStyle w:val="Strong"/>
          <w:b w:val="false"/>
          <w:bCs w:val="false"/>
        </w:rPr>
        <w:t>, corresponding to the start of significant international shipping restrictions.</w:t>
      </w:r>
    </w:p>
    <w:p>
      <w:pPr>
        <w:pStyle w:val="BodyText"/>
        <w:rPr/>
      </w:pPr>
      <w:r>
        <w:rPr>
          <w:rStyle w:val="Strong"/>
        </w:rPr>
        <w:t>2021: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High Point: </w:t>
      </w:r>
      <w:r>
        <w:rPr>
          <w:rStyle w:val="Strong"/>
        </w:rPr>
        <w:t>April</w:t>
      </w:r>
      <w:r>
        <w:rPr/>
        <w:t xml:space="preserve"> has an unusually high freight value.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Low Point:</w:t>
      </w:r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b/>
          <w:bCs/>
        </w:rPr>
        <w:t>May, June, July</w:t>
      </w:r>
      <w:r>
        <w:rPr>
          <w:rStyle w:val="Strong"/>
          <w:b w:val="false"/>
          <w:bCs w:val="false"/>
        </w:rPr>
        <w:t xml:space="preserve"> recorded low freight values.</w:t>
      </w:r>
    </w:p>
    <w:p>
      <w:pPr>
        <w:pStyle w:val="Heading4"/>
        <w:rPr/>
      </w:pPr>
      <w:r>
        <w:rPr>
          <w:rStyle w:val="Strong"/>
          <w:b/>
          <w:bCs/>
        </w:rPr>
        <w:t>2022: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Observation:</w:t>
      </w:r>
      <w:r>
        <w:rPr/>
        <w:t xml:space="preserve"> </w:t>
      </w:r>
      <w:r>
        <w:rPr>
          <w:rStyle w:val="Strong"/>
        </w:rPr>
        <w:t>May</w:t>
      </w:r>
      <w:r>
        <w:rPr/>
        <w:t xml:space="preserve"> exhibits a significant rise in freight value, possibly due to easing pandemic restrictions and a rebound in global trade.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Low Point:</w:t>
      </w:r>
      <w:r>
        <w:rPr/>
        <w:t xml:space="preserve"> </w:t>
      </w:r>
      <w:r>
        <w:rPr>
          <w:rStyle w:val="Strong"/>
          <w:b/>
          <w:bCs/>
        </w:rPr>
        <w:t>May, June, July</w:t>
      </w:r>
      <w:r>
        <w:rPr>
          <w:rStyle w:val="Strong"/>
          <w:b w:val="false"/>
          <w:bCs w:val="false"/>
        </w:rPr>
        <w:t xml:space="preserve"> recorded low freight values, </w:t>
      </w:r>
      <w:r>
        <w:rPr/>
        <w:t>which might reflect the continuation of supply chain disruptions from 2021.</w:t>
      </w:r>
    </w:p>
    <w:p>
      <w:pPr>
        <w:pStyle w:val="Heading4"/>
        <w:rPr/>
      </w:pPr>
      <w:r>
        <w:rPr>
          <w:rStyle w:val="Strong"/>
          <w:b/>
          <w:bCs/>
        </w:rPr>
        <w:t>2023: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Observation:</w:t>
      </w:r>
      <w:r>
        <w:rPr/>
        <w:t xml:space="preserve"> </w:t>
      </w:r>
      <w:r>
        <w:rPr>
          <w:rStyle w:val="Strong"/>
        </w:rPr>
        <w:t>April</w:t>
      </w:r>
      <w:r>
        <w:rPr/>
        <w:t xml:space="preserve"> has a high freight value, possibly indicating strong summer trade activity.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Low Point:</w:t>
      </w:r>
      <w:r>
        <w:rPr/>
        <w:t xml:space="preserve"> </w:t>
      </w:r>
      <w:r>
        <w:rPr>
          <w:rStyle w:val="Strong"/>
          <w:b/>
          <w:bCs/>
        </w:rPr>
        <w:t>May, June, July</w:t>
      </w:r>
      <w:r>
        <w:rPr>
          <w:rStyle w:val="Strong"/>
          <w:b w:val="false"/>
          <w:bCs w:val="false"/>
        </w:rPr>
        <w:t xml:space="preserve"> recorded low freight values,</w:t>
      </w:r>
    </w:p>
    <w:p>
      <w:pPr>
        <w:pStyle w:val="Heading4"/>
        <w:rPr/>
      </w:pPr>
      <w:r>
        <w:rPr>
          <w:rStyle w:val="Strong"/>
          <w:b/>
          <w:bCs/>
        </w:rPr>
        <w:t>2024: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Observation:</w:t>
      </w:r>
      <w:r>
        <w:rPr/>
        <w:t xml:space="preserve"> </w:t>
      </w:r>
      <w:r>
        <w:rPr>
          <w:rStyle w:val="Strong"/>
        </w:rPr>
        <w:t xml:space="preserve">April, May, June, July, August </w:t>
      </w:r>
      <w:r>
        <w:rPr/>
        <w:t>sees a notable increase.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Low Point:</w:t>
      </w:r>
      <w:r>
        <w:rPr/>
        <w:t xml:space="preserve"> Freight values are relatively low in </w:t>
      </w:r>
      <w:r>
        <w:rPr>
          <w:rStyle w:val="Strong"/>
        </w:rPr>
        <w:t>September.</w:t>
      </w:r>
    </w:p>
    <w:p>
      <w:pPr>
        <w:pStyle w:val="BodyText"/>
        <w:rPr/>
      </w:pPr>
      <w:r>
        <w:rPr>
          <w:rStyle w:val="Strong"/>
        </w:rPr>
        <w:t xml:space="preserve">The </w:t>
      </w:r>
      <w:r>
        <w:rPr>
          <w:rStyle w:val="Strong"/>
        </w:rPr>
        <w:t>data</w:t>
      </w:r>
      <w:r>
        <w:rPr>
          <w:rStyle w:val="Strong"/>
        </w:rPr>
        <w:t xml:space="preserve"> reveals that freight values are influenced by seasonal patterns, economic events, and unexpected global disruptions (e.g., COVID-19).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2020 and 2021</w:t>
      </w:r>
      <w:r>
        <w:rPr/>
        <w:t xml:space="preserve"> exhibit clear impacts from the pandemic, while </w:t>
      </w:r>
      <w:r>
        <w:rPr>
          <w:rStyle w:val="Strong"/>
        </w:rPr>
        <w:t>2022 onward</w:t>
      </w:r>
      <w:r>
        <w:rPr/>
        <w:t xml:space="preserve"> shows recovery trends with occasional fluctuations tied to trade cycles.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Heading3"/>
        <w:rPr/>
      </w:pPr>
      <w:r>
        <w:rPr/>
        <w:t>5</w:t>
      </w:r>
      <w:r>
        <w:rPr/>
        <w:t>. Deployment</w:t>
      </w:r>
    </w:p>
    <w:p>
      <w:pPr>
        <w:pStyle w:val="BodyText"/>
        <w:rPr/>
      </w:pPr>
      <w:r>
        <w:rPr/>
        <w:t>Insights and visualizations were shared via: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140"/>
        <w:ind w:hanging="283" w:left="709"/>
        <w:rPr/>
      </w:pPr>
      <w:r>
        <w:rPr>
          <w:rStyle w:val="Strong"/>
        </w:rPr>
        <w:t>GitHub Repository:</w:t>
      </w:r>
      <w:r>
        <w:rPr>
          <w:rStyle w:val="Strong"/>
        </w:rPr>
        <w:t xml:space="preserve"> Includes documentation, R script, and data files.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1499</TotalTime>
  <Application>LibreOffice/24.2.7.2$Linux_X86_64 LibreOffice_project/420$Build-2</Application>
  <AppVersion>15.0000</AppVersion>
  <Pages>3</Pages>
  <Words>533</Words>
  <Characters>3107</Characters>
  <CharactersWithSpaces>3544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2025-01-24T12:42:02Z</dcterms:created>
  <dc:creator/>
  <dc:description/>
  <dc:language>en-US</dc:language>
  <cp:lastModifiedBy/>
  <dcterms:modified xsi:type="dcterms:W3CDTF">2025-01-26T09:11:21Z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