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1.png" ContentType="image/png"/>
  <Override PartName="/word/media/image2.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rPr>
      </w:pPr>
      <w:r>
        <w:rPr>
          <w:b/>
          <w:bCs/>
          <w:sz w:val="28"/>
        </w:rPr>
        <w:t>TRANSBORDER FREIGHT DATA ANALYSIS</w:t>
      </w:r>
    </w:p>
    <w:p>
      <w:pPr>
        <w:pStyle w:val="Normal"/>
        <w:bidi w:val="0"/>
        <w:jc w:val="center"/>
        <w:rPr/>
      </w:pPr>
      <w:r>
        <w:rPr>
          <w:b w:val="false"/>
          <w:bCs w:val="false"/>
          <w:sz w:val="28"/>
        </w:rPr>
        <w:t xml:space="preserve">Ebenezer Omari– </w:t>
      </w:r>
      <w:r>
        <w:rPr>
          <w:rStyle w:val="Hyperlink"/>
          <w:b w:val="false"/>
          <w:bCs w:val="false"/>
          <w:sz w:val="28"/>
        </w:rPr>
        <w:t>omarieben7@gmail.com</w:t>
      </w:r>
    </w:p>
    <w:p>
      <w:pPr>
        <w:pStyle w:val="Normal"/>
        <w:bidi w:val="0"/>
        <w:jc w:val="center"/>
        <w:rPr>
          <w:b w:val="false"/>
          <w:bCs w:val="false"/>
          <w:sz w:val="28"/>
        </w:rPr>
      </w:pPr>
      <w:r>
        <w:rPr>
          <w:b w:val="false"/>
          <w:bCs w:val="false"/>
          <w:sz w:val="28"/>
        </w:rPr>
      </w:r>
    </w:p>
    <w:p>
      <w:pPr>
        <w:pStyle w:val="Heading3"/>
        <w:bidi w:val="0"/>
        <w:jc w:val="both"/>
        <w:rPr>
          <w:b/>
          <w:bCs/>
          <w:sz w:val="32"/>
          <w:szCs w:val="28"/>
        </w:rPr>
      </w:pPr>
      <w:r>
        <w:rPr>
          <w:b/>
          <w:bCs/>
          <w:sz w:val="32"/>
          <w:szCs w:val="28"/>
        </w:rPr>
        <w:t>Introduction</w:t>
      </w:r>
    </w:p>
    <w:p>
      <w:pPr>
        <w:pStyle w:val="BodyText"/>
        <w:bidi w:val="0"/>
        <w:jc w:val="both"/>
        <w:rPr>
          <w:b w:val="false"/>
          <w:bCs w:val="false"/>
        </w:rPr>
      </w:pPr>
      <w:r>
        <w:rPr>
          <w:b w:val="false"/>
          <w:bCs w:val="false"/>
        </w:rPr>
        <w:t xml:space="preserve">This document outlines the analysis conducted on the TransBorder Freight data provided by the Bureau of Transportation Statistics (BTS). </w:t>
      </w:r>
    </w:p>
    <w:p>
      <w:pPr>
        <w:pStyle w:val="BodyText"/>
        <w:bidi w:val="0"/>
        <w:jc w:val="both"/>
        <w:rPr>
          <w:b w:val="false"/>
          <w:bCs w:val="false"/>
        </w:rPr>
      </w:pPr>
      <w:r>
        <w:rPr>
          <w:b w:val="false"/>
          <w:bCs w:val="false"/>
        </w:rPr>
        <w:t>The primary objectives were to:</w:t>
      </w:r>
    </w:p>
    <w:p>
      <w:pPr>
        <w:pStyle w:val="BodyText"/>
        <w:numPr>
          <w:ilvl w:val="0"/>
          <w:numId w:val="2"/>
        </w:numPr>
        <w:bidi w:val="0"/>
        <w:jc w:val="both"/>
        <w:rPr/>
      </w:pPr>
      <w:r>
        <w:rPr>
          <w:b w:val="false"/>
          <w:bCs w:val="false"/>
        </w:rPr>
        <w:t>uncover freight movement patterns.</w:t>
      </w:r>
    </w:p>
    <w:p>
      <w:pPr>
        <w:pStyle w:val="BodyText"/>
        <w:numPr>
          <w:ilvl w:val="0"/>
          <w:numId w:val="2"/>
        </w:numPr>
        <w:bidi w:val="0"/>
        <w:jc w:val="both"/>
        <w:rPr/>
      </w:pPr>
      <w:r>
        <w:rPr>
          <w:b w:val="false"/>
          <w:bCs w:val="false"/>
        </w:rPr>
        <w:t>identify inefficiencies.</w:t>
      </w:r>
    </w:p>
    <w:p>
      <w:pPr>
        <w:pStyle w:val="BodyText"/>
        <w:numPr>
          <w:ilvl w:val="0"/>
          <w:numId w:val="2"/>
        </w:numPr>
        <w:bidi w:val="0"/>
        <w:jc w:val="both"/>
        <w:rPr/>
      </w:pPr>
      <w:r>
        <w:rPr>
          <w:b w:val="false"/>
          <w:bCs w:val="false"/>
        </w:rPr>
        <w:t>analyze environmental impacts.</w:t>
      </w:r>
    </w:p>
    <w:p>
      <w:pPr>
        <w:pStyle w:val="BodyText"/>
        <w:numPr>
          <w:ilvl w:val="0"/>
          <w:numId w:val="2"/>
        </w:numPr>
        <w:bidi w:val="0"/>
        <w:jc w:val="both"/>
        <w:rPr/>
      </w:pPr>
      <w:r>
        <w:rPr>
          <w:b w:val="false"/>
          <w:bCs w:val="false"/>
        </w:rPr>
        <w:t>safety  and risk assessment.</w:t>
      </w:r>
    </w:p>
    <w:p>
      <w:pPr>
        <w:pStyle w:val="BodyText"/>
        <w:numPr>
          <w:ilvl w:val="0"/>
          <w:numId w:val="2"/>
        </w:numPr>
        <w:bidi w:val="0"/>
        <w:jc w:val="both"/>
        <w:rPr/>
      </w:pPr>
      <w:r>
        <w:rPr>
          <w:b w:val="false"/>
          <w:bCs w:val="false"/>
        </w:rPr>
        <w:t>economic disruptions.</w:t>
      </w:r>
    </w:p>
    <w:p>
      <w:pPr>
        <w:pStyle w:val="BodyText"/>
        <w:numPr>
          <w:ilvl w:val="0"/>
          <w:numId w:val="2"/>
        </w:numPr>
        <w:bidi w:val="0"/>
        <w:jc w:val="both"/>
        <w:rPr/>
      </w:pPr>
      <w:r>
        <w:rPr>
          <w:b w:val="false"/>
          <w:bCs w:val="false"/>
        </w:rPr>
        <w:t>propose actionable recommendations to improve cross-border freight transportation.</w:t>
      </w:r>
    </w:p>
    <w:p>
      <w:pPr>
        <w:pStyle w:val="Heading3"/>
        <w:bidi w:val="0"/>
        <w:jc w:val="both"/>
        <w:rPr/>
      </w:pPr>
      <w:r>
        <w:rPr>
          <w:b w:val="false"/>
          <w:bCs w:val="false"/>
        </w:rPr>
        <w:t>Key Analytical Questions</w:t>
      </w:r>
    </w:p>
    <w:p>
      <w:pPr>
        <w:pStyle w:val="BodyText"/>
        <w:numPr>
          <w:ilvl w:val="0"/>
          <w:numId w:val="5"/>
        </w:numPr>
        <w:tabs>
          <w:tab w:val="left" w:pos="709" w:leader="none"/>
        </w:tabs>
        <w:bidi w:val="0"/>
        <w:ind w:hanging="283" w:left="709"/>
        <w:jc w:val="left"/>
        <w:rPr/>
      </w:pPr>
      <w:r>
        <w:rPr>
          <w:rStyle w:val="Strong"/>
          <w:b w:val="false"/>
          <w:bCs w:val="false"/>
          <w:shd w:fill="FFFF00" w:val="clear"/>
        </w:rPr>
        <w:t>What are the top modes of transportation by freight volume and value?</w:t>
      </w:r>
    </w:p>
    <w:p>
      <w:pPr>
        <w:pStyle w:val="BodyText"/>
        <w:numPr>
          <w:ilvl w:val="0"/>
          <w:numId w:val="5"/>
        </w:numPr>
        <w:tabs>
          <w:tab w:val="left" w:pos="709" w:leader="none"/>
        </w:tabs>
        <w:bidi w:val="0"/>
        <w:ind w:hanging="283" w:left="709"/>
        <w:jc w:val="left"/>
        <w:rPr/>
      </w:pPr>
      <w:r>
        <w:rPr>
          <w:rStyle w:val="Strong"/>
          <w:b w:val="false"/>
          <w:bCs w:val="false"/>
        </w:rPr>
        <w:t>How does freight movement vary across states and countries?</w:t>
      </w:r>
    </w:p>
    <w:p>
      <w:pPr>
        <w:pStyle w:val="BodyText"/>
        <w:numPr>
          <w:ilvl w:val="0"/>
          <w:numId w:val="5"/>
        </w:numPr>
        <w:tabs>
          <w:tab w:val="left" w:pos="709" w:leader="none"/>
        </w:tabs>
        <w:bidi w:val="0"/>
        <w:ind w:hanging="283" w:left="709"/>
        <w:jc w:val="left"/>
        <w:rPr/>
      </w:pPr>
      <w:r>
        <w:rPr>
          <w:rStyle w:val="Strong"/>
          <w:b w:val="false"/>
          <w:bCs w:val="false"/>
          <w:shd w:fill="FFFF00" w:val="clear"/>
        </w:rPr>
        <w:t>What is the trend of freight charges over time?</w:t>
      </w:r>
    </w:p>
    <w:p>
      <w:pPr>
        <w:pStyle w:val="BodyText"/>
        <w:numPr>
          <w:ilvl w:val="0"/>
          <w:numId w:val="5"/>
        </w:numPr>
        <w:tabs>
          <w:tab w:val="left" w:pos="709" w:leader="none"/>
        </w:tabs>
        <w:bidi w:val="0"/>
        <w:ind w:hanging="283" w:left="709"/>
        <w:jc w:val="left"/>
        <w:rPr/>
      </w:pPr>
      <w:r>
        <w:rPr>
          <w:rStyle w:val="Strong"/>
          <w:b w:val="false"/>
          <w:bCs w:val="false"/>
          <w:shd w:fill="FFFF00" w:val="clear"/>
        </w:rPr>
        <w:t>Which states contribute the most to freight weight ?</w:t>
      </w:r>
    </w:p>
    <w:p>
      <w:pPr>
        <w:pStyle w:val="BodyText"/>
        <w:numPr>
          <w:ilvl w:val="0"/>
          <w:numId w:val="5"/>
        </w:numPr>
        <w:tabs>
          <w:tab w:val="left" w:pos="709" w:leader="none"/>
        </w:tabs>
        <w:bidi w:val="0"/>
        <w:ind w:hanging="283" w:left="709"/>
        <w:jc w:val="left"/>
        <w:rPr/>
      </w:pPr>
      <w:r>
        <w:rPr>
          <w:rStyle w:val="Strong"/>
          <w:b w:val="false"/>
          <w:bCs w:val="false"/>
          <w:shd w:fill="FFFF00" w:val="clear"/>
        </w:rPr>
        <w:t>Which country contribute the most to freight value</w:t>
      </w:r>
    </w:p>
    <w:p>
      <w:pPr>
        <w:pStyle w:val="BodyText"/>
        <w:numPr>
          <w:ilvl w:val="0"/>
          <w:numId w:val="5"/>
        </w:numPr>
        <w:tabs>
          <w:tab w:val="left" w:pos="709" w:leader="none"/>
        </w:tabs>
        <w:bidi w:val="0"/>
        <w:ind w:hanging="283" w:left="709"/>
        <w:jc w:val="left"/>
        <w:rPr/>
      </w:pPr>
      <w:r>
        <w:rPr>
          <w:rStyle w:val="Strong"/>
          <w:b w:val="false"/>
          <w:bCs w:val="false"/>
          <w:shd w:fill="FFFF00" w:val="clear"/>
        </w:rPr>
        <w:t>What patterns exist between shipment weight and charges?</w:t>
      </w:r>
    </w:p>
    <w:p>
      <w:pPr>
        <w:pStyle w:val="BodyText"/>
        <w:numPr>
          <w:ilvl w:val="0"/>
          <w:numId w:val="5"/>
        </w:numPr>
        <w:tabs>
          <w:tab w:val="left" w:pos="709" w:leader="none"/>
        </w:tabs>
        <w:bidi w:val="0"/>
        <w:ind w:hanging="283" w:left="709"/>
        <w:jc w:val="left"/>
        <w:rPr/>
      </w:pPr>
      <w:r>
        <w:rPr>
          <w:rStyle w:val="Strong"/>
          <w:b w:val="false"/>
          <w:bCs w:val="false"/>
          <w:shd w:fill="FFFF00" w:val="clear"/>
        </w:rPr>
        <w:t>What is the correlation between Freight Value, Shipment Weight, and Freight Charges for each year from 2020 to 2024?</w:t>
      </w:r>
    </w:p>
    <w:p>
      <w:pPr>
        <w:pStyle w:val="BodyText"/>
        <w:numPr>
          <w:ilvl w:val="0"/>
          <w:numId w:val="5"/>
        </w:numPr>
        <w:tabs>
          <w:tab w:val="left" w:pos="709" w:leader="none"/>
        </w:tabs>
        <w:bidi w:val="0"/>
        <w:ind w:hanging="283" w:left="709"/>
        <w:jc w:val="left"/>
        <w:rPr/>
      </w:pPr>
      <w:r>
        <w:rPr>
          <w:rStyle w:val="Strong"/>
          <w:b w:val="false"/>
          <w:bCs w:val="false"/>
          <w:shd w:fill="FFFF00" w:val="clear"/>
        </w:rPr>
        <w:t>How has the total freight value changed over the years from 2020 to 2024?</w:t>
      </w:r>
    </w:p>
    <w:p>
      <w:pPr>
        <w:pStyle w:val="BodyText"/>
        <w:numPr>
          <w:ilvl w:val="0"/>
          <w:numId w:val="0"/>
        </w:numPr>
        <w:tabs>
          <w:tab w:val="left" w:pos="709" w:leader="none"/>
        </w:tabs>
        <w:bidi w:val="0"/>
        <w:ind w:hanging="0" w:left="709"/>
        <w:jc w:val="left"/>
        <w:rPr>
          <w:rStyle w:val="Strong"/>
          <w:b w:val="false"/>
          <w:bCs w:val="false"/>
        </w:rPr>
      </w:pPr>
      <w:r>
        <w:rPr>
          <w:b w:val="false"/>
          <w:bCs w:val="false"/>
        </w:rPr>
      </w:r>
    </w:p>
    <w:p>
      <w:pPr>
        <w:pStyle w:val="Heading3"/>
        <w:bidi w:val="0"/>
        <w:jc w:val="both"/>
        <w:rPr>
          <w:b/>
          <w:bCs/>
        </w:rPr>
      </w:pPr>
      <w:r>
        <w:rPr>
          <w:b/>
          <w:bCs/>
        </w:rPr>
        <w:t>CRISP-DM Framework</w:t>
      </w:r>
    </w:p>
    <w:p>
      <w:pPr>
        <w:pStyle w:val="BodyText"/>
        <w:bidi w:val="0"/>
        <w:jc w:val="left"/>
        <w:rPr/>
      </w:pPr>
      <w:r>
        <w:rPr/>
        <w:t>The analysis followed the CRISP-DM methodology, which includes the following stages:</w:t>
      </w:r>
    </w:p>
    <w:p>
      <w:pPr>
        <w:pStyle w:val="Heading3"/>
        <w:rPr/>
      </w:pPr>
      <w:r>
        <w:rPr/>
        <w:t>1. Business Understanding</w:t>
      </w:r>
    </w:p>
    <w:p>
      <w:pPr>
        <w:pStyle w:val="BodyText"/>
        <w:bidi w:val="0"/>
        <w:jc w:val="left"/>
        <w:rPr/>
      </w:pPr>
      <w:r>
        <w:rPr/>
        <w:t>The objectives were defined and the above analytical questions were formulated to guide the analysis process.</w:t>
      </w:r>
    </w:p>
    <w:p>
      <w:pPr>
        <w:pStyle w:val="Heading3"/>
        <w:rPr/>
      </w:pPr>
      <w:r>
        <w:rPr/>
        <w:t>2. Data Understanding</w:t>
      </w:r>
    </w:p>
    <w:p>
      <w:pPr>
        <w:pStyle w:val="BodyText"/>
        <w:bidi w:val="0"/>
        <w:jc w:val="left"/>
        <w:rPr/>
      </w:pPr>
      <w:r>
        <w:rPr/>
        <w:t>The dataset consisted of 5,242,875 records and 14 variables. Key variables included:</w:t>
      </w:r>
    </w:p>
    <w:p>
      <w:pPr>
        <w:pStyle w:val="BodyText"/>
        <w:numPr>
          <w:ilvl w:val="0"/>
          <w:numId w:val="3"/>
        </w:numPr>
        <w:tabs>
          <w:tab w:val="left" w:pos="709" w:leader="none"/>
        </w:tabs>
        <w:bidi w:val="0"/>
        <w:ind w:hanging="283" w:left="709"/>
        <w:jc w:val="left"/>
        <w:rPr/>
      </w:pPr>
      <w:r>
        <w:rPr>
          <w:rStyle w:val="SourceText"/>
        </w:rPr>
        <w:t>TRDTYPE</w:t>
      </w:r>
      <w:r>
        <w:rPr/>
        <w:t>: Transaction type.</w:t>
      </w:r>
    </w:p>
    <w:p>
      <w:pPr>
        <w:pStyle w:val="BodyText"/>
        <w:numPr>
          <w:ilvl w:val="0"/>
          <w:numId w:val="3"/>
        </w:numPr>
        <w:tabs>
          <w:tab w:val="left" w:pos="709" w:leader="none"/>
        </w:tabs>
        <w:bidi w:val="0"/>
        <w:ind w:hanging="283" w:left="709"/>
        <w:jc w:val="left"/>
        <w:rPr/>
      </w:pPr>
      <w:r>
        <w:rPr>
          <w:rStyle w:val="SourceText"/>
        </w:rPr>
        <w:t>USASTATE</w:t>
      </w:r>
      <w:r>
        <w:rPr/>
        <w:t xml:space="preserve">, </w:t>
      </w:r>
      <w:r>
        <w:rPr>
          <w:rStyle w:val="SourceText"/>
        </w:rPr>
        <w:t>MEXSTATE</w:t>
      </w:r>
      <w:r>
        <w:rPr/>
        <w:t xml:space="preserve">, </w:t>
      </w:r>
      <w:r>
        <w:rPr>
          <w:rStyle w:val="SourceText"/>
        </w:rPr>
        <w:t>CANPROV</w:t>
      </w:r>
      <w:r>
        <w:rPr/>
        <w:t>: Regions involved in freight movement.</w:t>
      </w:r>
    </w:p>
    <w:p>
      <w:pPr>
        <w:pStyle w:val="BodyText"/>
        <w:numPr>
          <w:ilvl w:val="0"/>
          <w:numId w:val="3"/>
        </w:numPr>
        <w:tabs>
          <w:tab w:val="left" w:pos="709" w:leader="none"/>
        </w:tabs>
        <w:bidi w:val="0"/>
        <w:ind w:hanging="283" w:left="709"/>
        <w:jc w:val="left"/>
        <w:rPr/>
      </w:pPr>
      <w:r>
        <w:rPr>
          <w:rStyle w:val="SourceText"/>
        </w:rPr>
        <w:t>VALUE</w:t>
      </w:r>
      <w:r>
        <w:rPr/>
        <w:t>: Value of goods in USD.</w:t>
      </w:r>
    </w:p>
    <w:p>
      <w:pPr>
        <w:pStyle w:val="BodyText"/>
        <w:numPr>
          <w:ilvl w:val="0"/>
          <w:numId w:val="3"/>
        </w:numPr>
        <w:tabs>
          <w:tab w:val="left" w:pos="709" w:leader="none"/>
        </w:tabs>
        <w:bidi w:val="0"/>
        <w:ind w:hanging="283" w:left="709"/>
        <w:jc w:val="left"/>
        <w:rPr/>
      </w:pPr>
      <w:r>
        <w:rPr>
          <w:rStyle w:val="SourceText"/>
        </w:rPr>
        <w:t>SHIPWT</w:t>
      </w:r>
      <w:r>
        <w:rPr/>
        <w:t>: Shipment weight.</w:t>
      </w:r>
    </w:p>
    <w:p>
      <w:pPr>
        <w:pStyle w:val="BodyText"/>
        <w:numPr>
          <w:ilvl w:val="0"/>
          <w:numId w:val="3"/>
        </w:numPr>
        <w:tabs>
          <w:tab w:val="left" w:pos="709" w:leader="none"/>
        </w:tabs>
        <w:bidi w:val="0"/>
        <w:ind w:hanging="283" w:left="709"/>
        <w:jc w:val="left"/>
        <w:rPr/>
      </w:pPr>
      <w:r>
        <w:rPr>
          <w:rStyle w:val="SourceText"/>
        </w:rPr>
        <w:t>FREIGHT_CHARGES</w:t>
      </w:r>
      <w:r>
        <w:rPr/>
        <w:t>: Associated transportation costs.</w:t>
      </w:r>
    </w:p>
    <w:p>
      <w:pPr>
        <w:pStyle w:val="BodyText"/>
        <w:numPr>
          <w:ilvl w:val="0"/>
          <w:numId w:val="3"/>
        </w:numPr>
        <w:tabs>
          <w:tab w:val="left" w:pos="709" w:leader="none"/>
        </w:tabs>
        <w:bidi w:val="0"/>
        <w:ind w:hanging="283" w:left="709"/>
        <w:jc w:val="left"/>
        <w:rPr/>
      </w:pPr>
      <w:r>
        <w:rPr>
          <w:rStyle w:val="SourceText"/>
        </w:rPr>
        <w:t>MONTH</w:t>
      </w:r>
      <w:r>
        <w:rPr/>
        <w:t xml:space="preserve">, </w:t>
      </w:r>
      <w:r>
        <w:rPr>
          <w:rStyle w:val="SourceText"/>
        </w:rPr>
        <w:t>YEAR</w:t>
      </w:r>
      <w:r>
        <w:rPr/>
        <w:t>: Temporal attributes.</w:t>
      </w:r>
    </w:p>
    <w:p>
      <w:pPr>
        <w:pStyle w:val="BodyText"/>
        <w:bidi w:val="0"/>
        <w:jc w:val="left"/>
        <w:rPr/>
      </w:pPr>
      <w:r>
        <w:rPr/>
        <w:t>The dataset covered multiple years and regions, with data on road, rail, air sand water transport modes.</w:t>
      </w:r>
    </w:p>
    <w:p>
      <w:pPr>
        <w:pStyle w:val="BodyText"/>
        <w:bidi w:val="0"/>
        <w:jc w:val="left"/>
        <w:rPr/>
      </w:pPr>
      <w:r>
        <w:rPr/>
        <w:t xml:space="preserve">Summary statistics across the dataset (2020 – 2024) revealed: </w:t>
      </w:r>
    </w:p>
    <w:p>
      <w:pPr>
        <w:pStyle w:val="BodyText"/>
        <w:numPr>
          <w:ilvl w:val="0"/>
          <w:numId w:val="6"/>
        </w:numPr>
        <w:tabs>
          <w:tab w:val="left" w:pos="709" w:leader="none"/>
        </w:tabs>
        <w:bidi w:val="0"/>
        <w:ind w:hanging="283" w:left="709"/>
        <w:jc w:val="left"/>
        <w:rPr/>
      </w:pPr>
      <w:r>
        <w:rPr>
          <w:rStyle w:val="Strong"/>
        </w:rPr>
        <w:t>Total Value:</w:t>
      </w:r>
      <w:r>
        <w:rPr/>
        <w:t xml:space="preserve"> $14.57 trillion USD</w:t>
      </w:r>
    </w:p>
    <w:p>
      <w:pPr>
        <w:pStyle w:val="BodyText"/>
        <w:numPr>
          <w:ilvl w:val="0"/>
          <w:numId w:val="6"/>
        </w:numPr>
        <w:tabs>
          <w:tab w:val="left" w:pos="709" w:leader="none"/>
        </w:tabs>
        <w:bidi w:val="0"/>
        <w:ind w:hanging="283" w:left="709"/>
        <w:jc w:val="left"/>
        <w:rPr/>
      </w:pPr>
      <w:r>
        <w:rPr>
          <w:rStyle w:val="Strong"/>
        </w:rPr>
        <w:t>Total Shipment Weight:</w:t>
      </w:r>
      <w:r>
        <w:rPr/>
        <w:t xml:space="preserve"> 6.2 trillion kilograms</w:t>
      </w:r>
    </w:p>
    <w:p>
      <w:pPr>
        <w:pStyle w:val="BodyText"/>
        <w:numPr>
          <w:ilvl w:val="0"/>
          <w:numId w:val="6"/>
        </w:numPr>
        <w:tabs>
          <w:tab w:val="left" w:pos="709" w:leader="none"/>
        </w:tabs>
        <w:bidi w:val="0"/>
        <w:ind w:hanging="283" w:left="709"/>
        <w:jc w:val="left"/>
        <w:rPr/>
      </w:pPr>
      <w:r>
        <w:rPr>
          <w:rStyle w:val="Strong"/>
        </w:rPr>
        <w:t>Total Freight Charges:</w:t>
      </w:r>
      <w:r>
        <w:rPr/>
        <w:t xml:space="preserve"> $191.93 billion USD</w:t>
      </w:r>
    </w:p>
    <w:p>
      <w:pPr>
        <w:pStyle w:val="Heading3"/>
        <w:rPr/>
      </w:pPr>
      <w:r>
        <w:rPr/>
        <w:t>3. Data Preparation</w:t>
      </w:r>
    </w:p>
    <w:p>
      <w:pPr>
        <w:pStyle w:val="BodyText"/>
        <w:numPr>
          <w:ilvl w:val="0"/>
          <w:numId w:val="4"/>
        </w:numPr>
        <w:tabs>
          <w:tab w:val="left" w:pos="709" w:leader="none"/>
        </w:tabs>
        <w:bidi w:val="0"/>
        <w:ind w:hanging="283" w:left="709"/>
        <w:jc w:val="left"/>
        <w:rPr/>
      </w:pPr>
      <w:r>
        <w:rPr/>
        <w:t xml:space="preserve">Empty values in columns such as </w:t>
      </w:r>
      <w:r>
        <w:rPr>
          <w:rStyle w:val="SourceText"/>
        </w:rPr>
        <w:t>MEXSTATE,</w:t>
      </w:r>
      <w:r>
        <w:rPr/>
        <w:t xml:space="preserve"> </w:t>
      </w:r>
      <w:r>
        <w:rPr>
          <w:rStyle w:val="SourceText"/>
        </w:rPr>
        <w:t>CANPROV, DF</w:t>
      </w:r>
      <w:r>
        <w:rPr/>
        <w:t xml:space="preserve"> were identified and addressed.</w:t>
      </w:r>
    </w:p>
    <w:p>
      <w:pPr>
        <w:pStyle w:val="BodyText"/>
        <w:numPr>
          <w:ilvl w:val="0"/>
          <w:numId w:val="4"/>
        </w:numPr>
        <w:tabs>
          <w:tab w:val="left" w:pos="709" w:leader="none"/>
        </w:tabs>
        <w:bidi w:val="0"/>
        <w:ind w:hanging="283" w:left="709"/>
        <w:jc w:val="left"/>
        <w:rPr/>
      </w:pPr>
      <w:r>
        <w:rPr/>
        <w:t>The data was cleaned and aggregated to provide meaningful insights at state, country and mode-of-transport levels.</w:t>
      </w:r>
    </w:p>
    <w:p>
      <w:pPr>
        <w:pStyle w:val="BodyText"/>
        <w:numPr>
          <w:ilvl w:val="0"/>
          <w:numId w:val="4"/>
        </w:numPr>
        <w:tabs>
          <w:tab w:val="left" w:pos="709" w:leader="none"/>
        </w:tabs>
        <w:bidi w:val="0"/>
        <w:ind w:hanging="283" w:left="709"/>
        <w:jc w:val="left"/>
        <w:rPr/>
      </w:pPr>
      <w:r>
        <w:rPr/>
        <w:t>Converting categorical and numerical variables to appropriate data types.</w:t>
      </w:r>
    </w:p>
    <w:p>
      <w:pPr>
        <w:pStyle w:val="Heading3"/>
        <w:rPr/>
      </w:pPr>
      <w:r>
        <w:rPr/>
        <w:t>4. Analysis and Visualization</w:t>
      </w:r>
    </w:p>
    <w:p>
      <w:pPr>
        <w:pStyle w:val="Heading4"/>
        <w:rPr/>
      </w:pPr>
      <w:r>
        <w:rPr/>
        <w:t>Key Findings from the analytical questions:</w:t>
      </w:r>
    </w:p>
    <w:p>
      <w:pPr>
        <w:pStyle w:val="Heading4"/>
        <w:rPr/>
      </w:pPr>
      <w:r>
        <w:rPr>
          <w:rStyle w:val="Strong"/>
          <w:b/>
          <w:bCs/>
        </w:rPr>
        <w:t>What are the top modes of transportation by freight volume and value?</w:t>
      </w:r>
    </w:p>
    <w:p>
      <w:pPr>
        <w:pStyle w:val="BodyText"/>
        <w:rPr>
          <w:rStyle w:val="Strong"/>
          <w:b w:val="false"/>
          <w:bCs w:val="false"/>
        </w:rPr>
      </w:pPr>
      <w:r>
        <w:rPr>
          <w:b w:val="false"/>
          <w:bCs w:val="false"/>
        </w:rPr>
      </w:r>
    </w:p>
    <w:p>
      <w:pPr>
        <w:pStyle w:val="BodyText"/>
        <w:rPr/>
      </w:pPr>
      <w:r>
        <w:drawing>
          <wp:anchor behindDoc="0" distT="0" distB="0" distL="0" distR="0" simplePos="0" locked="0" layoutInCell="0" allowOverlap="1" relativeHeight="3">
            <wp:simplePos x="0" y="0"/>
            <wp:positionH relativeFrom="column">
              <wp:posOffset>-47625</wp:posOffset>
            </wp:positionH>
            <wp:positionV relativeFrom="paragraph">
              <wp:posOffset>-93345</wp:posOffset>
            </wp:positionV>
            <wp:extent cx="6120130" cy="225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4250"/>
                    </a:xfrm>
                    <a:prstGeom prst="rect">
                      <a:avLst/>
                    </a:prstGeom>
                  </pic:spPr>
                </pic:pic>
              </a:graphicData>
            </a:graphic>
          </wp:anchor>
        </w:drawing>
      </w:r>
      <w:r>
        <w:rPr/>
        <w:tab/>
      </w:r>
    </w:p>
    <w:p>
      <w:pPr>
        <w:pStyle w:val="BodyText"/>
        <w:rPr/>
      </w:pPr>
      <w:r>
        <w:rPr/>
        <w:t>The bar chart below shows the distribution of freight value (in millions of USD) by transportation mode for each year. Each mode is represented by a distinct colour:</w:t>
      </w:r>
    </w:p>
    <w:p>
      <w:pPr>
        <w:pStyle w:val="BodyText"/>
        <w:rPr/>
      </w:pPr>
      <w:r>
        <w:rPr>
          <w:rStyle w:val="Strong"/>
        </w:rPr>
        <w:t>Key Observations:</w:t>
      </w:r>
    </w:p>
    <w:p>
      <w:pPr>
        <w:pStyle w:val="BodyText"/>
        <w:numPr>
          <w:ilvl w:val="0"/>
          <w:numId w:val="14"/>
        </w:numPr>
        <w:tabs>
          <w:tab w:val="clear" w:pos="709"/>
          <w:tab w:val="left" w:pos="0" w:leader="none"/>
        </w:tabs>
        <w:ind w:hanging="283" w:left="709"/>
        <w:rPr/>
      </w:pPr>
      <w:r>
        <w:rPr/>
        <w:t>Trucks dominate the freight value across most years, indicating their importance in domestic and regional transportation.</w:t>
      </w:r>
    </w:p>
    <w:p>
      <w:pPr>
        <w:pStyle w:val="BodyText"/>
        <w:numPr>
          <w:ilvl w:val="0"/>
          <w:numId w:val="14"/>
        </w:numPr>
        <w:tabs>
          <w:tab w:val="clear" w:pos="709"/>
          <w:tab w:val="left" w:pos="0" w:leader="none"/>
        </w:tabs>
        <w:ind w:hanging="283" w:left="709"/>
        <w:rPr/>
      </w:pPr>
      <w:r>
        <w:rPr/>
        <w:t>Air transportation, while less significant in terms of volume, consistently contributes a notable portion of the freight value, highlighting its role in high-value shipments.</w:t>
      </w:r>
    </w:p>
    <w:p>
      <w:pPr>
        <w:pStyle w:val="BodyText"/>
        <w:numPr>
          <w:ilvl w:val="0"/>
          <w:numId w:val="14"/>
        </w:numPr>
        <w:tabs>
          <w:tab w:val="clear" w:pos="709"/>
          <w:tab w:val="left" w:pos="0" w:leader="none"/>
        </w:tabs>
        <w:ind w:hanging="283" w:left="709"/>
        <w:rPr/>
      </w:pPr>
      <w:r>
        <w:rPr/>
        <w:t>Pipelines and vessels also contribute significantly, particularly for specific years where bulk commodities like oil or goods with high shipping requirements were involved.</w:t>
      </w:r>
    </w:p>
    <w:p>
      <w:pPr>
        <w:pStyle w:val="BodyText"/>
        <w:numPr>
          <w:ilvl w:val="0"/>
          <w:numId w:val="0"/>
        </w:numPr>
        <w:ind w:hanging="0" w:left="0"/>
        <w:rPr>
          <w:rStyle w:val="Strong"/>
          <w:b w:val="false"/>
          <w:bCs w:val="false"/>
        </w:rPr>
      </w:pPr>
      <w:r>
        <w:rPr>
          <w:b w:val="false"/>
          <w:bCs w:val="false"/>
        </w:rPr>
      </w:r>
    </w:p>
    <w:p>
      <w:pPr>
        <w:pStyle w:val="Heading4"/>
        <w:rPr/>
      </w:pPr>
      <w:r>
        <w:rPr>
          <w:rStyle w:val="Strong"/>
          <w:b/>
          <w:bCs/>
        </w:rPr>
        <w:t>What is the trend of freight charges over time?</w:t>
      </w:r>
    </w:p>
    <w:p>
      <w:pPr>
        <w:pStyle w:val="BodyText"/>
        <w:rPr>
          <w:rStyle w:val="Strong"/>
          <w:b/>
          <w:bCs/>
        </w:rPr>
      </w:pPr>
      <w:r>
        <w:rPr/>
      </w:r>
    </w:p>
    <w:p>
      <w:pPr>
        <w:pStyle w:val="BodyText"/>
        <w:rPr>
          <w:rStyle w:val="Strong"/>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57048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2570480"/>
                    </a:xfrm>
                    <a:prstGeom prst="rect">
                      <a:avLst/>
                    </a:prstGeom>
                  </pic:spPr>
                </pic:pic>
              </a:graphicData>
            </a:graphic>
          </wp:anchor>
        </w:drawing>
      </w:r>
    </w:p>
    <w:p>
      <w:pPr>
        <w:pStyle w:val="BodyText"/>
        <w:rPr>
          <w:rStyle w:val="Strong"/>
          <w:b/>
          <w:bCs/>
        </w:rPr>
      </w:pPr>
      <w:r>
        <w:rPr/>
      </w:r>
    </w:p>
    <w:p>
      <w:pPr>
        <w:pStyle w:val="BodyText"/>
        <w:rPr>
          <w:rStyle w:val="Strong"/>
          <w:b/>
          <w:bCs/>
        </w:rPr>
      </w:pPr>
      <w:r>
        <w:rPr/>
      </w:r>
    </w:p>
    <w:p>
      <w:pPr>
        <w:pStyle w:val="BodyText"/>
        <w:rPr>
          <w:rStyle w:val="Strong"/>
          <w:b/>
          <w:bCs/>
        </w:rPr>
      </w:pPr>
      <w:r>
        <w:rPr/>
      </w:r>
    </w:p>
    <w:p>
      <w:pPr>
        <w:pStyle w:val="BodyText"/>
        <w:rPr/>
      </w:pPr>
      <w:r>
        <w:rPr>
          <w:rStyle w:val="Strong"/>
        </w:rPr>
        <w:t>Analysis for  2020:</w:t>
      </w:r>
    </w:p>
    <w:p>
      <w:pPr>
        <w:pStyle w:val="BodyText"/>
        <w:numPr>
          <w:ilvl w:val="0"/>
          <w:numId w:val="7"/>
        </w:numPr>
        <w:tabs>
          <w:tab w:val="clear" w:pos="709"/>
          <w:tab w:val="left" w:pos="0" w:leader="none"/>
        </w:tabs>
        <w:ind w:hanging="283" w:left="709"/>
        <w:rPr/>
      </w:pPr>
      <w:r>
        <w:rPr>
          <w:rStyle w:val="Strong"/>
        </w:rPr>
        <w:t>High Point:</w:t>
      </w:r>
      <w:r>
        <w:rPr/>
        <w:t xml:space="preserve"> Freight value peaks in </w:t>
      </w:r>
      <w:r>
        <w:rPr>
          <w:rStyle w:val="Strong"/>
        </w:rPr>
        <w:t>January</w:t>
      </w:r>
      <w:r>
        <w:rPr/>
        <w:t>, likely due to increased shipment demand before global COVID-19 lockdowns.</w:t>
      </w:r>
    </w:p>
    <w:p>
      <w:pPr>
        <w:pStyle w:val="BodyText"/>
        <w:numPr>
          <w:ilvl w:val="0"/>
          <w:numId w:val="7"/>
        </w:numPr>
        <w:tabs>
          <w:tab w:val="clear" w:pos="709"/>
          <w:tab w:val="left" w:pos="0" w:leader="none"/>
        </w:tabs>
        <w:ind w:hanging="283" w:left="709"/>
        <w:rPr/>
      </w:pPr>
      <w:r>
        <w:rPr>
          <w:rStyle w:val="Strong"/>
        </w:rPr>
        <w:t>Low Point:</w:t>
      </w:r>
      <w:r>
        <w:rPr>
          <w:rStyle w:val="Strong"/>
          <w:b w:val="false"/>
          <w:bCs w:val="false"/>
        </w:rPr>
        <w:t xml:space="preserve"> Freight value dips in </w:t>
      </w:r>
      <w:r>
        <w:rPr>
          <w:rStyle w:val="Strong"/>
        </w:rPr>
        <w:t>May</w:t>
      </w:r>
      <w:r>
        <w:rPr>
          <w:rStyle w:val="Strong"/>
          <w:b w:val="false"/>
          <w:bCs w:val="false"/>
        </w:rPr>
        <w:t>, corresponding to the start of significant international shipping restrictions.</w:t>
      </w:r>
    </w:p>
    <w:p>
      <w:pPr>
        <w:pStyle w:val="BodyText"/>
        <w:tabs>
          <w:tab w:val="clear" w:pos="709"/>
          <w:tab w:val="left" w:pos="0" w:leader="none"/>
        </w:tabs>
        <w:ind w:hanging="0" w:left="709"/>
        <w:rPr>
          <w:rStyle w:val="Strong"/>
          <w:b w:val="false"/>
          <w:bCs w:val="false"/>
        </w:rPr>
      </w:pPr>
      <w:r>
        <w:rPr/>
      </w:r>
    </w:p>
    <w:p>
      <w:pPr>
        <w:pStyle w:val="BodyText"/>
        <w:tabs>
          <w:tab w:val="clear" w:pos="709"/>
          <w:tab w:val="left" w:pos="0" w:leader="none"/>
        </w:tabs>
        <w:ind w:hanging="0" w:left="709"/>
        <w:rPr>
          <w:rStyle w:val="Strong"/>
          <w:b w:val="false"/>
          <w:bCs w:val="false"/>
        </w:rPr>
      </w:pPr>
      <w:r>
        <w:rPr/>
      </w:r>
    </w:p>
    <w:p>
      <w:pPr>
        <w:pStyle w:val="BodyText"/>
        <w:tabs>
          <w:tab w:val="clear" w:pos="709"/>
          <w:tab w:val="left" w:pos="0" w:leader="none"/>
        </w:tabs>
        <w:ind w:hanging="0" w:left="709"/>
        <w:rPr>
          <w:rStyle w:val="Strong"/>
          <w:b w:val="false"/>
          <w:bCs w:val="false"/>
        </w:rPr>
      </w:pPr>
      <w:r>
        <w:rPr/>
      </w:r>
    </w:p>
    <w:p>
      <w:pPr>
        <w:pStyle w:val="BodyText"/>
        <w:tabs>
          <w:tab w:val="clear" w:pos="709"/>
          <w:tab w:val="left" w:pos="0" w:leader="none"/>
        </w:tabs>
        <w:ind w:hanging="0" w:left="709"/>
        <w:rPr>
          <w:rStyle w:val="Strong"/>
          <w:b w:val="false"/>
          <w:bCs w:val="false"/>
        </w:rPr>
      </w:pPr>
      <w:r>
        <w:rPr/>
      </w:r>
    </w:p>
    <w:p>
      <w:pPr>
        <w:pStyle w:val="BodyText"/>
        <w:tabs>
          <w:tab w:val="clear" w:pos="709"/>
          <w:tab w:val="left" w:pos="0" w:leader="none"/>
        </w:tabs>
        <w:ind w:hanging="0" w:left="709"/>
        <w:rPr>
          <w:rStyle w:val="Strong"/>
          <w:b w:val="false"/>
          <w:bCs w:val="fals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69915" cy="23812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669915" cy="2381250"/>
                    </a:xfrm>
                    <a:prstGeom prst="rect">
                      <a:avLst/>
                    </a:prstGeom>
                  </pic:spPr>
                </pic:pic>
              </a:graphicData>
            </a:graphic>
          </wp:anchor>
        </w:drawing>
      </w:r>
    </w:p>
    <w:p>
      <w:pPr>
        <w:pStyle w:val="BodyText"/>
        <w:rPr/>
      </w:pPr>
      <w:r>
        <w:rPr>
          <w:rStyle w:val="Strong"/>
        </w:rPr>
        <w:t>Analysis for 2021:</w:t>
      </w:r>
    </w:p>
    <w:p>
      <w:pPr>
        <w:pStyle w:val="BodyText"/>
        <w:numPr>
          <w:ilvl w:val="0"/>
          <w:numId w:val="8"/>
        </w:numPr>
        <w:tabs>
          <w:tab w:val="clear" w:pos="709"/>
          <w:tab w:val="left" w:pos="0" w:leader="none"/>
        </w:tabs>
        <w:ind w:hanging="283" w:left="709"/>
        <w:rPr/>
      </w:pPr>
      <w:r>
        <w:rPr>
          <w:rStyle w:val="Strong"/>
        </w:rPr>
        <w:t>High Point: April</w:t>
      </w:r>
      <w:r>
        <w:rPr/>
        <w:t xml:space="preserve"> has an unusually high freight value.</w:t>
      </w:r>
    </w:p>
    <w:p>
      <w:pPr>
        <w:pStyle w:val="BodyText"/>
        <w:numPr>
          <w:ilvl w:val="0"/>
          <w:numId w:val="8"/>
        </w:numPr>
        <w:tabs>
          <w:tab w:val="clear" w:pos="709"/>
          <w:tab w:val="left" w:pos="0" w:leader="none"/>
        </w:tabs>
        <w:ind w:hanging="283" w:left="709"/>
        <w:rPr/>
      </w:pPr>
      <w:r>
        <w:rPr>
          <w:rStyle w:val="Strong"/>
        </w:rPr>
        <w:t>Low Point:</w:t>
      </w:r>
      <w:r>
        <w:rPr>
          <w:rStyle w:val="Strong"/>
          <w:b w:val="false"/>
          <w:bCs w:val="false"/>
        </w:rPr>
        <w:t xml:space="preserve"> </w:t>
      </w:r>
      <w:r>
        <w:rPr>
          <w:rStyle w:val="Strong"/>
          <w:b/>
          <w:bCs/>
        </w:rPr>
        <w:t>May, June, July</w:t>
      </w:r>
      <w:r>
        <w:rPr>
          <w:rStyle w:val="Strong"/>
          <w:b w:val="false"/>
          <w:bCs w:val="false"/>
        </w:rPr>
        <w:t xml:space="preserve"> recorded low freight values.</w:t>
      </w:r>
    </w:p>
    <w:p>
      <w:pPr>
        <w:pStyle w:val="BodyText"/>
        <w:tabs>
          <w:tab w:val="clear" w:pos="709"/>
          <w:tab w:val="left" w:pos="0" w:leader="none"/>
        </w:tabs>
        <w:ind w:hanging="283" w:left="709"/>
        <w:rPr>
          <w:rStyle w:val="Strong"/>
          <w:b w:val="false"/>
          <w:bCs w:val="false"/>
        </w:rPr>
      </w:pPr>
      <w:r>
        <w:rPr/>
        <w:drawing>
          <wp:anchor behindDoc="0" distT="0" distB="0" distL="0" distR="0" simplePos="0" locked="0" layoutInCell="0" allowOverlap="1" relativeHeight="8">
            <wp:simplePos x="0" y="0"/>
            <wp:positionH relativeFrom="column">
              <wp:posOffset>135255</wp:posOffset>
            </wp:positionH>
            <wp:positionV relativeFrom="paragraph">
              <wp:posOffset>458470</wp:posOffset>
            </wp:positionV>
            <wp:extent cx="5849620" cy="24568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849620" cy="2456815"/>
                    </a:xfrm>
                    <a:prstGeom prst="rect">
                      <a:avLst/>
                    </a:prstGeom>
                  </pic:spPr>
                </pic:pic>
              </a:graphicData>
            </a:graphic>
          </wp:anchor>
        </w:drawing>
      </w:r>
    </w:p>
    <w:p>
      <w:pPr>
        <w:pStyle w:val="BodyText"/>
        <w:tabs>
          <w:tab w:val="clear" w:pos="709"/>
          <w:tab w:val="left" w:pos="0" w:leader="none"/>
        </w:tabs>
        <w:ind w:hanging="283" w:left="709"/>
        <w:rPr>
          <w:rStyle w:val="Strong"/>
          <w:b w:val="false"/>
          <w:bCs w:val="false"/>
        </w:rPr>
      </w:pPr>
      <w:r>
        <w:rPr/>
      </w:r>
    </w:p>
    <w:p>
      <w:pPr>
        <w:pStyle w:val="BodyText"/>
        <w:tabs>
          <w:tab w:val="clear" w:pos="709"/>
          <w:tab w:val="left" w:pos="0" w:leader="none"/>
        </w:tabs>
        <w:ind w:hanging="0" w:left="709"/>
        <w:rPr>
          <w:rStyle w:val="Strong"/>
          <w:b w:val="false"/>
          <w:bCs w:val="false"/>
        </w:rPr>
      </w:pPr>
      <w:r>
        <w:rPr/>
      </w:r>
    </w:p>
    <w:p>
      <w:pPr>
        <w:pStyle w:val="Heading4"/>
        <w:rPr/>
      </w:pPr>
      <w:r>
        <w:rPr>
          <w:rStyle w:val="Strong"/>
          <w:b/>
          <w:bCs/>
        </w:rPr>
        <w:t>Analysis for 2022:</w:t>
      </w:r>
    </w:p>
    <w:p>
      <w:pPr>
        <w:pStyle w:val="BodyText"/>
        <w:numPr>
          <w:ilvl w:val="0"/>
          <w:numId w:val="9"/>
        </w:numPr>
        <w:tabs>
          <w:tab w:val="clear" w:pos="709"/>
          <w:tab w:val="left" w:pos="0" w:leader="none"/>
        </w:tabs>
        <w:spacing w:before="0" w:after="0"/>
        <w:ind w:hanging="283" w:left="709"/>
        <w:rPr/>
      </w:pPr>
      <w:r>
        <w:rPr>
          <w:rStyle w:val="Strong"/>
        </w:rPr>
        <w:t>Observation:</w:t>
      </w:r>
      <w:r>
        <w:rPr/>
        <w:t xml:space="preserve"> </w:t>
      </w:r>
      <w:r>
        <w:rPr>
          <w:rStyle w:val="Strong"/>
        </w:rPr>
        <w:t>May</w:t>
      </w:r>
      <w:r>
        <w:rPr/>
        <w:t xml:space="preserve"> exhibits a significant rise in freight value, possibly due to easing pandemic restrictions and a rebound in global trade.</w:t>
      </w:r>
    </w:p>
    <w:p>
      <w:pPr>
        <w:pStyle w:val="BodyText"/>
        <w:numPr>
          <w:ilvl w:val="0"/>
          <w:numId w:val="9"/>
        </w:numPr>
        <w:tabs>
          <w:tab w:val="clear" w:pos="709"/>
          <w:tab w:val="left" w:pos="0" w:leader="none"/>
        </w:tabs>
        <w:ind w:hanging="283" w:left="709"/>
        <w:rPr/>
      </w:pPr>
      <w:r>
        <w:rPr>
          <w:rStyle w:val="Strong"/>
        </w:rPr>
        <w:t>Low Point:</w:t>
      </w:r>
      <w:r>
        <w:rPr/>
        <w:t xml:space="preserve"> </w:t>
      </w:r>
      <w:r>
        <w:rPr>
          <w:rStyle w:val="Strong"/>
          <w:b/>
          <w:bCs/>
        </w:rPr>
        <w:t>May, June, July</w:t>
      </w:r>
      <w:r>
        <w:rPr>
          <w:rStyle w:val="Strong"/>
          <w:b w:val="false"/>
          <w:bCs w:val="false"/>
        </w:rPr>
        <w:t xml:space="preserve"> recorded low freight values, </w:t>
      </w:r>
      <w:r>
        <w:rPr/>
        <w:t>which might reflect the continuation of supply chain disruptions from 2021.</w:t>
      </w:r>
    </w:p>
    <w:p>
      <w:pPr>
        <w:pStyle w:val="BodyText"/>
        <w:tabs>
          <w:tab w:val="clear" w:pos="709"/>
          <w:tab w:val="left" w:pos="0" w:leader="none"/>
        </w:tabs>
        <w:ind w:hanging="283" w:left="709"/>
        <w:rPr/>
      </w:pPr>
      <w:r>
        <w:rPr/>
      </w:r>
    </w:p>
    <w:p>
      <w:pPr>
        <w:pStyle w:val="BodyText"/>
        <w:tabs>
          <w:tab w:val="clear" w:pos="709"/>
          <w:tab w:val="left" w:pos="0" w:leader="none"/>
        </w:tabs>
        <w:ind w:hanging="283" w:left="709"/>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49620" cy="245681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849620" cy="2456815"/>
                    </a:xfrm>
                    <a:prstGeom prst="rect">
                      <a:avLst/>
                    </a:prstGeom>
                  </pic:spPr>
                </pic:pic>
              </a:graphicData>
            </a:graphic>
          </wp:anchor>
        </w:drawing>
      </w:r>
    </w:p>
    <w:p>
      <w:pPr>
        <w:pStyle w:val="Heading4"/>
        <w:rPr/>
      </w:pPr>
      <w:r>
        <w:rPr>
          <w:rStyle w:val="Strong"/>
          <w:b/>
          <w:bCs/>
        </w:rPr>
        <w:t>Analysis for 2023:</w:t>
      </w:r>
    </w:p>
    <w:p>
      <w:pPr>
        <w:pStyle w:val="BodyText"/>
        <w:numPr>
          <w:ilvl w:val="0"/>
          <w:numId w:val="10"/>
        </w:numPr>
        <w:tabs>
          <w:tab w:val="clear" w:pos="709"/>
          <w:tab w:val="left" w:pos="0" w:leader="none"/>
        </w:tabs>
        <w:spacing w:before="0" w:after="0"/>
        <w:ind w:hanging="283" w:left="709"/>
        <w:rPr/>
      </w:pPr>
      <w:r>
        <w:rPr>
          <w:rStyle w:val="Strong"/>
        </w:rPr>
        <w:t>Observation:</w:t>
      </w:r>
      <w:r>
        <w:rPr/>
        <w:t xml:space="preserve"> </w:t>
      </w:r>
      <w:r>
        <w:rPr>
          <w:rStyle w:val="Strong"/>
        </w:rPr>
        <w:t>April</w:t>
      </w:r>
      <w:r>
        <w:rPr/>
        <w:t xml:space="preserve"> has a high freight value, possibly indicating strong summer trade activity.</w:t>
      </w:r>
    </w:p>
    <w:p>
      <w:pPr>
        <w:pStyle w:val="BodyText"/>
        <w:numPr>
          <w:ilvl w:val="0"/>
          <w:numId w:val="10"/>
        </w:numPr>
        <w:tabs>
          <w:tab w:val="clear" w:pos="709"/>
          <w:tab w:val="left" w:pos="0" w:leader="none"/>
        </w:tabs>
        <w:ind w:hanging="283" w:left="709"/>
        <w:rPr/>
      </w:pPr>
      <w:r>
        <w:rPr>
          <w:rStyle w:val="Strong"/>
        </w:rPr>
        <w:t>Low Point:</w:t>
      </w:r>
      <w:r>
        <w:rPr/>
        <w:t xml:space="preserve"> </w:t>
      </w:r>
      <w:r>
        <w:rPr>
          <w:rStyle w:val="Strong"/>
          <w:b/>
          <w:bCs/>
        </w:rPr>
        <w:t>May, June, July</w:t>
      </w:r>
      <w:r>
        <w:rPr>
          <w:rStyle w:val="Strong"/>
          <w:b w:val="false"/>
          <w:bCs w:val="false"/>
        </w:rPr>
        <w:t xml:space="preserve"> recorded low freight values.</w:t>
      </w:r>
    </w:p>
    <w:p>
      <w:pPr>
        <w:pStyle w:val="BodyText"/>
        <w:tabs>
          <w:tab w:val="clear" w:pos="709"/>
          <w:tab w:val="left" w:pos="0" w:leader="none"/>
        </w:tabs>
        <w:ind w:hanging="283" w:left="709"/>
        <w:rPr>
          <w:rStyle w:val="Strong"/>
          <w:b w:val="false"/>
          <w:bCs w:val="false"/>
        </w:rPr>
      </w:pPr>
      <w:r>
        <w:rPr/>
      </w:r>
    </w:p>
    <w:p>
      <w:pPr>
        <w:pStyle w:val="BodyText"/>
        <w:tabs>
          <w:tab w:val="clear" w:pos="709"/>
          <w:tab w:val="left" w:pos="0" w:leader="none"/>
        </w:tabs>
        <w:ind w:hanging="283" w:left="709"/>
        <w:rPr>
          <w:rStyle w:val="Strong"/>
          <w:b w:val="false"/>
          <w:bCs w:val="false"/>
        </w:rPr>
      </w:pPr>
      <w:r>
        <w:rPr/>
        <w:drawing>
          <wp:anchor behindDoc="0" distT="0" distB="0" distL="0" distR="0" simplePos="0" locked="0" layoutInCell="0" allowOverlap="1" relativeHeight="10">
            <wp:simplePos x="0" y="0"/>
            <wp:positionH relativeFrom="column">
              <wp:posOffset>135255</wp:posOffset>
            </wp:positionH>
            <wp:positionV relativeFrom="paragraph">
              <wp:posOffset>120650</wp:posOffset>
            </wp:positionV>
            <wp:extent cx="5849620" cy="245681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849620" cy="2456815"/>
                    </a:xfrm>
                    <a:prstGeom prst="rect">
                      <a:avLst/>
                    </a:prstGeom>
                  </pic:spPr>
                </pic:pic>
              </a:graphicData>
            </a:graphic>
          </wp:anchor>
        </w:drawing>
      </w:r>
    </w:p>
    <w:p>
      <w:pPr>
        <w:pStyle w:val="BodyText"/>
        <w:tabs>
          <w:tab w:val="clear" w:pos="709"/>
          <w:tab w:val="left" w:pos="0" w:leader="none"/>
        </w:tabs>
        <w:ind w:hanging="283" w:left="709"/>
        <w:rPr>
          <w:rStyle w:val="Strong"/>
          <w:b w:val="false"/>
          <w:bCs w:val="false"/>
        </w:rPr>
      </w:pPr>
      <w:r>
        <w:rPr/>
      </w:r>
    </w:p>
    <w:p>
      <w:pPr>
        <w:pStyle w:val="Heading4"/>
        <w:rPr/>
      </w:pPr>
      <w:r>
        <w:rPr>
          <w:rStyle w:val="Strong"/>
          <w:b/>
          <w:bCs/>
        </w:rPr>
        <w:t>Analysis for 2024:</w:t>
      </w:r>
    </w:p>
    <w:p>
      <w:pPr>
        <w:pStyle w:val="BodyText"/>
        <w:numPr>
          <w:ilvl w:val="0"/>
          <w:numId w:val="11"/>
        </w:numPr>
        <w:tabs>
          <w:tab w:val="clear" w:pos="709"/>
          <w:tab w:val="left" w:pos="0" w:leader="none"/>
        </w:tabs>
        <w:spacing w:before="0" w:after="0"/>
        <w:ind w:hanging="283" w:left="709"/>
        <w:rPr/>
      </w:pPr>
      <w:r>
        <w:rPr>
          <w:rStyle w:val="Strong"/>
        </w:rPr>
        <w:t>Observation:</w:t>
      </w:r>
      <w:r>
        <w:rPr/>
        <w:t xml:space="preserve"> </w:t>
      </w:r>
      <w:r>
        <w:rPr>
          <w:rStyle w:val="Strong"/>
        </w:rPr>
        <w:t xml:space="preserve">April, May, June, July, August </w:t>
      </w:r>
      <w:r>
        <w:rPr/>
        <w:t>sees a notable increase.</w:t>
      </w:r>
    </w:p>
    <w:p>
      <w:pPr>
        <w:pStyle w:val="BodyText"/>
        <w:numPr>
          <w:ilvl w:val="0"/>
          <w:numId w:val="11"/>
        </w:numPr>
        <w:tabs>
          <w:tab w:val="clear" w:pos="709"/>
          <w:tab w:val="left" w:pos="0" w:leader="none"/>
        </w:tabs>
        <w:ind w:hanging="283" w:left="709"/>
        <w:rPr/>
      </w:pPr>
      <w:r>
        <w:rPr>
          <w:rStyle w:val="Strong"/>
        </w:rPr>
        <w:t>Low Point:</w:t>
      </w:r>
      <w:r>
        <w:rPr/>
        <w:t xml:space="preserve"> Freight values are relatively low in </w:t>
      </w:r>
      <w:r>
        <w:rPr>
          <w:rStyle w:val="Strong"/>
        </w:rPr>
        <w:t>September.</w:t>
      </w:r>
    </w:p>
    <w:p>
      <w:pPr>
        <w:pStyle w:val="BodyText"/>
        <w:rPr/>
      </w:pPr>
      <w:r>
        <w:rPr>
          <w:rStyle w:val="Strong"/>
        </w:rPr>
        <w:t>The data reveals that freight values are influenced by seasonal patterns, economic events and unexpected global disruptions (e.g., COVID-19).</w:t>
      </w:r>
    </w:p>
    <w:p>
      <w:pPr>
        <w:pStyle w:val="BodyText"/>
        <w:numPr>
          <w:ilvl w:val="0"/>
          <w:numId w:val="12"/>
        </w:numPr>
        <w:tabs>
          <w:tab w:val="clear" w:pos="709"/>
          <w:tab w:val="left" w:pos="0" w:leader="none"/>
        </w:tabs>
        <w:ind w:hanging="283" w:left="709"/>
        <w:rPr/>
      </w:pPr>
      <w:r>
        <w:rPr>
          <w:rStyle w:val="Strong"/>
        </w:rPr>
        <w:t>2020 and 2021</w:t>
      </w:r>
      <w:r>
        <w:rPr/>
        <w:t xml:space="preserve"> exhibit clear impacts from the pandemic, while </w:t>
      </w:r>
      <w:r>
        <w:rPr>
          <w:rStyle w:val="Strong"/>
        </w:rPr>
        <w:t>2022 onward</w:t>
      </w:r>
      <w:r>
        <w:rPr/>
        <w:t xml:space="preserve"> shows recovery trends with occasional fluctuations tied to trade cycles.</w:t>
      </w:r>
    </w:p>
    <w:p>
      <w:pPr>
        <w:pStyle w:val="BodyText"/>
        <w:tabs>
          <w:tab w:val="left" w:pos="709" w:leader="none"/>
        </w:tabs>
        <w:bidi w:val="0"/>
        <w:ind w:hanging="0" w:left="709"/>
        <w:jc w:val="left"/>
        <w:rPr>
          <w:rStyle w:val="Strong"/>
          <w:b w:val="false"/>
          <w:bCs w:val="false"/>
        </w:rPr>
      </w:pPr>
      <w:r>
        <w:rPr>
          <w:b w:val="false"/>
          <w:bCs w:val="false"/>
        </w:rPr>
      </w:r>
    </w:p>
    <w:p>
      <w:pPr>
        <w:pStyle w:val="BodyText"/>
        <w:tabs>
          <w:tab w:val="left" w:pos="709" w:leader="none"/>
        </w:tabs>
        <w:bidi w:val="0"/>
        <w:ind w:hanging="0" w:left="709"/>
        <w:jc w:val="left"/>
        <w:rPr>
          <w:rStyle w:val="Strong"/>
          <w:b w:val="false"/>
          <w:bCs w:val="false"/>
        </w:rPr>
      </w:pPr>
      <w:r>
        <w:rPr>
          <w:b w:val="false"/>
          <w:bCs w:val="false"/>
        </w:rPr>
      </w:r>
    </w:p>
    <w:p>
      <w:pPr>
        <w:pStyle w:val="Heading3"/>
        <w:rPr/>
      </w:pPr>
      <w:r>
        <w:rPr>
          <w:rStyle w:val="Strong"/>
          <w:b/>
          <w:bCs/>
          <w:sz w:val="24"/>
          <w:szCs w:val="28"/>
        </w:rPr>
        <w:t>Which states contribute the most to freight weight?</w:t>
      </w:r>
    </w:p>
    <w:p>
      <w:pPr>
        <w:pStyle w:val="BodyText"/>
        <w:rPr>
          <w:rStyle w:val="Strong"/>
          <w:b/>
          <w:bCs/>
          <w:sz w:val="24"/>
          <w:szCs w:val="2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71272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120130" cy="2712720"/>
                    </a:xfrm>
                    <a:prstGeom prst="rect">
                      <a:avLst/>
                    </a:prstGeom>
                  </pic:spPr>
                </pic:pic>
              </a:graphicData>
            </a:graphic>
          </wp:anchor>
        </w:drawing>
      </w:r>
    </w:p>
    <w:p>
      <w:pPr>
        <w:pStyle w:val="Heading4"/>
        <w:rPr/>
      </w:pPr>
      <w:r>
        <w:rPr>
          <w:rStyle w:val="Strong"/>
          <w:b/>
          <w:bCs/>
          <w:sz w:val="24"/>
          <w:szCs w:val="28"/>
        </w:rPr>
        <w:t>Analysis for 2020</w:t>
      </w:r>
    </w:p>
    <w:p>
      <w:pPr>
        <w:pStyle w:val="BodyText"/>
        <w:rPr/>
      </w:pPr>
      <w:r>
        <w:rPr/>
        <w:t>The following bar chart illustrates the top 10 states contributing to freight weight in 2020:</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pPr>
      <w:r>
        <w:rPr/>
        <w:t>The states with the highest freight weight include Texas, California and Illinois.</w:t>
      </w:r>
    </w:p>
    <w:p>
      <w:pPr>
        <w:pStyle w:val="BodyText"/>
        <w:numPr>
          <w:ilvl w:val="0"/>
          <w:numId w:val="15"/>
        </w:numPr>
        <w:tabs>
          <w:tab w:val="clear" w:pos="709"/>
          <w:tab w:val="left" w:pos="0" w:leader="none"/>
        </w:tabs>
        <w:ind w:hanging="283" w:left="709"/>
        <w:rPr/>
      </w:pPr>
      <w:r>
        <w:rPr/>
        <w:t>Texas leads by a significant margin, reflecting its central role in freight logistics, possibly due to its major ports and highways.</w:t>
      </w:r>
    </w:p>
    <w:p>
      <w:pPr>
        <w:pStyle w:val="BodyText"/>
        <w:numPr>
          <w:ilvl w:val="0"/>
          <w:numId w:val="15"/>
        </w:numPr>
        <w:tabs>
          <w:tab w:val="clear" w:pos="709"/>
          <w:tab w:val="left" w:pos="0" w:leader="none"/>
        </w:tabs>
        <w:ind w:hanging="283" w:left="709"/>
        <w:rPr/>
      </w:pPr>
      <w:r>
        <w:rPr/>
        <w:t>States like Los Angeles and California also feature prominently, likely due to their large populations and economic activity.</w:t>
      </w:r>
    </w:p>
    <w:p>
      <w:pPr>
        <w:pStyle w:val="BodyText"/>
        <w:tabs>
          <w:tab w:val="clear" w:pos="709"/>
          <w:tab w:val="left" w:pos="0" w:leader="none"/>
        </w:tabs>
        <w:ind w:hanging="283" w:left="709"/>
        <w:rPr/>
      </w:pPr>
      <w:r>
        <w:rPr/>
      </w:r>
    </w:p>
    <w:p>
      <w:pPr>
        <w:pStyle w:val="BodyText"/>
        <w:tabs>
          <w:tab w:val="clear" w:pos="709"/>
          <w:tab w:val="left" w:pos="0" w:leader="none"/>
        </w:tabs>
        <w:ind w:hanging="283" w:left="709"/>
        <w:rPr/>
      </w:pPr>
      <w:r>
        <w:rPr/>
      </w:r>
    </w:p>
    <w:p>
      <w:pPr>
        <w:pStyle w:val="BodyText"/>
        <w:tabs>
          <w:tab w:val="clear" w:pos="709"/>
          <w:tab w:val="left" w:pos="0" w:leader="none"/>
        </w:tabs>
        <w:ind w:hanging="283" w:left="709"/>
        <w:rPr/>
      </w:pPr>
      <w:r>
        <w:rPr/>
        <w:drawing>
          <wp:anchor behindDoc="0" distT="0" distB="0" distL="0" distR="0" simplePos="0" locked="0" layoutInCell="0" allowOverlap="1" relativeHeight="12">
            <wp:simplePos x="0" y="0"/>
            <wp:positionH relativeFrom="column">
              <wp:posOffset>135255</wp:posOffset>
            </wp:positionH>
            <wp:positionV relativeFrom="paragraph">
              <wp:posOffset>233680</wp:posOffset>
            </wp:positionV>
            <wp:extent cx="5849620" cy="259334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849620" cy="2593340"/>
                    </a:xfrm>
                    <a:prstGeom prst="rect">
                      <a:avLst/>
                    </a:prstGeom>
                  </pic:spPr>
                </pic:pic>
              </a:graphicData>
            </a:graphic>
          </wp:anchor>
        </w:drawing>
      </w:r>
    </w:p>
    <w:p>
      <w:pPr>
        <w:pStyle w:val="BodyText"/>
        <w:rPr/>
      </w:pPr>
      <w:r>
        <w:rPr>
          <w:rStyle w:val="Strong"/>
          <w:b/>
          <w:bCs/>
          <w:sz w:val="24"/>
          <w:szCs w:val="28"/>
        </w:rPr>
        <w:t>Analysis for 2021</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pPr>
      <w:r>
        <w:rPr/>
        <w:t>The states with the highest freight weight include Texas, Illinois and Miami.</w:t>
      </w:r>
    </w:p>
    <w:p>
      <w:pPr>
        <w:pStyle w:val="BodyText"/>
        <w:numPr>
          <w:ilvl w:val="0"/>
          <w:numId w:val="15"/>
        </w:numPr>
        <w:tabs>
          <w:tab w:val="clear" w:pos="709"/>
          <w:tab w:val="left" w:pos="0" w:leader="none"/>
        </w:tabs>
        <w:ind w:hanging="283" w:left="709"/>
        <w:rPr/>
      </w:pPr>
      <w:r>
        <w:rPr/>
        <w:t>Texas leads by a significant margin, reflecting its central role in freight logistics, possibly due to its major ports and highways.</w:t>
      </w:r>
    </w:p>
    <w:p>
      <w:pPr>
        <w:pStyle w:val="BodyText"/>
        <w:numPr>
          <w:ilvl w:val="0"/>
          <w:numId w:val="15"/>
        </w:numPr>
        <w:tabs>
          <w:tab w:val="clear" w:pos="709"/>
          <w:tab w:val="left" w:pos="0" w:leader="none"/>
        </w:tabs>
        <w:ind w:hanging="283" w:left="709"/>
        <w:rPr/>
      </w:pPr>
      <w:r>
        <w:rPr>
          <w:rStyle w:val="Strong"/>
          <w:b w:val="false"/>
          <w:bCs w:val="false"/>
          <w:sz w:val="24"/>
          <w:szCs w:val="28"/>
        </w:rPr>
        <w:t>States like Los Angeles and California also feature prominently, likely due to their large populations and economic activity.</w:t>
      </w:r>
    </w:p>
    <w:p>
      <w:pPr>
        <w:pStyle w:val="BodyText"/>
        <w:tabs>
          <w:tab w:val="clear" w:pos="709"/>
          <w:tab w:val="left" w:pos="0" w:leader="none"/>
        </w:tabs>
        <w:ind w:hanging="283" w:left="709"/>
        <w:rPr>
          <w:rStyle w:val="Strong"/>
          <w:b w:val="false"/>
          <w:bCs w:val="false"/>
          <w:sz w:val="24"/>
          <w:szCs w:val="28"/>
        </w:rPr>
      </w:pPr>
      <w:r>
        <w:rPr/>
      </w:r>
    </w:p>
    <w:p>
      <w:pPr>
        <w:pStyle w:val="BodyText"/>
        <w:tabs>
          <w:tab w:val="clear" w:pos="709"/>
          <w:tab w:val="left" w:pos="0" w:leader="none"/>
        </w:tabs>
        <w:ind w:hanging="283" w:left="709"/>
        <w:rPr>
          <w:rStyle w:val="Strong"/>
          <w:b w:val="false"/>
          <w:bCs w:val="false"/>
          <w:sz w:val="24"/>
          <w:szCs w:val="28"/>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849620" cy="259334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283" w:left="709"/>
        <w:rPr>
          <w:rStyle w:val="Strong"/>
          <w:b w:val="false"/>
          <w:bCs w:val="false"/>
          <w:sz w:val="24"/>
          <w:szCs w:val="28"/>
        </w:rPr>
      </w:pPr>
      <w:r>
        <w:rPr/>
      </w:r>
    </w:p>
    <w:p>
      <w:pPr>
        <w:pStyle w:val="BodyText"/>
        <w:rPr/>
      </w:pPr>
      <w:r>
        <w:rPr>
          <w:rStyle w:val="Strong"/>
          <w:b/>
          <w:bCs/>
          <w:sz w:val="24"/>
          <w:szCs w:val="28"/>
        </w:rPr>
        <w:t>Analysis for 2022</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pPr>
      <w:r>
        <w:rPr/>
        <w:t>The states with the highest freight weight include Texas, Illinois and Los Angeles.</w:t>
      </w:r>
    </w:p>
    <w:p>
      <w:pPr>
        <w:pStyle w:val="BodyText"/>
        <w:numPr>
          <w:ilvl w:val="0"/>
          <w:numId w:val="15"/>
        </w:numPr>
        <w:tabs>
          <w:tab w:val="clear" w:pos="709"/>
          <w:tab w:val="left" w:pos="0" w:leader="none"/>
        </w:tabs>
        <w:ind w:hanging="283" w:left="709"/>
        <w:rPr/>
      </w:pPr>
      <w:r>
        <w:rPr/>
        <w:t>Texas leads by a significant margin, reflecting its central role in freight logistics, possibly due to its major ports and highways.</w:t>
      </w:r>
    </w:p>
    <w:p>
      <w:pPr>
        <w:pStyle w:val="BodyText"/>
        <w:tabs>
          <w:tab w:val="clear" w:pos="709"/>
          <w:tab w:val="left" w:pos="0" w:leader="none"/>
        </w:tabs>
        <w:ind w:hanging="283" w:left="709"/>
        <w:rPr/>
      </w:pPr>
      <w:r>
        <w:rPr/>
      </w:r>
    </w:p>
    <w:p>
      <w:pPr>
        <w:pStyle w:val="BodyText"/>
        <w:tabs>
          <w:tab w:val="clear" w:pos="709"/>
          <w:tab w:val="left" w:pos="0" w:leader="none"/>
        </w:tabs>
        <w:ind w:hanging="283" w:left="709"/>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849620" cy="259334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283" w:left="709"/>
        <w:rPr/>
      </w:pPr>
      <w:r>
        <w:rPr/>
      </w:r>
    </w:p>
    <w:p>
      <w:pPr>
        <w:pStyle w:val="BodyText"/>
        <w:rPr/>
      </w:pPr>
      <w:r>
        <w:rPr>
          <w:rStyle w:val="Strong"/>
          <w:b/>
          <w:bCs/>
          <w:sz w:val="24"/>
          <w:szCs w:val="28"/>
        </w:rPr>
        <w:t>Analysis for 2023</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pPr>
      <w:r>
        <w:rPr/>
        <w:t>The states with the highest freight weight include Texas, Illinois and Miami.</w:t>
      </w:r>
    </w:p>
    <w:p>
      <w:pPr>
        <w:pStyle w:val="BodyText"/>
        <w:numPr>
          <w:ilvl w:val="0"/>
          <w:numId w:val="15"/>
        </w:numPr>
        <w:tabs>
          <w:tab w:val="clear" w:pos="709"/>
          <w:tab w:val="left" w:pos="0" w:leader="none"/>
        </w:tabs>
        <w:ind w:hanging="283" w:left="709"/>
        <w:rPr/>
      </w:pPr>
      <w:r>
        <w:rPr>
          <w:rStyle w:val="Strong"/>
          <w:b w:val="false"/>
          <w:bCs w:val="false"/>
          <w:sz w:val="24"/>
          <w:szCs w:val="28"/>
        </w:rPr>
        <w:t>Texas leads by a significant margin, reflecting its central role in freight logistics, possibly due to its major ports and highways.</w:t>
      </w:r>
    </w:p>
    <w:p>
      <w:pPr>
        <w:pStyle w:val="BodyText"/>
        <w:tabs>
          <w:tab w:val="clear" w:pos="709"/>
          <w:tab w:val="left" w:pos="0" w:leader="none"/>
        </w:tabs>
        <w:ind w:hanging="283" w:left="709"/>
        <w:rPr>
          <w:rStyle w:val="Strong"/>
          <w:b w:val="false"/>
          <w:bCs w:val="false"/>
          <w:sz w:val="24"/>
          <w:szCs w:val="28"/>
        </w:rPr>
      </w:pPr>
      <w:r>
        <w:rPr/>
      </w:r>
    </w:p>
    <w:p>
      <w:pPr>
        <w:pStyle w:val="BodyText"/>
        <w:tabs>
          <w:tab w:val="clear" w:pos="709"/>
          <w:tab w:val="left" w:pos="0" w:leader="none"/>
        </w:tabs>
        <w:ind w:hanging="283" w:left="709"/>
        <w:rPr>
          <w:rStyle w:val="Strong"/>
          <w:b w:val="false"/>
          <w:bCs w:val="false"/>
          <w:sz w:val="24"/>
          <w:szCs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849620" cy="259334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0" w:left="709"/>
        <w:rPr>
          <w:rStyle w:val="Strong"/>
          <w:b w:val="false"/>
          <w:bCs w:val="false"/>
          <w:sz w:val="24"/>
          <w:szCs w:val="28"/>
        </w:rPr>
      </w:pPr>
      <w:r>
        <w:rPr/>
      </w:r>
    </w:p>
    <w:p>
      <w:pPr>
        <w:pStyle w:val="BodyText"/>
        <w:rPr/>
      </w:pPr>
      <w:r>
        <w:rPr>
          <w:rStyle w:val="Strong"/>
          <w:b/>
          <w:bCs/>
          <w:sz w:val="24"/>
          <w:szCs w:val="28"/>
        </w:rPr>
        <w:t>Analysis for 2024</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pPr>
      <w:r>
        <w:rPr/>
        <w:t>The states with the highest freight weight include Illinois, Texas and Miami.</w:t>
      </w:r>
    </w:p>
    <w:p>
      <w:pPr>
        <w:pStyle w:val="BodyText"/>
        <w:numPr>
          <w:ilvl w:val="0"/>
          <w:numId w:val="15"/>
        </w:numPr>
        <w:tabs>
          <w:tab w:val="clear" w:pos="709"/>
          <w:tab w:val="left" w:pos="0" w:leader="none"/>
        </w:tabs>
        <w:ind w:hanging="283" w:left="709"/>
        <w:rPr/>
      </w:pPr>
      <w:r>
        <w:rPr>
          <w:rStyle w:val="Strong"/>
          <w:b w:val="false"/>
          <w:bCs w:val="false"/>
          <w:sz w:val="24"/>
          <w:szCs w:val="28"/>
        </w:rPr>
        <w:t>Illinois leads Texas not by a significant margin.</w:t>
      </w:r>
    </w:p>
    <w:p>
      <w:pPr>
        <w:pStyle w:val="Heading3"/>
        <w:rPr/>
      </w:pPr>
      <w:r>
        <w:rPr>
          <w:rStyle w:val="Strong"/>
          <w:b/>
          <w:bCs/>
          <w:sz w:val="24"/>
          <w:szCs w:val="28"/>
        </w:rPr>
        <w:t>Which country contribute the most to freight value?</w:t>
      </w:r>
    </w:p>
    <w:p>
      <w:pPr>
        <w:pStyle w:val="BodyText"/>
        <w:rPr>
          <w:rStyle w:val="Strong"/>
          <w:b/>
          <w:bCs/>
          <w:sz w:val="24"/>
          <w:szCs w:val="28"/>
        </w:rPr>
      </w:pPr>
      <w:r>
        <w:rPr>
          <w:b/>
          <w:bCs/>
          <w:sz w:val="24"/>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71272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6120130" cy="2712720"/>
                    </a:xfrm>
                    <a:prstGeom prst="rect">
                      <a:avLst/>
                    </a:prstGeom>
                  </pic:spPr>
                </pic:pic>
              </a:graphicData>
            </a:graphic>
          </wp:anchor>
        </w:drawing>
      </w:r>
    </w:p>
    <w:p>
      <w:pPr>
        <w:pStyle w:val="BodyText"/>
        <w:rPr>
          <w:rStyle w:val="Strong"/>
          <w:b/>
          <w:bCs/>
          <w:sz w:val="24"/>
          <w:szCs w:val="28"/>
        </w:rPr>
      </w:pPr>
      <w:r>
        <w:rPr>
          <w:b/>
          <w:bCs/>
          <w:sz w:val="24"/>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71272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6120130" cy="2712720"/>
                    </a:xfrm>
                    <a:prstGeom prst="rect">
                      <a:avLst/>
                    </a:prstGeom>
                  </pic:spPr>
                </pic:pic>
              </a:graphicData>
            </a:graphic>
          </wp:anchor>
        </w:drawing>
      </w:r>
    </w:p>
    <w:p>
      <w:pPr>
        <w:pStyle w:val="BodyText"/>
        <w:rPr>
          <w:rStyle w:val="Strong"/>
          <w:b/>
          <w:bCs/>
          <w:sz w:val="24"/>
          <w:szCs w:val="28"/>
        </w:rPr>
      </w:pPr>
      <w:r>
        <w:rPr>
          <w:b/>
          <w:bCs/>
          <w:sz w:val="24"/>
          <w:szCs w:val="28"/>
        </w:rPr>
      </w:r>
    </w:p>
    <w:p>
      <w:pPr>
        <w:pStyle w:val="BodyText"/>
        <w:rPr>
          <w:rStyle w:val="Strong"/>
          <w:b/>
          <w:bCs/>
          <w:sz w:val="24"/>
          <w:szCs w:val="28"/>
        </w:rPr>
      </w:pPr>
      <w:r>
        <w:rPr>
          <w:b/>
          <w:bCs/>
          <w:sz w:val="24"/>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271272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6120130" cy="2712720"/>
                    </a:xfrm>
                    <a:prstGeom prst="rect">
                      <a:avLst/>
                    </a:prstGeom>
                  </pic:spPr>
                </pic:pic>
              </a:graphicData>
            </a:graphic>
          </wp:anchor>
        </w:drawing>
      </w:r>
    </w:p>
    <w:p>
      <w:pPr>
        <w:pStyle w:val="BodyText"/>
        <w:rPr>
          <w:rStyle w:val="Strong"/>
          <w:b/>
          <w:bCs/>
          <w:sz w:val="24"/>
          <w:szCs w:val="28"/>
        </w:rPr>
      </w:pPr>
      <w:r>
        <w:rPr>
          <w:b/>
          <w:bCs/>
          <w:sz w:val="24"/>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271272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120130" cy="2712720"/>
                    </a:xfrm>
                    <a:prstGeom prst="rect">
                      <a:avLst/>
                    </a:prstGeom>
                  </pic:spPr>
                </pic:pic>
              </a:graphicData>
            </a:graphic>
          </wp:anchor>
        </w:drawing>
      </w:r>
    </w:p>
    <w:p>
      <w:pPr>
        <w:pStyle w:val="BodyText"/>
        <w:rPr>
          <w:rStyle w:val="Strong"/>
          <w:b/>
          <w:bCs/>
          <w:sz w:val="24"/>
          <w:szCs w:val="28"/>
        </w:rPr>
      </w:pPr>
      <w:r>
        <w:rPr>
          <w:b/>
          <w:bCs/>
          <w:sz w:val="24"/>
          <w:szCs w:val="28"/>
        </w:rPr>
      </w:r>
    </w:p>
    <w:p>
      <w:pPr>
        <w:pStyle w:val="BodyText"/>
        <w:rPr>
          <w:rStyle w:val="Strong"/>
          <w:b/>
          <w:bCs/>
          <w:sz w:val="24"/>
          <w:szCs w:val="28"/>
        </w:rPr>
      </w:pPr>
      <w:r>
        <w:rPr>
          <w:b/>
          <w:bCs/>
          <w:sz w:val="24"/>
          <w:szCs w:val="28"/>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2712720"/>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tretch>
                      <a:fillRect/>
                    </a:stretch>
                  </pic:blipFill>
                  <pic:spPr bwMode="auto">
                    <a:xfrm>
                      <a:off x="0" y="0"/>
                      <a:ext cx="6120130" cy="2712720"/>
                    </a:xfrm>
                    <a:prstGeom prst="rect">
                      <a:avLst/>
                    </a:prstGeom>
                  </pic:spPr>
                </pic:pic>
              </a:graphicData>
            </a:graphic>
          </wp:anchor>
        </w:drawing>
      </w:r>
    </w:p>
    <w:p>
      <w:pPr>
        <w:pStyle w:val="BodyText"/>
        <w:rPr>
          <w:rStyle w:val="Strong"/>
          <w:b/>
          <w:bCs/>
          <w:sz w:val="24"/>
          <w:szCs w:val="28"/>
        </w:rPr>
      </w:pPr>
      <w:r>
        <w:rPr>
          <w:b/>
          <w:bCs/>
          <w:sz w:val="24"/>
          <w:szCs w:val="28"/>
        </w:rPr>
      </w:r>
    </w:p>
    <w:p>
      <w:pPr>
        <w:pStyle w:val="BodyText"/>
        <w:rPr>
          <w:rStyle w:val="Strong"/>
          <w:b/>
          <w:bCs/>
          <w:sz w:val="24"/>
          <w:szCs w:val="28"/>
        </w:rPr>
      </w:pPr>
      <w:r>
        <w:rPr>
          <w:b/>
          <w:bCs/>
          <w:sz w:val="24"/>
          <w:szCs w:val="28"/>
        </w:rPr>
      </w:r>
    </w:p>
    <w:p>
      <w:pPr>
        <w:pStyle w:val="Heading3"/>
        <w:rPr>
          <w:b/>
          <w:bCs/>
          <w:sz w:val="24"/>
          <w:szCs w:val="28"/>
        </w:rPr>
      </w:pPr>
      <w:r>
        <w:rPr>
          <w:b/>
          <w:bCs/>
          <w:sz w:val="24"/>
          <w:szCs w:val="28"/>
        </w:rPr>
        <w:t>What patterns exist between shipment weight and charges?</w:t>
      </w:r>
    </w:p>
    <w:p>
      <w:pPr>
        <w:pStyle w:val="BodyText"/>
        <w:rPr>
          <w:b/>
          <w:bCs/>
          <w:sz w:val="24"/>
          <w:szCs w:val="28"/>
        </w:rPr>
      </w:pPr>
      <w:r>
        <w:rPr>
          <w:b/>
          <w:bCs/>
          <w:sz w:val="24"/>
          <w:szCs w:val="28"/>
        </w:rPr>
      </w:r>
    </w:p>
    <w:p>
      <w:pPr>
        <w:pStyle w:val="BodyText"/>
        <w:rPr>
          <w:b/>
          <w:bCs/>
          <w:sz w:val="24"/>
          <w:szCs w:val="28"/>
        </w:rPr>
      </w:pPr>
      <w:r>
        <w:rPr>
          <w:b/>
          <w:bCs/>
          <w:sz w:val="24"/>
          <w:szCs w:val="28"/>
        </w:rPr>
        <w:drawing>
          <wp:anchor behindDoc="0" distT="0" distB="0" distL="0" distR="0" simplePos="0" locked="0" layoutInCell="0" allowOverlap="1" relativeHeight="21">
            <wp:simplePos x="0" y="0"/>
            <wp:positionH relativeFrom="column">
              <wp:posOffset>0</wp:posOffset>
            </wp:positionH>
            <wp:positionV relativeFrom="paragraph">
              <wp:posOffset>4445</wp:posOffset>
            </wp:positionV>
            <wp:extent cx="6120130" cy="2412365"/>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tretch>
                      <a:fillRect/>
                    </a:stretch>
                  </pic:blipFill>
                  <pic:spPr bwMode="auto">
                    <a:xfrm>
                      <a:off x="0" y="0"/>
                      <a:ext cx="6120130" cy="2412365"/>
                    </a:xfrm>
                    <a:prstGeom prst="rect">
                      <a:avLst/>
                    </a:prstGeom>
                  </pic:spPr>
                </pic:pic>
              </a:graphicData>
            </a:graphic>
          </wp:anchor>
        </w:drawing>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drawing>
          <wp:anchor behindDoc="0" distT="0" distB="0" distL="0" distR="0" simplePos="0" locked="0" layoutInCell="0" allowOverlap="1" relativeHeight="22">
            <wp:simplePos x="0" y="0"/>
            <wp:positionH relativeFrom="column">
              <wp:posOffset>0</wp:posOffset>
            </wp:positionH>
            <wp:positionV relativeFrom="paragraph">
              <wp:posOffset>342900</wp:posOffset>
            </wp:positionV>
            <wp:extent cx="6120130" cy="2412365"/>
            <wp:effectExtent l="0" t="0" r="0" b="0"/>
            <wp:wrapSquare wrapText="largest"/>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tretch>
                      <a:fillRect/>
                    </a:stretch>
                  </pic:blipFill>
                  <pic:spPr bwMode="auto">
                    <a:xfrm>
                      <a:off x="0" y="0"/>
                      <a:ext cx="6120130" cy="2412365"/>
                    </a:xfrm>
                    <a:prstGeom prst="rect">
                      <a:avLst/>
                    </a:prstGeom>
                  </pic:spPr>
                </pic:pic>
              </a:graphicData>
            </a:graphic>
          </wp:anchor>
        </w:drawing>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r>
    </w:p>
    <w:p>
      <w:pPr>
        <w:pStyle w:val="BodyText"/>
        <w:rPr>
          <w:b/>
          <w:bCs/>
          <w:sz w:val="24"/>
          <w:szCs w:val="28"/>
        </w:rPr>
      </w:pPr>
      <w:r>
        <w:rPr>
          <w:b/>
          <w:bCs/>
          <w:sz w:val="24"/>
          <w:szCs w:val="28"/>
        </w:rPr>
        <w:drawing>
          <wp:anchor behindDoc="0" distT="0" distB="0" distL="0" distR="0" simplePos="0" locked="0" layoutInCell="0" allowOverlap="1" relativeHeight="23">
            <wp:simplePos x="0" y="0"/>
            <wp:positionH relativeFrom="column">
              <wp:posOffset>0</wp:posOffset>
            </wp:positionH>
            <wp:positionV relativeFrom="paragraph">
              <wp:posOffset>113665</wp:posOffset>
            </wp:positionV>
            <wp:extent cx="6120130" cy="2412365"/>
            <wp:effectExtent l="0" t="0" r="0" b="0"/>
            <wp:wrapSquare wrapText="largest"/>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tretch>
                      <a:fillRect/>
                    </a:stretch>
                  </pic:blipFill>
                  <pic:spPr bwMode="auto">
                    <a:xfrm>
                      <a:off x="0" y="0"/>
                      <a:ext cx="6120130" cy="2412365"/>
                    </a:xfrm>
                    <a:prstGeom prst="rect">
                      <a:avLst/>
                    </a:prstGeom>
                  </pic:spPr>
                </pic:pic>
              </a:graphicData>
            </a:graphic>
          </wp:anchor>
        </w:drawing>
      </w:r>
    </w:p>
    <w:p>
      <w:pPr>
        <w:pStyle w:val="BodyText"/>
        <w:rPr>
          <w:b/>
          <w:bCs/>
          <w:sz w:val="24"/>
          <w:szCs w:val="28"/>
        </w:rPr>
      </w:pPr>
      <w:r>
        <w:rPr>
          <w:b/>
          <w:bCs/>
          <w:sz w:val="24"/>
          <w:szCs w:val="28"/>
        </w:rPr>
      </w:r>
    </w:p>
    <w:p>
      <w:pPr>
        <w:pStyle w:val="BodyText"/>
        <w:rPr>
          <w:b/>
          <w:bCs/>
          <w:sz w:val="24"/>
          <w:szCs w:val="28"/>
        </w:rPr>
      </w:pPr>
      <w:r>
        <w:rPr>
          <w:b/>
          <w:bCs/>
          <w:sz w:val="24"/>
          <w:szCs w:val="28"/>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2412365"/>
            <wp:effectExtent l="0" t="0" r="0" b="0"/>
            <wp:wrapSquare wrapText="largest"/>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tretch>
                      <a:fillRect/>
                    </a:stretch>
                  </pic:blipFill>
                  <pic:spPr bwMode="auto">
                    <a:xfrm>
                      <a:off x="0" y="0"/>
                      <a:ext cx="6120130" cy="2412365"/>
                    </a:xfrm>
                    <a:prstGeom prst="rect">
                      <a:avLst/>
                    </a:prstGeom>
                  </pic:spPr>
                </pic:pic>
              </a:graphicData>
            </a:graphic>
          </wp:anchor>
        </w:drawing>
      </w:r>
    </w:p>
    <w:p>
      <w:pPr>
        <w:pStyle w:val="BodyText"/>
        <w:rPr>
          <w:b/>
          <w:bCs/>
          <w:sz w:val="24"/>
          <w:szCs w:val="28"/>
        </w:rPr>
      </w:pPr>
      <w:r>
        <w:rPr>
          <w:b/>
          <w:bCs/>
          <w:sz w:val="24"/>
          <w:szCs w:val="28"/>
        </w:rPr>
      </w:r>
    </w:p>
    <w:p>
      <w:pPr>
        <w:pStyle w:val="BodyText"/>
        <w:rPr>
          <w:b/>
          <w:bCs/>
          <w:sz w:val="24"/>
          <w:szCs w:val="28"/>
        </w:rPr>
      </w:pPr>
      <w:r>
        <w:rPr>
          <w:b/>
          <w:bCs/>
          <w:sz w:val="24"/>
          <w:szCs w:val="28"/>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2412365"/>
            <wp:effectExtent l="0" t="0" r="0" b="0"/>
            <wp:wrapSquare wrapText="largest"/>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tretch>
                      <a:fillRect/>
                    </a:stretch>
                  </pic:blipFill>
                  <pic:spPr bwMode="auto">
                    <a:xfrm>
                      <a:off x="0" y="0"/>
                      <a:ext cx="6120130" cy="2412365"/>
                    </a:xfrm>
                    <a:prstGeom prst="rect">
                      <a:avLst/>
                    </a:prstGeom>
                  </pic:spPr>
                </pic:pic>
              </a:graphicData>
            </a:graphic>
          </wp:anchor>
        </w:drawing>
      </w:r>
    </w:p>
    <w:p>
      <w:pPr>
        <w:pStyle w:val="BodyText"/>
        <w:rPr>
          <w:b/>
          <w:bCs/>
          <w:sz w:val="24"/>
          <w:szCs w:val="28"/>
        </w:rPr>
      </w:pPr>
      <w:r>
        <w:rPr>
          <w:b/>
          <w:bCs/>
          <w:sz w:val="24"/>
          <w:szCs w:val="28"/>
        </w:rPr>
      </w:r>
    </w:p>
    <w:p>
      <w:pPr>
        <w:pStyle w:val="Heading3"/>
        <w:rPr/>
      </w:pPr>
      <w:r>
        <w:rPr>
          <w:rStyle w:val="Strong"/>
          <w:b/>
          <w:bCs/>
          <w:sz w:val="24"/>
          <w:szCs w:val="28"/>
        </w:rPr>
        <w:t>What is the correlation between Freight Value, Shipment Weight and Freight Charges for each year from 2020 to 2024?</w:t>
      </w:r>
    </w:p>
    <w:p>
      <w:pPr>
        <w:pStyle w:val="BodyText"/>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mc:AlternateContent>
          <mc:Choice Requires="wps">
            <w:drawing>
              <wp:anchor behindDoc="0" distT="0" distB="0" distL="0" distR="0" simplePos="0" locked="0" layoutInCell="0" allowOverlap="1" relativeHeight="2">
                <wp:simplePos x="0" y="0"/>
                <wp:positionH relativeFrom="column">
                  <wp:posOffset>1778635</wp:posOffset>
                </wp:positionH>
                <wp:positionV relativeFrom="line">
                  <wp:posOffset>64135</wp:posOffset>
                </wp:positionV>
                <wp:extent cx="6476365" cy="2875915"/>
                <wp:effectExtent l="0" t="0" r="0" b="0"/>
                <wp:wrapNone/>
                <wp:docPr id="22" name="Media object 1"/>
                <a:graphic xmlns:a="http://schemas.openxmlformats.org/drawingml/2006/main">
                  <a:graphicData uri="http://schemas.microsoft.com/office/word/2010/wordprocessingShape"/>
                </a:graphic>
              </wp:anchor>
            </w:drawing>
          </mc:Choice>
          <mc:Fallback>
            <w:pict/>
          </mc:Fallback>
        </mc:AlternateContent>
        <w:drawing>
          <wp:anchor behindDoc="0" distT="0" distB="0" distL="0" distR="0" simplePos="0" locked="0" layoutInCell="0" allowOverlap="1" relativeHeight="4">
            <wp:simplePos x="0" y="0"/>
            <wp:positionH relativeFrom="column">
              <wp:posOffset>-254000</wp:posOffset>
            </wp:positionH>
            <wp:positionV relativeFrom="paragraph">
              <wp:posOffset>97790</wp:posOffset>
            </wp:positionV>
            <wp:extent cx="6564630" cy="2587625"/>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3"/>
                    <a:stretch>
                      <a:fillRect/>
                    </a:stretch>
                  </pic:blipFill>
                  <pic:spPr bwMode="auto">
                    <a:xfrm>
                      <a:off x="0" y="0"/>
                      <a:ext cx="6564630" cy="2587625"/>
                    </a:xfrm>
                    <a:prstGeom prst="rect">
                      <a:avLst/>
                    </a:prstGeom>
                  </pic:spPr>
                </pic:pic>
              </a:graphicData>
            </a:graphic>
          </wp:anchor>
        </w:drawing>
      </w:r>
    </w:p>
    <w:p>
      <w:pPr>
        <w:pStyle w:val="PreformattedText"/>
        <w:widowControl/>
        <w:pBdr/>
        <w:spacing w:lineRule="auto" w:line="300" w:before="0" w:after="0"/>
        <w:ind w:hanging="0" w:left="0" w:right="0"/>
        <w:rPr>
          <w:rFonts w:ascii="Ubuntu Mono;monospace" w:hAnsi="Ubuntu Mono;monospace"/>
          <w:b/>
          <w:i w:val="false"/>
          <w:caps w:val="false"/>
          <w:smallCaps w:val="false"/>
          <w:color w:val="000000"/>
          <w:spacing w:val="0"/>
          <w:sz w:val="20"/>
        </w:rPr>
      </w:pPr>
      <w:r>
        <w:rPr>
          <w:rFonts w:ascii="Ubuntu Mono;monospace" w:hAnsi="Ubuntu Mono;monospace"/>
          <w:b/>
          <w:bCs/>
          <w:i w:val="false"/>
          <w:caps w:val="false"/>
          <w:smallCaps w:val="false"/>
          <w:color w:val="000000"/>
          <w:spacing w:val="0"/>
          <w:sz w:val="20"/>
        </w:rPr>
        <w:t>Analysis</w:t>
      </w:r>
    </w:p>
    <w:p>
      <w:pPr>
        <w:pStyle w:val="Heading4"/>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Style w:val="Strong"/>
          <w:rFonts w:ascii="Ubuntu Mono;monospace" w:hAnsi="Ubuntu Mono;monospace"/>
          <w:i w:val="false"/>
          <w:caps w:val="false"/>
          <w:smallCaps w:val="false"/>
          <w:color w:val="000000"/>
          <w:spacing w:val="0"/>
          <w:sz w:val="20"/>
        </w:rPr>
        <w:t>202</w:t>
      </w:r>
      <w:r>
        <w:rPr>
          <w:rStyle w:val="Strong"/>
          <w:rFonts w:ascii="Ubuntu Mono;monospace" w:hAnsi="Ubuntu Mono;monospace"/>
          <w:i w:val="false"/>
          <w:caps w:val="false"/>
          <w:smallCaps w:val="false"/>
          <w:color w:val="000000"/>
          <w:spacing w:val="0"/>
          <w:sz w:val="20"/>
        </w:rPr>
        <w:t>0</w:t>
      </w:r>
      <w:r>
        <w:rPr>
          <w:rStyle w:val="Strong"/>
          <w:rFonts w:ascii="Ubuntu Mono;monospace" w:hAnsi="Ubuntu Mono;monospace"/>
          <w:i w:val="false"/>
          <w:caps w:val="false"/>
          <w:smallCaps w:val="false"/>
          <w:color w:val="000000"/>
          <w:spacing w:val="0"/>
          <w:sz w:val="20"/>
        </w:rPr>
        <w:t>:</w:t>
      </w:r>
    </w:p>
    <w:p>
      <w:pPr>
        <w:pStyle w:val="BodyText"/>
        <w:numPr>
          <w:ilvl w:val="0"/>
          <w:numId w:val="16"/>
        </w:numPr>
        <w:tabs>
          <w:tab w:val="clear" w:pos="709"/>
          <w:tab w:val="left" w:pos="0" w:leader="none"/>
        </w:tabs>
        <w:spacing w:before="0" w:after="0"/>
        <w:ind w:hanging="283" w:left="709"/>
        <w:rPr/>
      </w:pPr>
      <w:r>
        <w:rPr>
          <w:rStyle w:val="Strong"/>
        </w:rPr>
        <w:t>Freight Value vs. Shipment Weight (0.44):</w:t>
      </w:r>
      <w:r>
        <w:rPr/>
        <w:t xml:space="preserve"> A moderate positive correlation indicates that higher shipment weight is associated with an increase in freight value, though the relationship is not strong.</w:t>
      </w:r>
    </w:p>
    <w:p>
      <w:pPr>
        <w:pStyle w:val="BodyText"/>
        <w:numPr>
          <w:ilvl w:val="0"/>
          <w:numId w:val="16"/>
        </w:numPr>
        <w:tabs>
          <w:tab w:val="clear" w:pos="709"/>
          <w:tab w:val="left" w:pos="0" w:leader="none"/>
        </w:tabs>
        <w:spacing w:before="0" w:after="0"/>
        <w:ind w:hanging="283" w:left="709"/>
        <w:rPr/>
      </w:pPr>
      <w:r>
        <w:rPr>
          <w:rStyle w:val="Strong"/>
        </w:rPr>
        <w:t>Freight Value vs. Freight Charges (0.48):</w:t>
      </w:r>
      <w:r>
        <w:rPr/>
        <w:t xml:space="preserve"> A moderate positive correlation suggests that higher freight value is moderately associated with higher freight charges.</w:t>
      </w:r>
    </w:p>
    <w:p>
      <w:pPr>
        <w:pStyle w:val="BodyText"/>
        <w:numPr>
          <w:ilvl w:val="0"/>
          <w:numId w:val="16"/>
        </w:numPr>
        <w:tabs>
          <w:tab w:val="clear" w:pos="709"/>
          <w:tab w:val="left" w:pos="0" w:leader="none"/>
        </w:tabs>
        <w:ind w:hanging="283" w:left="709"/>
        <w:rPr/>
      </w:pPr>
      <w:r>
        <w:rPr>
          <w:rStyle w:val="Strong"/>
        </w:rPr>
        <w:t>Shipment Weight vs. Freight Charges (0.87):</w:t>
      </w:r>
      <w:r>
        <w:rPr/>
        <w:t xml:space="preserve"> A strong positive correlation implies that heavier shipments tend to incur higher freight charges.</w:t>
      </w:r>
    </w:p>
    <w:p>
      <w:pPr>
        <w:pStyle w:val="PreformattedText"/>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Heading4"/>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Style w:val="Strong"/>
          <w:rFonts w:ascii="Ubuntu Mono;monospace" w:hAnsi="Ubuntu Mono;monospace"/>
          <w:i w:val="false"/>
          <w:caps w:val="false"/>
          <w:smallCaps w:val="false"/>
          <w:color w:val="000000"/>
          <w:spacing w:val="0"/>
          <w:sz w:val="20"/>
        </w:rPr>
        <w:t>2021:</w:t>
      </w:r>
    </w:p>
    <w:p>
      <w:pPr>
        <w:pStyle w:val="BodyText"/>
        <w:numPr>
          <w:ilvl w:val="0"/>
          <w:numId w:val="17"/>
        </w:numPr>
        <w:tabs>
          <w:tab w:val="clear" w:pos="709"/>
          <w:tab w:val="left" w:pos="0" w:leader="none"/>
        </w:tabs>
        <w:spacing w:before="0" w:after="0"/>
        <w:ind w:hanging="283" w:left="709"/>
        <w:rPr/>
      </w:pPr>
      <w:r>
        <w:rPr>
          <w:rStyle w:val="Strong"/>
        </w:rPr>
        <w:t>Freight Value vs. Shipment Weight (0.49):</w:t>
      </w:r>
      <w:r>
        <w:rPr/>
        <w:t xml:space="preserve"> A moderate positive correlation, slightly stronger than in 2020, shows an increasing association between shipment weight and freight value.</w:t>
      </w:r>
    </w:p>
    <w:p>
      <w:pPr>
        <w:pStyle w:val="BodyText"/>
        <w:numPr>
          <w:ilvl w:val="0"/>
          <w:numId w:val="17"/>
        </w:numPr>
        <w:tabs>
          <w:tab w:val="clear" w:pos="709"/>
          <w:tab w:val="left" w:pos="0" w:leader="none"/>
        </w:tabs>
        <w:spacing w:before="0" w:after="0"/>
        <w:ind w:hanging="283" w:left="709"/>
        <w:rPr/>
      </w:pPr>
      <w:r>
        <w:rPr>
          <w:rStyle w:val="Strong"/>
        </w:rPr>
        <w:t>Freight Value vs. Freight Charges (0.53):</w:t>
      </w:r>
      <w:r>
        <w:rPr/>
        <w:t xml:space="preserve"> A moderate positive correlation, also stronger than in 2020, highlights a growing relationship between freight value and freight charges.</w:t>
      </w:r>
    </w:p>
    <w:p>
      <w:pPr>
        <w:pStyle w:val="BodyText"/>
        <w:numPr>
          <w:ilvl w:val="0"/>
          <w:numId w:val="17"/>
        </w:numPr>
        <w:tabs>
          <w:tab w:val="clear" w:pos="709"/>
          <w:tab w:val="left" w:pos="0" w:leader="none"/>
        </w:tabs>
        <w:ind w:hanging="283" w:left="709"/>
        <w:rPr/>
      </w:pPr>
      <w:r>
        <w:rPr>
          <w:rStyle w:val="Strong"/>
        </w:rPr>
        <w:t>Shipment Weight vs. Freight Charges (0.87):</w:t>
      </w:r>
      <w:r>
        <w:rPr/>
        <w:t xml:space="preserve"> The strong positive correlation remains consistent, indicating a continued link between shipment weight and charges.</w:t>
      </w:r>
    </w:p>
    <w:p>
      <w:pPr>
        <w:pStyle w:val="PreformattedText"/>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Heading4"/>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Style w:val="Strong"/>
          <w:rFonts w:ascii="Ubuntu Mono;monospace" w:hAnsi="Ubuntu Mono;monospace"/>
          <w:i w:val="false"/>
          <w:caps w:val="false"/>
          <w:smallCaps w:val="false"/>
          <w:color w:val="000000"/>
          <w:spacing w:val="0"/>
          <w:sz w:val="20"/>
        </w:rPr>
        <w:t>2022:</w:t>
      </w:r>
    </w:p>
    <w:p>
      <w:pPr>
        <w:pStyle w:val="BodyText"/>
        <w:numPr>
          <w:ilvl w:val="0"/>
          <w:numId w:val="18"/>
        </w:numPr>
        <w:tabs>
          <w:tab w:val="clear" w:pos="709"/>
          <w:tab w:val="left" w:pos="0" w:leader="none"/>
        </w:tabs>
        <w:spacing w:before="0" w:after="0"/>
        <w:ind w:hanging="283" w:left="709"/>
        <w:rPr/>
      </w:pPr>
      <w:r>
        <w:rPr>
          <w:rStyle w:val="Strong"/>
        </w:rPr>
        <w:t>Freight Value vs. Shipment Weight (0.65):</w:t>
      </w:r>
      <w:r>
        <w:rPr/>
        <w:t xml:space="preserve"> A stronger positive correlation reflects a significant relationship between the value of goods and their shipment weight in this year.</w:t>
      </w:r>
    </w:p>
    <w:p>
      <w:pPr>
        <w:pStyle w:val="BodyText"/>
        <w:numPr>
          <w:ilvl w:val="0"/>
          <w:numId w:val="18"/>
        </w:numPr>
        <w:tabs>
          <w:tab w:val="clear" w:pos="709"/>
          <w:tab w:val="left" w:pos="0" w:leader="none"/>
        </w:tabs>
        <w:spacing w:before="0" w:after="0"/>
        <w:ind w:hanging="283" w:left="709"/>
        <w:rPr/>
      </w:pPr>
      <w:r>
        <w:rPr>
          <w:rStyle w:val="Strong"/>
        </w:rPr>
        <w:t>Freight Value vs. Freight Charges (0.63):</w:t>
      </w:r>
      <w:r>
        <w:rPr/>
        <w:t xml:space="preserve"> The correlation strengthens, showing a notable association between freight value and charges.</w:t>
      </w:r>
    </w:p>
    <w:p>
      <w:pPr>
        <w:pStyle w:val="BodyText"/>
        <w:numPr>
          <w:ilvl w:val="0"/>
          <w:numId w:val="18"/>
        </w:numPr>
        <w:tabs>
          <w:tab w:val="clear" w:pos="709"/>
          <w:tab w:val="left" w:pos="0" w:leader="none"/>
        </w:tabs>
        <w:ind w:hanging="283" w:left="709"/>
        <w:rPr/>
      </w:pPr>
      <w:r>
        <w:rPr>
          <w:rStyle w:val="Strong"/>
        </w:rPr>
        <w:t>Shipment Weight vs. Freight Charges (0.83):</w:t>
      </w:r>
      <w:r>
        <w:rPr/>
        <w:t xml:space="preserve"> The strong positive correlation decreases slightly but remains substantial.</w:t>
      </w:r>
    </w:p>
    <w:p>
      <w:pPr>
        <w:pStyle w:val="PreformattedText"/>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p>
      <w:pPr>
        <w:pStyle w:val="Heading4"/>
        <w:widowControl/>
        <w:pBdr/>
        <w:spacing w:lineRule="auto" w:line="300" w:before="0" w:after="0"/>
        <w:ind w:hanging="0" w:left="0" w:right="0"/>
        <w:rPr>
          <w:rFonts w:ascii="Ubuntu Mono;monospace" w:hAnsi="Ubuntu Mono;monospace"/>
          <w:b w:val="false"/>
          <w:i w:val="false"/>
          <w:caps w:val="false"/>
          <w:smallCaps w:val="false"/>
          <w:color w:val="000000"/>
          <w:spacing w:val="0"/>
          <w:sz w:val="20"/>
        </w:rPr>
      </w:pPr>
      <w:r>
        <w:rPr>
          <w:rStyle w:val="Strong"/>
          <w:rFonts w:ascii="Ubuntu Mono;monospace" w:hAnsi="Ubuntu Mono;monospace"/>
          <w:i w:val="false"/>
          <w:caps w:val="false"/>
          <w:smallCaps w:val="false"/>
          <w:color w:val="000000"/>
          <w:spacing w:val="0"/>
          <w:sz w:val="20"/>
        </w:rPr>
        <w:t>2023:</w:t>
      </w:r>
    </w:p>
    <w:p>
      <w:pPr>
        <w:pStyle w:val="BodyText"/>
        <w:numPr>
          <w:ilvl w:val="0"/>
          <w:numId w:val="19"/>
        </w:numPr>
        <w:tabs>
          <w:tab w:val="clear" w:pos="709"/>
          <w:tab w:val="left" w:pos="0" w:leader="none"/>
        </w:tabs>
        <w:spacing w:before="0" w:after="0"/>
        <w:ind w:hanging="283" w:left="709"/>
        <w:rPr/>
      </w:pPr>
      <w:r>
        <w:rPr>
          <w:rStyle w:val="Strong"/>
        </w:rPr>
        <w:t>Freight Value vs. Shipment Weight (0.56):</w:t>
      </w:r>
      <w:r>
        <w:rPr/>
        <w:t xml:space="preserve"> A moderate positive correlation, lower than 2022, indicates the relationship between value and shipment weight weakened slightly.</w:t>
      </w:r>
    </w:p>
    <w:p>
      <w:pPr>
        <w:pStyle w:val="BodyText"/>
        <w:numPr>
          <w:ilvl w:val="0"/>
          <w:numId w:val="19"/>
        </w:numPr>
        <w:tabs>
          <w:tab w:val="clear" w:pos="709"/>
          <w:tab w:val="left" w:pos="0" w:leader="none"/>
        </w:tabs>
        <w:spacing w:before="0" w:after="0"/>
        <w:ind w:hanging="283" w:left="709"/>
        <w:rPr/>
      </w:pPr>
      <w:r>
        <w:rPr>
          <w:rStyle w:val="Strong"/>
        </w:rPr>
        <w:t>Freight Value vs. Freight Charges (0.57):</w:t>
      </w:r>
      <w:r>
        <w:rPr/>
        <w:t xml:space="preserve"> A consistent moderate positive correlation reflects a stable association between freight value and charges.</w:t>
      </w:r>
    </w:p>
    <w:p>
      <w:pPr>
        <w:pStyle w:val="BodyText"/>
        <w:numPr>
          <w:ilvl w:val="0"/>
          <w:numId w:val="19"/>
        </w:numPr>
        <w:tabs>
          <w:tab w:val="clear" w:pos="709"/>
          <w:tab w:val="left" w:pos="0" w:leader="none"/>
        </w:tabs>
        <w:ind w:hanging="283" w:left="709"/>
        <w:rPr/>
      </w:pPr>
      <w:r>
        <w:rPr>
          <w:rStyle w:val="Strong"/>
        </w:rPr>
        <w:t>Shipment Weight vs. Freight Charges (0.86):</w:t>
      </w:r>
      <w:r>
        <w:rPr/>
        <w:t xml:space="preserve"> The strong positive correlation indicates the relationship remains solid between shipment weight and charges</w:t>
      </w:r>
    </w:p>
    <w:p>
      <w:pPr>
        <w:pStyle w:val="Heading4"/>
        <w:rPr>
          <w:color w:val="000000"/>
        </w:rPr>
      </w:pPr>
      <w:r>
        <w:rPr>
          <w:rStyle w:val="Strong"/>
          <w:b/>
          <w:bCs/>
          <w:color w:val="000000"/>
        </w:rPr>
        <w:t>2024:</w:t>
      </w:r>
    </w:p>
    <w:p>
      <w:pPr>
        <w:pStyle w:val="BodyText"/>
        <w:numPr>
          <w:ilvl w:val="0"/>
          <w:numId w:val="20"/>
        </w:numPr>
        <w:tabs>
          <w:tab w:val="clear" w:pos="709"/>
          <w:tab w:val="left" w:pos="0" w:leader="none"/>
        </w:tabs>
        <w:spacing w:before="0" w:after="0"/>
        <w:ind w:hanging="283" w:left="709"/>
        <w:rPr/>
      </w:pPr>
      <w:r>
        <w:rPr>
          <w:rStyle w:val="Strong"/>
        </w:rPr>
        <w:t>Freight Value vs. Shipment Weight (0.53):</w:t>
      </w:r>
      <w:r>
        <w:rPr/>
        <w:t xml:space="preserve"> A moderate positive correlation, slightly lower than in 2023, suggests a declining association.</w:t>
      </w:r>
    </w:p>
    <w:p>
      <w:pPr>
        <w:pStyle w:val="BodyText"/>
        <w:numPr>
          <w:ilvl w:val="0"/>
          <w:numId w:val="20"/>
        </w:numPr>
        <w:tabs>
          <w:tab w:val="clear" w:pos="709"/>
          <w:tab w:val="left" w:pos="0" w:leader="none"/>
        </w:tabs>
        <w:spacing w:before="0" w:after="0"/>
        <w:ind w:hanging="283" w:left="709"/>
        <w:rPr/>
      </w:pPr>
      <w:r>
        <w:rPr>
          <w:rStyle w:val="Strong"/>
        </w:rPr>
        <w:t>Freight Value vs. Freight Charges (0.57):</w:t>
      </w:r>
      <w:r>
        <w:rPr/>
        <w:t xml:space="preserve"> The consistent correlation indicates that freight value and charges remain moderately linked.</w:t>
      </w:r>
    </w:p>
    <w:p>
      <w:pPr>
        <w:pStyle w:val="BodyText"/>
        <w:numPr>
          <w:ilvl w:val="0"/>
          <w:numId w:val="20"/>
        </w:numPr>
        <w:tabs>
          <w:tab w:val="clear" w:pos="709"/>
          <w:tab w:val="left" w:pos="0" w:leader="none"/>
        </w:tabs>
        <w:ind w:hanging="283" w:left="709"/>
        <w:rPr/>
      </w:pPr>
      <w:r>
        <w:rPr>
          <w:rStyle w:val="Strong"/>
        </w:rPr>
        <w:t>Shipment Weight vs. Freight Charges (0.91):</w:t>
      </w:r>
      <w:r>
        <w:rPr/>
        <w:t xml:space="preserve"> A very strong positive correlation indicates an almost linear relationship, suggesting that heavier shipments are nearly directly proportional to higher freight charges.</w:t>
      </w:r>
    </w:p>
    <w:p>
      <w:pPr>
        <w:pStyle w:val="Heading3"/>
        <w:rPr/>
      </w:pPr>
      <w:r>
        <w:rPr>
          <w:rStyle w:val="Strong"/>
          <w:b/>
          <w:bCs/>
        </w:rPr>
        <w:t>Overall Interpretation:</w:t>
      </w:r>
    </w:p>
    <w:p>
      <w:pPr>
        <w:pStyle w:val="BodyText"/>
        <w:numPr>
          <w:ilvl w:val="0"/>
          <w:numId w:val="21"/>
        </w:numPr>
        <w:tabs>
          <w:tab w:val="clear" w:pos="709"/>
          <w:tab w:val="left" w:pos="0" w:leader="none"/>
        </w:tabs>
        <w:ind w:hanging="283" w:left="709"/>
        <w:rPr/>
      </w:pPr>
      <w:r>
        <w:rPr>
          <w:rStyle w:val="Strong"/>
        </w:rPr>
        <w:t>Shipment Weight and Freight Charges:</w:t>
      </w:r>
      <w:r>
        <w:rPr/>
        <w:t xml:space="preserve"> Across all years, there is a consistently </w:t>
      </w:r>
      <w:r>
        <w:rPr>
          <w:rStyle w:val="Strong"/>
        </w:rPr>
        <w:t>strong positive correlation (above 0.83)</w:t>
      </w:r>
      <w:r>
        <w:rPr/>
        <w:t>, with the strongest in 2024 (0.91). This indicates that shipment weight is a critical determinant of freight charges.</w:t>
      </w:r>
    </w:p>
    <w:p>
      <w:pPr>
        <w:pStyle w:val="BodyText"/>
        <w:numPr>
          <w:ilvl w:val="0"/>
          <w:numId w:val="21"/>
        </w:numPr>
        <w:tabs>
          <w:tab w:val="clear" w:pos="709"/>
          <w:tab w:val="left" w:pos="0" w:leader="none"/>
        </w:tabs>
        <w:ind w:hanging="283" w:left="709"/>
        <w:rPr/>
      </w:pPr>
      <w:r>
        <w:rPr>
          <w:rStyle w:val="Strong"/>
        </w:rPr>
        <w:t>Freight Value and Shipment Weight:</w:t>
      </w:r>
      <w:r>
        <w:rPr/>
        <w:t xml:space="preserve"> The correlation is generally moderate, ranging from 0.44 in 2020 to a peak of 0.65 in 2022, and then slightly declining afterward. This suggests that heavier shipments tend to have higher values, but the relationship is not as strong or consistent as with freight charges.</w:t>
      </w:r>
    </w:p>
    <w:p>
      <w:pPr>
        <w:pStyle w:val="BodyText"/>
        <w:numPr>
          <w:ilvl w:val="0"/>
          <w:numId w:val="21"/>
        </w:numPr>
        <w:tabs>
          <w:tab w:val="clear" w:pos="709"/>
          <w:tab w:val="left" w:pos="0" w:leader="none"/>
        </w:tabs>
        <w:ind w:hanging="283" w:left="709"/>
        <w:rPr/>
      </w:pPr>
      <w:r>
        <w:rPr>
          <w:rStyle w:val="Strong"/>
        </w:rPr>
        <w:t>Freight Value and Freight Charges:</w:t>
      </w:r>
      <w:r>
        <w:rPr/>
        <w:t xml:space="preserve"> The correlation is moderate across all years, ranging from 0.48 to 0.63, indicating that while higher-value shipments often result in higher charges, other factors also contribute.</w:t>
      </w:r>
    </w:p>
    <w:p>
      <w:pPr>
        <w:pStyle w:val="Heading3"/>
        <w:rPr/>
      </w:pPr>
      <w:r>
        <w:rPr>
          <w:rStyle w:val="Strong"/>
          <w:b/>
          <w:bCs/>
        </w:rPr>
        <w:t>Key Insights:</w:t>
      </w:r>
    </w:p>
    <w:p>
      <w:pPr>
        <w:pStyle w:val="BodyText"/>
        <w:numPr>
          <w:ilvl w:val="0"/>
          <w:numId w:val="22"/>
        </w:numPr>
        <w:tabs>
          <w:tab w:val="clear" w:pos="709"/>
          <w:tab w:val="left" w:pos="0" w:leader="none"/>
        </w:tabs>
        <w:spacing w:before="0" w:after="0"/>
        <w:ind w:hanging="283" w:left="709"/>
        <w:rPr/>
      </w:pPr>
      <w:r>
        <w:rPr/>
        <w:t>Shipment weight is the dominant factor influencing freight charges.</w:t>
      </w:r>
    </w:p>
    <w:p>
      <w:pPr>
        <w:pStyle w:val="BodyText"/>
        <w:numPr>
          <w:ilvl w:val="0"/>
          <w:numId w:val="22"/>
        </w:numPr>
        <w:tabs>
          <w:tab w:val="clear" w:pos="709"/>
          <w:tab w:val="left" w:pos="0" w:leader="none"/>
        </w:tabs>
        <w:spacing w:before="0" w:after="0"/>
        <w:ind w:hanging="283" w:left="709"/>
        <w:rPr/>
      </w:pPr>
      <w:r>
        <w:rPr/>
        <w:t>While freight value contributes to determining charges, its impact is moderate compared to shipment weight.</w:t>
      </w:r>
    </w:p>
    <w:p>
      <w:pPr>
        <w:pStyle w:val="BodyText"/>
        <w:numPr>
          <w:ilvl w:val="0"/>
          <w:numId w:val="22"/>
        </w:numPr>
        <w:tabs>
          <w:tab w:val="clear" w:pos="709"/>
          <w:tab w:val="left" w:pos="0" w:leader="none"/>
        </w:tabs>
        <w:ind w:hanging="283" w:left="709"/>
        <w:rPr/>
      </w:pPr>
      <w:r>
        <w:rPr/>
        <w:t>The year 2022 shows the strongest correlations across all variables, possibly indicating unusual or specific market conditions.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rStyle w:val="Strong"/>
          <w:b/>
          <w:bCs/>
          <w:sz w:val="24"/>
          <w:szCs w:val="28"/>
          <w:shd w:fill="auto" w:val="clear"/>
        </w:rPr>
        <w:t>How has the total freight value changed over the years from 2020 to 2024?</w:t>
      </w:r>
    </w:p>
    <w:p>
      <w:pPr>
        <w:pStyle w:val="BodyText"/>
        <w:rPr>
          <w:rStyle w:val="Strong"/>
          <w:b/>
          <w:bCs/>
          <w:sz w:val="24"/>
          <w:szCs w:val="28"/>
          <w:highlight w:val="none"/>
          <w:shd w:fill="auto" w:val="clear"/>
        </w:rPr>
      </w:pPr>
      <w:r>
        <w:rPr/>
      </w:r>
    </w:p>
    <w:p>
      <w:pPr>
        <w:pStyle w:val="BodyText"/>
        <w:rPr>
          <w:rStyle w:val="Strong"/>
          <w:b/>
          <w:bCs/>
          <w:sz w:val="24"/>
          <w:szCs w:val="28"/>
          <w:highlight w:val="none"/>
          <w:shd w:fill="auto" w:val="clear"/>
        </w:rPr>
      </w:pPr>
      <w:r>
        <w:rPr/>
      </w:r>
    </w:p>
    <w:p>
      <w:pPr>
        <w:pStyle w:val="Heading3"/>
        <w:rPr/>
      </w:pPr>
      <w:r>
        <w:rPr/>
        <w:drawing>
          <wp:anchor behindDoc="0" distT="0" distB="0" distL="0" distR="0" simplePos="0" locked="0" layoutInCell="0" allowOverlap="1" relativeHeight="5">
            <wp:simplePos x="0" y="0"/>
            <wp:positionH relativeFrom="column">
              <wp:posOffset>52070</wp:posOffset>
            </wp:positionH>
            <wp:positionV relativeFrom="paragraph">
              <wp:posOffset>-90170</wp:posOffset>
            </wp:positionV>
            <wp:extent cx="5461635" cy="2420620"/>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4"/>
                    <a:stretch>
                      <a:fillRect/>
                    </a:stretch>
                  </pic:blipFill>
                  <pic:spPr bwMode="auto">
                    <a:xfrm>
                      <a:off x="0" y="0"/>
                      <a:ext cx="5461635" cy="2420620"/>
                    </a:xfrm>
                    <a:prstGeom prst="rect">
                      <a:avLst/>
                    </a:prstGeom>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Style w:val="Strong"/>
          <w:b/>
          <w:bCs/>
        </w:rPr>
        <w:t>Analysis of Freight Value Trends (2020-2024):</w:t>
      </w:r>
    </w:p>
    <w:p>
      <w:pPr>
        <w:pStyle w:val="Heading3"/>
        <w:rPr>
          <w:b w:val="false"/>
          <w:bCs w:val="false"/>
          <w:sz w:val="24"/>
          <w:szCs w:val="28"/>
        </w:rPr>
      </w:pPr>
      <w:r>
        <w:rPr>
          <w:b w:val="false"/>
          <w:bCs w:val="false"/>
          <w:sz w:val="24"/>
          <w:szCs w:val="28"/>
        </w:rPr>
        <w:t>From the data:</w:t>
      </w:r>
    </w:p>
    <w:p>
      <w:pPr>
        <w:pStyle w:val="BodyText"/>
        <w:numPr>
          <w:ilvl w:val="1"/>
          <w:numId w:val="23"/>
        </w:numPr>
        <w:tabs>
          <w:tab w:val="clear" w:pos="709"/>
          <w:tab w:val="left" w:pos="0" w:leader="none"/>
        </w:tabs>
        <w:spacing w:before="0" w:after="0"/>
        <w:ind w:hanging="283" w:left="1418"/>
        <w:rPr/>
      </w:pPr>
      <w:r>
        <w:rPr/>
        <w:t>The freight value increased steadily from 2020 to 202</w:t>
      </w:r>
      <w:r>
        <w:rPr/>
        <w:t>3</w:t>
      </w:r>
      <w:r>
        <w:rPr/>
        <w:t>.</w:t>
      </w:r>
    </w:p>
    <w:p>
      <w:pPr>
        <w:pStyle w:val="BodyText"/>
        <w:numPr>
          <w:ilvl w:val="1"/>
          <w:numId w:val="23"/>
        </w:numPr>
        <w:tabs>
          <w:tab w:val="clear" w:pos="709"/>
          <w:tab w:val="left" w:pos="0" w:leader="none"/>
        </w:tabs>
        <w:spacing w:before="0" w:after="0"/>
        <w:ind w:hanging="283" w:left="1418"/>
        <w:rPr/>
      </w:pPr>
      <w:r>
        <w:rPr/>
        <w:t xml:space="preserve">There was a notable jump in 2021 and 2022, with </w:t>
      </w:r>
      <w:r>
        <w:rPr/>
        <w:t>2022 to 2023</w:t>
      </w:r>
      <w:r>
        <w:rPr/>
        <w:t xml:space="preserve"> having the highest freight value. </w:t>
      </w:r>
    </w:p>
    <w:p>
      <w:pPr>
        <w:pStyle w:val="BodyText"/>
        <w:numPr>
          <w:ilvl w:val="1"/>
          <w:numId w:val="23"/>
        </w:numPr>
        <w:tabs>
          <w:tab w:val="clear" w:pos="709"/>
          <w:tab w:val="left" w:pos="0" w:leader="none"/>
        </w:tabs>
        <w:spacing w:before="0" w:after="0"/>
        <w:ind w:hanging="283" w:left="1418"/>
        <w:rPr/>
      </w:pPr>
      <w:r>
        <w:rPr/>
        <w:t>Slight decline in 2024.</w:t>
      </w:r>
    </w:p>
    <w:p>
      <w:pPr>
        <w:pStyle w:val="BodyText"/>
        <w:numPr>
          <w:ilvl w:val="0"/>
          <w:numId w:val="23"/>
        </w:numPr>
        <w:tabs>
          <w:tab w:val="clear" w:pos="709"/>
          <w:tab w:val="left" w:pos="0" w:leader="none"/>
        </w:tabs>
        <w:ind w:hanging="283" w:left="709"/>
        <w:rPr/>
      </w:pPr>
      <w:r>
        <w:rPr/>
        <w:t>This suggests consistent growth in freight activities or higher-value shipments over the years.</w:t>
      </w:r>
    </w:p>
    <w:p>
      <w:pPr>
        <w:pStyle w:val="Heading3"/>
        <w:rPr/>
      </w:pPr>
      <w:r>
        <w:rPr>
          <w:rStyle w:val="Strong"/>
          <w:b/>
          <w:bCs/>
        </w:rPr>
        <w:t>Insights:</w:t>
      </w:r>
    </w:p>
    <w:p>
      <w:pPr>
        <w:pStyle w:val="BodyText"/>
        <w:numPr>
          <w:ilvl w:val="0"/>
          <w:numId w:val="24"/>
        </w:numPr>
        <w:tabs>
          <w:tab w:val="clear" w:pos="709"/>
          <w:tab w:val="left" w:pos="0" w:leader="none"/>
        </w:tabs>
        <w:spacing w:before="0" w:after="0"/>
        <w:ind w:hanging="283" w:left="709"/>
        <w:rPr/>
      </w:pPr>
      <w:r>
        <w:rPr/>
        <w:t>The significant year-on-year increase from 2020 to 2024 could indicate:</w:t>
      </w:r>
    </w:p>
    <w:p>
      <w:pPr>
        <w:pStyle w:val="BodyText"/>
        <w:numPr>
          <w:ilvl w:val="1"/>
          <w:numId w:val="24"/>
        </w:numPr>
        <w:tabs>
          <w:tab w:val="clear" w:pos="709"/>
          <w:tab w:val="left" w:pos="0" w:leader="none"/>
        </w:tabs>
        <w:spacing w:before="0" w:after="0"/>
        <w:ind w:hanging="283" w:left="1418"/>
        <w:rPr/>
      </w:pPr>
      <w:r>
        <w:rPr/>
        <w:t>Increased global trade.</w:t>
      </w:r>
    </w:p>
    <w:p>
      <w:pPr>
        <w:pStyle w:val="BodyText"/>
        <w:numPr>
          <w:ilvl w:val="1"/>
          <w:numId w:val="24"/>
        </w:numPr>
        <w:tabs>
          <w:tab w:val="clear" w:pos="709"/>
          <w:tab w:val="left" w:pos="0" w:leader="none"/>
        </w:tabs>
        <w:spacing w:before="0" w:after="0"/>
        <w:ind w:hanging="283" w:left="1418"/>
        <w:rPr/>
      </w:pPr>
      <w:r>
        <w:rPr/>
        <w:t>An expansion in freight services, especially after 2020 (potentially post-pandemic recovery)</w:t>
      </w:r>
    </w:p>
    <w:p>
      <w:pPr>
        <w:pStyle w:val="BodyText"/>
        <w:rPr/>
      </w:pPr>
      <w:r>
        <w:rPr/>
      </w:r>
    </w:p>
    <w:p>
      <w:pPr>
        <w:pStyle w:val="Heading3"/>
        <w:rPr/>
      </w:pPr>
      <w:r>
        <w:rPr/>
        <w:t>5. Deployment</w:t>
      </w:r>
    </w:p>
    <w:p>
      <w:pPr>
        <w:pStyle w:val="BodyText"/>
        <w:rPr/>
      </w:pPr>
      <w:r>
        <w:rPr/>
        <w:t>Insights and visualizations were shared via:</w:t>
      </w:r>
    </w:p>
    <w:p>
      <w:pPr>
        <w:pStyle w:val="BodyText"/>
        <w:numPr>
          <w:ilvl w:val="0"/>
          <w:numId w:val="13"/>
        </w:numPr>
        <w:tabs>
          <w:tab w:val="clear" w:pos="709"/>
          <w:tab w:val="left" w:pos="0" w:leader="none"/>
        </w:tabs>
        <w:spacing w:before="0" w:after="140"/>
        <w:ind w:hanging="283" w:left="709"/>
        <w:rPr/>
      </w:pPr>
      <w:r>
        <w:rPr>
          <w:rStyle w:val="Strong"/>
        </w:rPr>
        <w:t>GitHub Repository: Includes documentation, R script and data files.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Ubuntu Mono">
    <w:altName w:val="monospac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1549</TotalTime>
  <Application>LibreOffice/24.2.7.2$Linux_X86_64 LibreOffice_project/420$Build-2</Application>
  <AppVersion>15.0000</AppVersion>
  <Pages>15</Pages>
  <Words>1575</Words>
  <Characters>9006</Characters>
  <CharactersWithSpaces>10370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2025-01-24T12:42:02Z</dcterms:created>
  <dc:creator/>
  <dc:description/>
  <dc:language>en-US</dc:language>
  <cp:lastModifiedBy/>
  <dcterms:modified xsi:type="dcterms:W3CDTF">2025-01-27T08:45:49Z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