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53"/>
          <w:rFonts w:ascii="Liberation Serif" w:hAnsi="Liberation Serif" w:eastAsia="Liberation Serif" w:cs="Liberation Serif"/>
          <w:sz w:val="28"/>
        </w:rPr>
      </w:r>
      <w:hyperlink r:id="rId9" w:tooltip="http://omarieben7@gmail.com" w:history="1">
        <w:r>
          <w:rPr>
            <w:rStyle w:val="953"/>
            <w:rFonts w:ascii="Liberation Serif" w:hAnsi="Liberation Serif" w:eastAsia="Liberation Serif" w:cs="Liberation Serif"/>
            <w:sz w:val="28"/>
          </w:rPr>
          <w:t xml:space="preserve">omarieben7@gmail.com</w:t>
        </w:r>
        <w:r>
          <w:rPr>
            <w:rStyle w:val="953"/>
            <w:rFonts w:ascii="Liberation Serif" w:hAnsi="Liberation Serif" w:eastAsia="Liberation Serif" w:cs="Liberation Serif"/>
          </w:rPr>
        </w:r>
        <w:r>
          <w:rPr>
            <w:rStyle w:val="953"/>
            <w:rFonts w:ascii="Liberation Serif" w:hAnsi="Liberation Serif" w:eastAsia="Liberation Serif" w:cs="Liberation Serif"/>
          </w:rPr>
        </w:r>
      </w:hyperlink>
      <w:r>
        <w:rPr>
          <w:rFonts w:ascii="Liberation Serif" w:hAnsi="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cs="Liberation Serif"/>
          <w:sz w:val="28"/>
        </w:rPr>
      </w:r>
      <w:r>
        <w:rPr>
          <w:rFonts w:ascii="Liberation Serif" w:hAnsi="Liberation Serif" w:cs="Liberation Serif"/>
          <w:sz w:val="28"/>
        </w:rPr>
      </w:r>
    </w:p>
    <w:p>
      <w:pPr>
        <w:pStyle w:val="948"/>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cs="Liberation Serif"/>
        </w:rPr>
      </w:r>
      <w:r>
        <w:rPr>
          <w:rFonts w:ascii="Liberation Serif" w:hAnsi="Liberation Serif" w:cs="Liberation Serif"/>
        </w:rPr>
      </w:r>
    </w:p>
    <w:p>
      <w:pPr>
        <w:pStyle w:val="959"/>
        <w:pBdr/>
        <w:spacing/>
        <w:ind/>
        <w:jc w:val="both"/>
        <w:rPr/>
      </w:pPr>
      <w:r>
        <w:t xml:space="preserve">Transportation systems are the backbone of modern economies, enabling the movement of goods, services and people across regions. They play a crucial role in commerce, tourism and daily life, directly impacting economic productivity and societal well-being</w:t>
      </w:r>
      <w:r>
        <w:t xml:space="preserve">. However, as transportation      networks expand, they face challenges such as safety concerns, congestion, infrastructure stress, environmental impact and economic disruptions.</w:t>
      </w:r>
      <w:r/>
    </w:p>
    <w:p>
      <w:pPr>
        <w:pStyle w:val="959"/>
        <w:pBdr/>
        <w:spacing/>
        <w:ind/>
        <w:jc w:val="both"/>
        <w:rPr/>
      </w:pPr>
      <w:r>
        <w:t xml:space="preserve">T</w:t>
      </w:r>
      <w:r>
        <w:t xml:space="preserve">he Bureau of Transportation Statistics (BTS), a branch of the U.S. Department of Transportation, provides comprehensive and reliable data on various aspects of transportation, including freight movement, passenger travel, safety incidents, infrastructure c</w:t>
      </w:r>
      <w:r>
        <w:t xml:space="preserve">apacity and environmental impact. This data empowers policymakers, transportation agencies and businesses to make informed       decisions that improve efficiency, sustainability and public welfare.</w:t>
      </w:r>
      <w:r/>
    </w:p>
    <w:p>
      <w:pPr>
        <w:pStyle w:val="959"/>
        <w:pBdr/>
        <w:spacing/>
        <w:ind/>
        <w:jc w:val="both"/>
        <w:rPr/>
      </w:pPr>
      <w:r>
        <w:t xml:space="preserve">As </w:t>
      </w:r>
      <w:r>
        <w:t xml:space="preserve">a data analyst at getINNOtized, with BTS as the company’s largest client, this analysis aims to extract valuable insights from BTS data to identify inefficiencies, uncover patterns and propose    actionable recommendations for enhancing transportation syst</w:t>
      </w:r>
      <w:r>
        <w:t xml:space="preserve">ems.</w:t>
      </w: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cs="Liberation Serif"/>
        </w:rPr>
      </w:r>
      <w:r>
        <w:rPr>
          <w:rFonts w:ascii="Liberation Serif" w:hAnsi="Liberation Serif" w:cs="Liberation Serif"/>
        </w:rPr>
      </w:r>
    </w:p>
    <w:p>
      <w:pPr>
        <w:pStyle w:val="959"/>
        <w:numPr>
          <w:ilvl w:val="0"/>
          <w:numId w:val="2"/>
        </w:numPr>
        <w:pBdr/>
        <w:spacing/>
        <w:ind/>
        <w:jc w:val="both"/>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How does freight movement vary across states and countries?</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What is the trend of freight charges over time?</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Which </w:t>
      </w:r>
      <w:r>
        <w:rPr>
          <w:rStyle w:val="957"/>
          <w:rFonts w:ascii="Liberation Serif" w:hAnsi="Liberation Serif" w:eastAsia="Liberation Serif" w:cs="Liberation Serif"/>
          <w:b w:val="0"/>
          <w:bCs w:val="0"/>
        </w:rPr>
        <w:t xml:space="preserve">state contributes</w:t>
      </w:r>
      <w:r>
        <w:rPr>
          <w:rStyle w:val="957"/>
          <w:rFonts w:ascii="Liberation Serif" w:hAnsi="Liberation Serif" w:eastAsia="Liberation Serif" w:cs="Liberation Serif"/>
          <w:b w:val="0"/>
          <w:bCs w:val="0"/>
        </w:rPr>
        <w:t xml:space="preserve"> the most to freight </w:t>
      </w:r>
      <w:r>
        <w:rPr>
          <w:rStyle w:val="957"/>
          <w:rFonts w:ascii="Liberation Serif" w:hAnsi="Liberation Serif" w:eastAsia="Liberation Serif" w:cs="Liberation Serif"/>
          <w:b w:val="0"/>
          <w:bCs w:val="0"/>
        </w:rPr>
        <w:t xml:space="preserve">weight?</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Which country </w:t>
      </w:r>
      <w:r>
        <w:rPr>
          <w:rStyle w:val="957"/>
          <w:rFonts w:ascii="Liberation Serif" w:hAnsi="Liberation Serif" w:eastAsia="Liberation Serif" w:cs="Liberation Serif"/>
          <w:b w:val="0"/>
          <w:bCs w:val="0"/>
        </w:rPr>
        <w:t xml:space="preserve">contributes</w:t>
      </w:r>
      <w:r>
        <w:rPr>
          <w:rStyle w:val="957"/>
          <w:rFonts w:ascii="Liberation Serif" w:hAnsi="Liberation Serif" w:eastAsia="Liberation Serif" w:cs="Liberation Serif"/>
          <w:b w:val="0"/>
          <w:bCs w:val="0"/>
        </w:rPr>
        <w:t xml:space="preserve"> the most to freight value</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r>
      <w:r>
        <w:t xml:space="preserve">How does the trade volume differ between  Canadian provinces and US States over the past 4 years?</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cs="Liberation Serif"/>
        </w:rPr>
      </w:r>
      <w:r>
        <w:rPr>
          <w:rFonts w:ascii="Liberation Serif" w:hAnsi="Liberation Serif" w:cs="Liberation Serif"/>
        </w:rPr>
      </w:r>
    </w:p>
    <w:p>
      <w:pPr>
        <w:pStyle w:val="959"/>
        <w:numPr>
          <w:ilvl w:val="0"/>
          <w:numId w:val="5"/>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cs="Liberation Serif"/>
        </w:rPr>
      </w:r>
      <w:r>
        <w:rPr>
          <w:rFonts w:ascii="Liberation Serif" w:hAnsi="Liberation Serif" w:cs="Liberation Serif"/>
        </w:rPr>
      </w:r>
    </w:p>
    <w:p>
      <w:pPr>
        <w:pStyle w:val="959"/>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6"/>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6"/>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rPr>
      </w:r>
      <w:r>
        <w:rPr>
          <w:rFonts w:ascii="Liberation Serif" w:hAnsi="Liberation Serif" w:cs="Liberation Serif"/>
        </w:rPr>
      </w:r>
    </w:p>
    <w:p>
      <w:pPr>
        <w:pStyle w:val="959"/>
        <w:numPr>
          <w:ilvl w:val="0"/>
          <w:numId w:val="3"/>
        </w:numPr>
        <w:pBdr/>
        <w:tabs>
          <w:tab w:val="left" w:leader="none" w:pos="709"/>
        </w:tabs>
        <w:spacing/>
        <w:ind/>
        <w:jc w:val="both"/>
        <w:rPr>
          <w:rFonts w:ascii="Liberation Serif" w:hAnsi="Liberation Serif" w:cs="Liberation Serif"/>
        </w:rPr>
      </w:pPr>
      <w:r>
        <w:rPr>
          <w:rStyle w:val="956"/>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6"/>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cs="Liberation Serif"/>
        </w:rPr>
      </w:r>
      <w:r>
        <w:rPr>
          <w:rFonts w:ascii="Liberation Serif" w:hAnsi="Liberation Serif" w:cs="Liberation Serif"/>
        </w:rPr>
      </w:r>
    </w:p>
    <w:p>
      <w:pPr>
        <w:pStyle w:val="959"/>
        <w:numPr>
          <w:ilvl w:val="0"/>
          <w:numId w:val="6"/>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7"/>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cs="Liberation Serif"/>
        </w:rPr>
      </w:r>
      <w:r>
        <w:rPr>
          <w:rFonts w:ascii="Liberation Serif" w:hAnsi="Liberation Serif" w:cs="Liberation Serif"/>
        </w:rPr>
      </w:r>
    </w:p>
    <w:p>
      <w:pPr>
        <w:pStyle w:val="959"/>
        <w:numPr>
          <w:ilvl w:val="0"/>
          <w:numId w:val="6"/>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7"/>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cs="Liberation Serif"/>
        </w:rPr>
      </w:r>
      <w:r>
        <w:rPr>
          <w:rFonts w:ascii="Liberation Serif" w:hAnsi="Liberation Serif" w:cs="Liberation Serif"/>
        </w:rPr>
      </w:r>
    </w:p>
    <w:p>
      <w:pPr>
        <w:pStyle w:val="959"/>
        <w:numPr>
          <w:ilvl w:val="0"/>
          <w:numId w:val="6"/>
        </w:numPr>
        <w:pBdr/>
        <w:tabs>
          <w:tab w:val="left"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7"/>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cs="Liberation Serif"/>
        </w:rPr>
      </w:r>
      <w:r>
        <w:rPr>
          <w:rFonts w:ascii="Liberation Serif" w:hAnsi="Liberation Serif" w:cs="Liberation Serif"/>
        </w:rPr>
      </w:r>
    </w:p>
    <w:p>
      <w:pPr>
        <w:pStyle w:val="959"/>
        <w:pBdr/>
        <w:spacing/>
        <w:ind/>
        <w:jc w:val="both"/>
        <w:rPr>
          <w:highlight w:val="none"/>
        </w:rPr>
      </w:pPr>
      <w:r>
        <w:t xml:space="preserve">To ensure the dataset was ready for analysis, a meticulous data preparation process was carried out as follows:</w:t>
      </w:r>
      <w:r>
        <w:rPr>
          <w:highlight w:val="none"/>
        </w:rPr>
      </w:r>
      <w:r>
        <w:rPr>
          <w:highlight w:val="none"/>
        </w:rPr>
      </w:r>
    </w:p>
    <w:p>
      <w:pPr>
        <w:pStyle w:val="959"/>
        <w:numPr>
          <w:ilvl w:val="0"/>
          <w:numId w:val="35"/>
        </w:numPr>
        <w:pBdr/>
        <w:spacing/>
        <w:ind/>
        <w:jc w:val="both"/>
        <w:rPr/>
      </w:pPr>
      <w:r>
        <w:rPr>
          <w:highlight w:val="none"/>
        </w:rPr>
      </w:r>
      <w:r>
        <w:t xml:space="preserve">Monthly data files were organised into corresponding monthly folders.</w:t>
      </w:r>
      <w:r>
        <w:rPr>
          <w:highlight w:val="none"/>
        </w:rPr>
      </w:r>
      <w:r/>
    </w:p>
    <w:p>
      <w:pPr>
        <w:pStyle w:val="959"/>
        <w:numPr>
          <w:ilvl w:val="0"/>
          <w:numId w:val="35"/>
        </w:numPr>
        <w:pBdr/>
        <w:spacing/>
        <w:ind/>
        <w:jc w:val="both"/>
        <w:rPr/>
      </w:pPr>
      <w:r>
        <w:rPr>
          <w:highlight w:val="none"/>
        </w:rPr>
      </w:r>
      <w:r>
        <w:t xml:space="preserve">These monthly files were merged into a single file for each year (2020 to 2024) using Excel Query. This step streamlined the data and allowed for efficient year-wise aggregation.</w:t>
      </w:r>
      <w:r>
        <w:rPr>
          <w:highlight w:val="none"/>
        </w:rPr>
      </w:r>
      <w:r/>
    </w:p>
    <w:p>
      <w:pPr>
        <w:pStyle w:val="959"/>
        <w:numPr>
          <w:ilvl w:val="0"/>
          <w:numId w:val="35"/>
        </w:numPr>
        <w:pBdr/>
        <w:spacing/>
        <w:ind/>
        <w:jc w:val="both"/>
        <w:rPr/>
      </w:pPr>
      <w:r>
        <w:rPr>
          <w:highlight w:val="none"/>
        </w:rPr>
      </w:r>
      <w:r>
        <w:t xml:space="preserve">Each year's consolidated dataset was imported into RStudio for further cleaning and transformation.</w:t>
      </w:r>
      <w:r>
        <w:rPr>
          <w:highlight w:val="none"/>
        </w:rPr>
      </w:r>
      <w:r/>
    </w:p>
    <w:p>
      <w:pPr>
        <w:pStyle w:val="959"/>
        <w:numPr>
          <w:ilvl w:val="0"/>
          <w:numId w:val="35"/>
        </w:numPr>
        <w:pBdr/>
        <w:spacing/>
        <w:ind/>
        <w:jc w:val="both"/>
        <w:rPr/>
      </w:pPr>
      <w:r>
        <w:rPr>
          <w:highlight w:val="none"/>
        </w:rPr>
      </w:r>
      <w:r>
        <w:t xml:space="preserve">The source column was removed as it contained redundant metadata resulting from the aggregation process in Excel.</w:t>
      </w:r>
      <w:r>
        <w:rPr>
          <w:highlight w:val="none"/>
        </w:rPr>
      </w:r>
      <w:r/>
    </w:p>
    <w:p>
      <w:pPr>
        <w:pStyle w:val="959"/>
        <w:numPr>
          <w:ilvl w:val="0"/>
          <w:numId w:val="35"/>
        </w:numPr>
        <w:pBdr/>
        <w:spacing/>
        <w:ind/>
        <w:jc w:val="both"/>
        <w:rPr/>
      </w:pPr>
      <w:r>
        <w:rPr>
          <w:highlight w:val="none"/>
        </w:rPr>
      </w:r>
      <w:r>
        <w:t xml:space="preserve">Column names across all datasets were carefully checked to ensure uniformity, enabling seamless binding of data across years.</w:t>
      </w:r>
      <w:r>
        <w:rPr>
          <w:highlight w:val="none"/>
        </w:rPr>
      </w:r>
      <w:r/>
    </w:p>
    <w:p>
      <w:pPr>
        <w:pStyle w:val="959"/>
        <w:numPr>
          <w:ilvl w:val="0"/>
          <w:numId w:val="35"/>
        </w:numPr>
        <w:pBdr/>
        <w:spacing/>
        <w:ind/>
        <w:jc w:val="both"/>
        <w:rPr/>
      </w:pPr>
      <w:r>
        <w:rPr>
          <w:highlight w:val="none"/>
        </w:rPr>
      </w:r>
      <w:r>
        <w:t xml:space="preserve">Empty cells in key columns were identified and replaced with NA values to indicate missing data accurately.</w:t>
      </w:r>
      <w:r>
        <w:rPr>
          <w:highlight w:val="none"/>
        </w:rPr>
      </w:r>
      <w:r/>
    </w:p>
    <w:p>
      <w:pPr>
        <w:pStyle w:val="959"/>
        <w:numPr>
          <w:ilvl w:val="0"/>
          <w:numId w:val="35"/>
        </w:numPr>
        <w:pBdr/>
        <w:spacing/>
        <w:ind/>
        <w:jc w:val="both"/>
        <w:rPr/>
      </w:pPr>
      <w:r>
        <w:rPr>
          <w:highlight w:val="none"/>
        </w:rPr>
      </w:r>
      <w:r>
        <w:t xml:space="preserve">The cleaned and consolidated datasets from each year were bound together into a single dataset, forming the basis for further analysis.</w:t>
      </w:r>
      <w:r>
        <w:rPr>
          <w:highlight w:val="none"/>
        </w:rPr>
      </w:r>
      <w:r/>
    </w:p>
    <w:p>
      <w:pPr>
        <w:pStyle w:val="948"/>
        <w:pBdr/>
        <w:spacing/>
        <w:ind/>
        <w:jc w:val="both"/>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cs="Liberation Serif"/>
          <w:b w:val="0"/>
          <w:bCs w:val="0"/>
        </w:rPr>
      </w:r>
      <w:r>
        <w:rPr>
          <w:rFonts w:ascii="Liberation Serif" w:hAnsi="Liberation Serif" w:cs="Liberation Serif"/>
          <w:b w:val="0"/>
          <w:bCs w:val="0"/>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rPr>
      </w:r>
      <w:r>
        <w:rPr>
          <w:rStyle w:val="957"/>
          <w:rFonts w:ascii="Liberation Serif" w:hAnsi="Liberation Serif" w:eastAsia="Liberation Serif" w:cs="Liberation Serif"/>
        </w:rPr>
        <w:t xml:space="preserve">What are the top modes of transportation by freight volume and value?</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Fonts w:ascii="Liberation Serif" w:hAnsi="Liberation Serif" w:eastAsia="Liberation Serif" w:cs="Liberation Serif"/>
        </w:rPr>
      </w:r>
      <w: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1" allowOverlap="1">
                <wp:simplePos x="0" y="0"/>
                <wp:positionH relativeFrom="column">
                  <wp:posOffset>-180975</wp:posOffset>
                </wp:positionH>
                <wp:positionV relativeFrom="paragraph">
                  <wp:posOffset>747452</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3999" name="Image1"/>
                        <pic:cNvPicPr>
                          <a:picLocks noChangeAspect="1"/>
                        </pic:cNvPicPr>
                        <pic:nvPr/>
                      </pic:nvPicPr>
                      <pic:blipFill>
                        <a:blip r:embed="rId10"/>
                        <a:stretch/>
                      </pic:blipFill>
                      <pic:spPr bwMode="auto">
                        <a:xfrm>
                          <a:off x="0" y="0"/>
                          <a:ext cx="6120129" cy="22542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true;mso-position-horizontal-relative:text;margin-left:-14.25pt;mso-position-horizontal:absolute;mso-position-vertical-relative:text;margin-top:58.8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4"/>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cs="Liberation Serif"/>
        </w:rPr>
      </w:r>
      <w:r>
        <w:rPr>
          <w:rFonts w:ascii="Liberation Serif" w:hAnsi="Liberation Serif" w:cs="Liberation Serif"/>
        </w:rPr>
      </w:r>
    </w:p>
    <w:p>
      <w:pPr>
        <w:pStyle w:val="959"/>
        <w:numPr>
          <w:ilvl w:val="0"/>
          <w:numId w:val="14"/>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cs="Liberation Serif"/>
        </w:rPr>
      </w:r>
      <w:r>
        <w:rPr>
          <w:rFonts w:ascii="Liberation Serif" w:hAnsi="Liberation Serif" w:cs="Liberation Serif"/>
        </w:rPr>
      </w:r>
    </w:p>
    <w:p>
      <w:pPr>
        <w:pStyle w:val="959"/>
        <w:numPr>
          <w:ilvl w:val="0"/>
          <w:numId w:val="14"/>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9"/>
        <w:pBdr/>
        <w:spacing/>
        <w:ind/>
        <w:jc w:val="left"/>
        <w:rPr>
          <w:rFonts w:ascii="Liberation Serif" w:hAnsi="Liberation Serif" w:cs="Liberation Serif"/>
        </w:rPr>
      </w:pPr>
      <w:r>
        <w:rPr>
          <w:rStyle w:val="957"/>
          <w:rFonts w:ascii="Liberation Serif" w:hAnsi="Liberation Serif" w:eastAsia="Liberation Serif" w:cs="Liberation Serif"/>
        </w:rPr>
        <w:t xml:space="preserve">What is the trend of freight charges over time?</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cs="Liberation Serif"/>
          <w:b/>
          <w:bCs/>
        </w:rPr>
      </w:r>
      <w:r>
        <w:rPr>
          <w:rFonts w:ascii="Liberation Serif" w:hAnsi="Liberation Serif" w:cs="Liberation Serif"/>
          <w:b/>
          <w:bCs/>
        </w:rPr>
      </w:r>
    </w:p>
    <w:p>
      <w:pPr>
        <w:pStyle w:val="959"/>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cs="Liberation Serif"/>
          <w:b/>
          <w:bCs/>
        </w:rPr>
      </w:r>
      <w:r>
        <w:rPr>
          <w:rFonts w:ascii="Liberation Serif" w:hAnsi="Liberation Serif" w:cs="Liberation Serif"/>
          <w:b/>
          <w:bCs/>
        </w:rPr>
      </w:r>
    </w:p>
    <w:p>
      <w:pPr>
        <w:pStyle w:val="959"/>
        <w:pBdr/>
        <w:spacing/>
        <w:ind/>
        <w:jc w:val="both"/>
        <w:rPr>
          <w:rFonts w:ascii="Liberation Serif" w:hAnsi="Liberation Serif" w:cs="Liberation Serif"/>
        </w:rPr>
      </w:pPr>
      <w:r>
        <w:rPr>
          <w:rStyle w:val="957"/>
          <w:rFonts w:ascii="Liberation Serif" w:hAnsi="Liberation Serif" w:eastAsia="Liberation Serif" w:cs="Liberation Serif"/>
        </w:rPr>
        <w:t xml:space="preserve">Analysis for  2020:</w:t>
      </w:r>
      <w:r>
        <w:rPr>
          <w:rFonts w:ascii="Liberation Serif" w:hAnsi="Liberation Serif" w:cs="Liberation Serif"/>
        </w:rPr>
      </w:r>
      <w:r>
        <w:rPr>
          <w:rFonts w:ascii="Liberation Serif" w:hAnsi="Liberation Serif" w:cs="Liberation Serif"/>
        </w:rPr>
      </w:r>
    </w:p>
    <w:p>
      <w:pPr>
        <w:pStyle w:val="959"/>
        <w:numPr>
          <w:ilvl w:val="0"/>
          <w:numId w:val="7"/>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7"/>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cs="Liberation Serif"/>
        </w:rPr>
      </w:r>
      <w:r>
        <w:rPr>
          <w:rFonts w:ascii="Liberation Serif" w:hAnsi="Liberation Serif" w:cs="Liberation Serif"/>
        </w:rPr>
      </w:r>
    </w:p>
    <w:p>
      <w:pPr>
        <w:pStyle w:val="959"/>
        <w:numPr>
          <w:ilvl w:val="0"/>
          <w:numId w:val="7"/>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Style w:val="957"/>
          <w:rFonts w:ascii="Liberation Serif" w:hAnsi="Liberation Serif" w:eastAsia="Liberation Serif" w:cs="Liberation Serif"/>
          <w:b w:val="0"/>
          <w:bCs w:val="0"/>
        </w:rPr>
        <w:t xml:space="preserve"> Freight value dips in </w:t>
      </w:r>
      <w:r>
        <w:rPr>
          <w:rStyle w:val="957"/>
          <w:rFonts w:ascii="Liberation Serif" w:hAnsi="Liberation Serif" w:eastAsia="Liberation Serif" w:cs="Liberation Serif"/>
        </w:rPr>
        <w:t xml:space="preserve">May</w:t>
      </w:r>
      <w:r>
        <w:rPr>
          <w:rStyle w:val="957"/>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Style w:val="957"/>
          <w:rFonts w:ascii="Liberation Serif" w:hAnsi="Liberation Serif" w:eastAsia="Liberation Serif" w:cs="Liberation Serif"/>
        </w:rPr>
        <w:t xml:space="preserve">Analysis for 2021:</w:t>
      </w:r>
      <w:r>
        <w:rPr>
          <w:rFonts w:ascii="Liberation Serif" w:hAnsi="Liberation Serif" w:cs="Liberation Serif"/>
        </w:rPr>
      </w:r>
      <w:r>
        <w:rPr>
          <w:rFonts w:ascii="Liberation Serif" w:hAnsi="Liberation Serif" w:cs="Liberation Serif"/>
        </w:rPr>
      </w:r>
    </w:p>
    <w:p>
      <w:pPr>
        <w:pStyle w:val="959"/>
        <w:numPr>
          <w:ilvl w:val="0"/>
          <w:numId w:val="8"/>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cs="Liberation Serif"/>
        </w:rPr>
      </w:r>
      <w:r>
        <w:rPr>
          <w:rFonts w:ascii="Liberation Serif" w:hAnsi="Liberation Serif" w:cs="Liberation Serif"/>
        </w:rPr>
      </w:r>
    </w:p>
    <w:p>
      <w:pPr>
        <w:pStyle w:val="959"/>
        <w:numPr>
          <w:ilvl w:val="0"/>
          <w:numId w:val="8"/>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Style w:val="957"/>
          <w:rFonts w:ascii="Liberation Serif" w:hAnsi="Liberation Serif" w:eastAsia="Liberation Serif" w:cs="Liberation Serif"/>
          <w:b w:val="0"/>
          <w:bCs w:val="0"/>
        </w:rPr>
        <w:t xml:space="preserve"> </w:t>
      </w:r>
      <w:r>
        <w:rPr>
          <w:rStyle w:val="957"/>
          <w:rFonts w:ascii="Liberation Serif" w:hAnsi="Liberation Serif" w:eastAsia="Liberation Serif" w:cs="Liberation Serif"/>
        </w:rPr>
        <w:t xml:space="preserve">May, June</w:t>
      </w:r>
      <w:r>
        <w:rPr>
          <w:rStyle w:val="957"/>
          <w:rFonts w:ascii="Liberation Serif" w:hAnsi="Liberation Serif" w:eastAsia="Liberation Serif" w:cs="Liberation Serif"/>
        </w:rPr>
        <w:t xml:space="preserve"> and July</w:t>
      </w:r>
      <w:r>
        <w:rPr>
          <w:rStyle w:val="957"/>
          <w:rFonts w:ascii="Liberation Serif" w:hAnsi="Liberation Serif" w:eastAsia="Liberation Serif" w:cs="Liberation Serif"/>
          <w:b w:val="0"/>
          <w:bCs w:val="0"/>
        </w:rPr>
        <w:t xml:space="preserve"> recorded low freight values.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left="709"/>
        <w:jc w:val="both"/>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for 2022:</w:t>
      </w:r>
      <w:r>
        <w:rPr>
          <w:rFonts w:ascii="Liberation Serif" w:hAnsi="Liberation Serif" w:cs="Liberation Serif"/>
        </w:rPr>
      </w:r>
      <w:r>
        <w:rPr>
          <w:rFonts w:ascii="Liberation Serif" w:hAnsi="Liberation Serif" w:cs="Liberation Serif"/>
        </w:rPr>
      </w:r>
    </w:p>
    <w:p>
      <w:pPr>
        <w:pStyle w:val="959"/>
        <w:numPr>
          <w:ilvl w:val="0"/>
          <w:numId w:val="9"/>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cs="Liberation Serif"/>
        </w:rPr>
      </w:r>
      <w:r>
        <w:rPr>
          <w:rFonts w:ascii="Liberation Serif" w:hAnsi="Liberation Serif" w:cs="Liberation Serif"/>
        </w:rPr>
      </w:r>
    </w:p>
    <w:p>
      <w:pPr>
        <w:pStyle w:val="959"/>
        <w:numPr>
          <w:ilvl w:val="0"/>
          <w:numId w:val="9"/>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May, June, July</w:t>
      </w:r>
      <w:r>
        <w:rPr>
          <w:rStyle w:val="957"/>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for 2023:</w:t>
      </w:r>
      <w:r>
        <w:rPr>
          <w:rFonts w:ascii="Liberation Serif" w:hAnsi="Liberation Serif" w:cs="Liberation Serif"/>
        </w:rPr>
      </w:r>
      <w:r>
        <w:rPr>
          <w:rFonts w:ascii="Liberation Serif" w:hAnsi="Liberation Serif" w:cs="Liberation Serif"/>
        </w:rPr>
      </w:r>
    </w:p>
    <w:p>
      <w:pPr>
        <w:pStyle w:val="959"/>
        <w:numPr>
          <w:ilvl w:val="0"/>
          <w:numId w:val="10"/>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cs="Liberation Serif"/>
        </w:rPr>
      </w:r>
      <w:r>
        <w:rPr>
          <w:rFonts w:ascii="Liberation Serif" w:hAnsi="Liberation Serif" w:cs="Liberation Serif"/>
        </w:rPr>
      </w:r>
    </w:p>
    <w:p>
      <w:pPr>
        <w:pStyle w:val="959"/>
        <w:numPr>
          <w:ilvl w:val="0"/>
          <w:numId w:val="10"/>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May, June, July</w:t>
      </w:r>
      <w:r>
        <w:rPr>
          <w:rStyle w:val="957"/>
          <w:rFonts w:ascii="Liberation Serif" w:hAnsi="Liberation Serif" w:eastAsia="Liberation Serif" w:cs="Liberation Serif"/>
          <w:b w:val="0"/>
          <w:bCs w:val="0"/>
        </w:rPr>
        <w:t xml:space="preserve"> recorded low freight values.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for 2024:</w:t>
      </w:r>
      <w:r>
        <w:rPr>
          <w:rFonts w:ascii="Liberation Serif" w:hAnsi="Liberation Serif" w:cs="Liberation Serif"/>
        </w:rPr>
      </w:r>
      <w:r>
        <w:rPr>
          <w:rFonts w:ascii="Liberation Serif" w:hAnsi="Liberation Serif" w:cs="Liberation Serif"/>
        </w:rPr>
      </w:r>
    </w:p>
    <w:p>
      <w:pPr>
        <w:pStyle w:val="959"/>
        <w:numPr>
          <w:ilvl w:val="0"/>
          <w:numId w:val="11"/>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Observation</w:t>
      </w:r>
      <w:r>
        <w:rPr>
          <w:rStyle w:val="957"/>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7"/>
          <w:rFonts w:ascii="Liberation Serif" w:hAnsi="Liberation Serif" w:eastAsia="Liberation Serif" w:cs="Liberation Serif"/>
        </w:rPr>
        <w:t xml:space="preserve">May</w:t>
      </w:r>
      <w:r>
        <w:rPr>
          <w:rStyle w:val="957"/>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cs="Liberation Serif"/>
        </w:rPr>
      </w:r>
      <w:r>
        <w:rPr>
          <w:rFonts w:ascii="Liberation Serif" w:hAnsi="Liberation Serif" w:cs="Liberation Serif"/>
        </w:rPr>
      </w:r>
    </w:p>
    <w:p>
      <w:pPr>
        <w:pStyle w:val="959"/>
        <w:numPr>
          <w:ilvl w:val="0"/>
          <w:numId w:val="1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7"/>
          <w:rFonts w:ascii="Liberation Serif" w:hAnsi="Liberation Serif" w:eastAsia="Liberation Serif" w:cs="Liberation Serif"/>
        </w:rPr>
        <w:t xml:space="preserve">September.</w:t>
      </w:r>
      <w:r>
        <w:rPr>
          <w:rFonts w:ascii="Liberation Serif" w:hAnsi="Liberation Serif" w:cs="Liberation Serif"/>
        </w:rPr>
      </w:r>
      <w:r>
        <w:rPr>
          <w:rFonts w:ascii="Liberation Serif" w:hAnsi="Liberation Serif" w:cs="Liberation Serif"/>
        </w:rPr>
      </w:r>
    </w:p>
    <w:p>
      <w:pPr>
        <w:pStyle w:val="959"/>
        <w:pBdr/>
        <w:spacing/>
        <w:ind/>
        <w:jc w:val="both"/>
        <w:rPr>
          <w:rFonts w:ascii="Liberation Serif" w:hAnsi="Liberation Serif" w:cs="Liberation Serif"/>
        </w:rPr>
      </w:pPr>
      <w:r>
        <w:rPr>
          <w:rStyle w:val="957"/>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cs="Liberation Serif"/>
        </w:rPr>
      </w:r>
      <w:r>
        <w:rPr>
          <w:rFonts w:ascii="Liberation Serif" w:hAnsi="Liberation Serif" w:cs="Liberation Serif"/>
        </w:rPr>
      </w:r>
    </w:p>
    <w:p>
      <w:pPr>
        <w:pStyle w:val="959"/>
        <w:numPr>
          <w:ilvl w:val="0"/>
          <w:numId w:val="12"/>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7"/>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cs="Liberation Serif"/>
        </w:rPr>
      </w:r>
      <w:r>
        <w:rPr>
          <w:rFonts w:ascii="Liberation Serif" w:hAnsi="Liberation Serif" w:cs="Liberation Serif"/>
        </w:rPr>
      </w:r>
    </w:p>
    <w:p>
      <w:pPr>
        <w:pStyle w:val="959"/>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Style w:val="957"/>
          <w:rFonts w:ascii="Liberation Serif" w:hAnsi="Liberation Serif" w:eastAsia="Liberation Serif" w:cs="Liberation Serif"/>
          <w:b/>
          <w:bCs/>
          <w:sz w:val="24"/>
        </w:rPr>
        <w:t xml:space="preserve">Which </w:t>
      </w:r>
      <w:r>
        <w:rPr>
          <w:rStyle w:val="957"/>
          <w:rFonts w:ascii="Liberation Serif" w:hAnsi="Liberation Serif" w:eastAsia="Liberation Serif" w:cs="Liberation Serif"/>
          <w:b/>
          <w:bCs/>
          <w:sz w:val="24"/>
        </w:rPr>
        <w:t xml:space="preserve">state contributes</w:t>
      </w:r>
      <w:r>
        <w:rPr>
          <w:rStyle w:val="957"/>
          <w:rFonts w:ascii="Liberation Serif" w:hAnsi="Liberation Serif" w:eastAsia="Liberation Serif" w:cs="Liberation Serif"/>
          <w:b/>
          <w:bCs/>
          <w:sz w:val="24"/>
        </w:rPr>
        <w:t xml:space="preserve"> the most to freight weight?</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49"/>
        <w:pBdr/>
        <w:spacing/>
        <w:ind/>
        <w:jc w:val="left"/>
        <w:rPr>
          <w:rFonts w:ascii="Liberation Serif" w:hAnsi="Liberation Serif" w:cs="Liberation Serif"/>
        </w:rPr>
      </w:pPr>
      <w:r>
        <w:rPr>
          <w:rStyle w:val="957"/>
          <w:rFonts w:ascii="Liberation Serif" w:hAnsi="Liberation Serif" w:eastAsia="Liberation Serif" w:cs="Liberation Serif"/>
          <w:b/>
          <w:bCs/>
          <w:szCs w:val="28"/>
        </w:rPr>
        <w:t xml:space="preserve">Analysis for 2020</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2021</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Style w:val="957"/>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2022</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2023</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9"/>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Analysis for 2024</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rPr>
      </w:pPr>
      <w:r>
        <w:rPr>
          <w:rStyle w:val="957"/>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cs="Liberation Serif"/>
        </w:rPr>
      </w:r>
      <w:r>
        <w:rPr>
          <w:rFonts w:ascii="Liberation Serif" w:hAnsi="Liberation Serif" w:cs="Liberation Serif"/>
        </w:rPr>
      </w:r>
    </w:p>
    <w:p>
      <w:pPr>
        <w:pStyle w:val="959"/>
        <w:numPr>
          <w:ilvl w:val="0"/>
          <w:numId w:val="15"/>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b w:val="0"/>
          <w:bCs w:val="0"/>
          <w:szCs w:val="28"/>
        </w:rPr>
        <w:t xml:space="preserve">Illinois leads Texas not by a significant margin.</w:t>
      </w:r>
      <w:r>
        <w:rPr>
          <w:rFonts w:ascii="Liberation Serif" w:hAnsi="Liberation Serif" w:cs="Liberation Serif"/>
        </w:rPr>
      </w:r>
      <w:r>
        <w:rPr>
          <w:rFonts w:ascii="Liberation Serif" w:hAnsi="Liberation Serif" w:cs="Liberation Serif"/>
        </w:rPr>
      </w:r>
    </w:p>
    <w:p>
      <w:pPr>
        <w:pStyle w:val="959"/>
        <w:pBdr/>
        <w:tabs>
          <w:tab w:val="left" w:leader="none" w:pos="0"/>
          <w:tab w:val="clear" w:leader="none" w:pos="709"/>
        </w:tabs>
        <w:spacing/>
        <w:ind/>
        <w:jc w:val="both"/>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Style w:val="957"/>
          <w:rFonts w:ascii="Liberation Serif" w:hAnsi="Liberation Serif" w:eastAsia="Liberation Serif" w:cs="Liberation Serif"/>
          <w:b/>
          <w:bCs/>
          <w:sz w:val="24"/>
        </w:rPr>
        <w:t xml:space="preserve">Which country </w:t>
      </w:r>
      <w:r>
        <w:rPr>
          <w:rStyle w:val="957"/>
          <w:rFonts w:ascii="Liberation Serif" w:hAnsi="Liberation Serif" w:eastAsia="Liberation Serif" w:cs="Liberation Serif"/>
          <w:b/>
          <w:bCs/>
          <w:sz w:val="24"/>
        </w:rPr>
        <w:t xml:space="preserve">contributes</w:t>
      </w:r>
      <w:r>
        <w:rPr>
          <w:rStyle w:val="957"/>
          <w:rFonts w:ascii="Liberation Serif" w:hAnsi="Liberation Serif" w:eastAsia="Liberation Serif" w:cs="Liberation Serif"/>
          <w:b/>
          <w:bCs/>
          <w:sz w:val="24"/>
        </w:rPr>
        <w:t xml:space="preserve"> the most to freight value?</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Style w:val="957"/>
          <w:rFonts w:ascii="Liberation Serif" w:hAnsi="Liberation Serif" w:eastAsia="Liberation Serif" w:cs="Liberation Serif"/>
          <w:szCs w:val="28"/>
        </w:rPr>
        <w:t xml:space="preserve">Analysis:</w:t>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both"/>
        <w:rPr>
          <w:rFonts w:ascii="Liberation Serif" w:hAnsi="Liberation Serif" w:eastAsia="Liberation Serif" w:cs="Liberation Serif"/>
          <w:b w:val="0"/>
          <w:bCs w:val="0"/>
        </w:rPr>
      </w:pPr>
      <w:r>
        <w:rPr>
          <w:rFonts w:ascii="Liberation Serif" w:hAnsi="Liberation Serif" w:eastAsia="Liberation Serif" w:cs="Liberation Serif"/>
          <w:b w:val="0"/>
          <w:bCs w:val="0"/>
          <w:szCs w:val="28"/>
        </w:rPr>
      </w:r>
      <w:r>
        <w:rPr>
          <w:rFonts w:ascii="Liberation Serif" w:hAnsi="Liberation Serif" w:eastAsia="Liberation Serif" w:cs="Liberation Serif"/>
          <w:b w:val="0"/>
          <w:bCs w:val="0"/>
          <w:szCs w:val="28"/>
        </w:rPr>
        <w:t xml:space="preserve">In 2020, Canada and Mexico had nearly the same total freight value. However, in 2021, Mexico surpassed Canada in freight value.</w:t>
      </w:r>
      <w:r>
        <w:rPr>
          <w:rFonts w:ascii="Liberation Serif" w:hAnsi="Liberation Serif" w:cs="Liberation Serif"/>
          <w:b w:val="0"/>
          <w:bCs w:val="0"/>
          <w:szCs w:val="28"/>
        </w:rPr>
      </w:r>
      <w:r>
        <w:rPr>
          <w:rFonts w:ascii="Liberation Serif" w:hAnsi="Liberation Serif" w:eastAsia="Liberation Serif" w:cs="Liberation Serif"/>
          <w:b w:val="0"/>
          <w:bCs w:val="0"/>
        </w:rPr>
      </w:r>
    </w:p>
    <w:p>
      <w:pPr>
        <w:pStyle w:val="959"/>
        <w:pBdr/>
        <w:spacing/>
        <w:ind/>
        <w:jc w:val="both"/>
        <w:rPr>
          <w:rFonts w:ascii="Liberation Serif" w:hAnsi="Liberation Serif" w:eastAsia="Liberation Serif" w:cs="Liberation Serif"/>
          <w:b w:val="0"/>
          <w:bCs w:val="0"/>
        </w:rPr>
      </w:pPr>
      <w:r>
        <w:rPr>
          <w:rFonts w:ascii="Liberation Serif" w:hAnsi="Liberation Serif" w:eastAsia="Liberation Serif" w:cs="Liberation Serif"/>
          <w:b w:val="0"/>
          <w:bCs w:val="0"/>
          <w:szCs w:val="28"/>
        </w:rPr>
        <w:t xml:space="preserve">In 2022, Canada dominated the total freight value by country, while Mexico experienced some growth, suggesting challenges that Mex</w:t>
      </w:r>
      <w:r>
        <w:rPr>
          <w:rFonts w:ascii="Liberation Serif" w:hAnsi="Liberation Serif" w:eastAsia="Liberation Serif" w:cs="Liberation Serif"/>
          <w:b w:val="0"/>
          <w:bCs w:val="0"/>
          <w:szCs w:val="28"/>
        </w:rPr>
        <w:t xml:space="preserve">ico might have been facing.</w:t>
      </w:r>
      <w:r>
        <w:rPr>
          <w:rFonts w:ascii="Liberation Serif" w:hAnsi="Liberation Serif" w:cs="Liberation Serif"/>
          <w:b w:val="0"/>
          <w:bCs w:val="0"/>
        </w:rPr>
      </w:r>
      <w:r>
        <w:rPr>
          <w:rFonts w:ascii="Liberation Serif" w:hAnsi="Liberation Serif" w:eastAsia="Liberation Serif" w:cs="Liberation Serif"/>
          <w:b w:val="0"/>
          <w:bCs w:val="0"/>
        </w:rPr>
      </w:r>
    </w:p>
    <w:p>
      <w:pPr>
        <w:pStyle w:val="959"/>
        <w:pBdr/>
        <w:spacing/>
        <w:ind/>
        <w:jc w:val="both"/>
        <w:rPr>
          <w:rFonts w:ascii="Liberation Serif" w:hAnsi="Liberation Serif" w:eastAsia="Liberation Serif" w:cs="Liberation Serif"/>
          <w:b w:val="0"/>
          <w:bCs w:val="0"/>
        </w:rPr>
      </w:pPr>
      <w:r>
        <w:rPr>
          <w:rFonts w:ascii="Liberation Serif" w:hAnsi="Liberation Serif" w:eastAsia="Liberation Serif" w:cs="Liberation Serif"/>
          <w:b w:val="0"/>
          <w:bCs w:val="0"/>
          <w:szCs w:val="28"/>
        </w:rPr>
        <w:t xml:space="preserve">In 2023, Mexico regained dominance in total freight value by country, with Canada closing the gap as it experienced some growth.</w:t>
      </w:r>
      <w:r>
        <w:rPr>
          <w:rFonts w:ascii="Liberation Serif" w:hAnsi="Liberation Serif" w:cs="Liberation Serif"/>
          <w:b w:val="0"/>
          <w:bCs w:val="0"/>
        </w:rPr>
      </w:r>
      <w:r>
        <w:rPr>
          <w:rFonts w:ascii="Liberation Serif" w:hAnsi="Liberation Serif" w:eastAsia="Liberation Serif" w:cs="Liberation Serif"/>
          <w:b w:val="0"/>
          <w:bCs w:val="0"/>
        </w:rPr>
      </w:r>
    </w:p>
    <w:p>
      <w:pPr>
        <w:pStyle w:val="959"/>
        <w:pBdr/>
        <w:spacing/>
        <w:ind/>
        <w:jc w:val="both"/>
        <w:rPr>
          <w:rFonts w:ascii="Liberation Serif" w:hAnsi="Liberation Serif" w:cs="Liberation Serif"/>
          <w:b w:val="0"/>
          <w:bCs w:val="0"/>
        </w:rPr>
      </w:pPr>
      <w:r>
        <w:rPr>
          <w:rFonts w:ascii="Liberation Serif" w:hAnsi="Liberation Serif" w:eastAsia="Liberation Serif" w:cs="Liberation Serif"/>
          <w:b w:val="0"/>
          <w:bCs w:val="0"/>
          <w:szCs w:val="28"/>
        </w:rPr>
        <w:t xml:space="preserve">In 2024, Mexico solidified its dominance in total freight value by widening the gap over Canada. While</w:t>
      </w:r>
      <w:r>
        <w:rPr>
          <w:rFonts w:ascii="Liberation Serif" w:hAnsi="Liberation Serif" w:eastAsia="Liberation Serif" w:cs="Liberation Serif"/>
          <w:b w:val="0"/>
          <w:bCs w:val="0"/>
          <w:szCs w:val="28"/>
        </w:rPr>
        <w:t xml:space="preserve"> Canada continued to experience growth, its rate of increase lagged behind Mexico’s, highlighting potential opportunities or challenges for Canada.</w:t>
      </w:r>
      <w:r>
        <w:rPr>
          <w:rFonts w:ascii="Liberation Serif" w:hAnsi="Liberation Serif" w:cs="Liberation Serif"/>
          <w:b w:val="0"/>
          <w:bCs w:val="0"/>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48"/>
        <w:pBdr/>
        <w:spacing/>
        <w:ind/>
        <w:jc w:val="left"/>
        <w:rPr>
          <w:rFonts w:ascii="Liberation Serif" w:hAnsi="Liberation Serif" w:cs="Liberation Serif"/>
          <w:sz w:val="24"/>
          <w:szCs w:val="24"/>
        </w:rPr>
      </w:pPr>
      <w:r>
        <w:rPr>
          <w:rStyle w:val="957"/>
          <w:rFonts w:ascii="Liberation Serif" w:hAnsi="Liberation Serif" w:eastAsia="Liberation Serif" w:cs="Liberation Serif"/>
          <w:b/>
          <w:bCs/>
          <w:sz w:val="22"/>
          <w:szCs w:val="24"/>
          <w:highlight w:val="none"/>
        </w:rPr>
      </w:r>
      <w:r>
        <w:rPr>
          <w:sz w:val="24"/>
          <w:szCs w:val="24"/>
        </w:rPr>
        <w:t xml:space="preserve">How does the trade volume differ between US states and Canadian provinces over the past 4 years?</w:t>
      </w:r>
      <w:r>
        <w:rPr>
          <w:rFonts w:ascii="Liberation Serif" w:hAnsi="Liberation Serif" w:cs="Liberation Serif"/>
          <w:sz w:val="24"/>
          <w:szCs w:val="24"/>
        </w:rPr>
      </w:r>
      <w:r>
        <w:rPr>
          <w:rFonts w:ascii="Liberation Serif" w:hAnsi="Liberation Serif" w:cs="Liberation Serif"/>
          <w:sz w:val="24"/>
          <w:szCs w:val="24"/>
        </w:rPr>
      </w:r>
    </w:p>
    <w:p>
      <w:pPr>
        <w:pStyle w:val="959"/>
        <w:pBdr/>
        <w:spacing/>
        <w:ind/>
        <w:rPr/>
      </w:pPr>
      <w:r>
        <mc:AlternateContent>
          <mc:Choice Requires="wpg">
            <w:drawing>
              <wp:inline xmlns:wp="http://schemas.openxmlformats.org/drawingml/2006/wordprocessingDrawing" distT="0" distB="0" distL="0" distR="0">
                <wp:extent cx="6120130" cy="261080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578" name=""/>
                        <pic:cNvPicPr>
                          <a:picLocks noChangeAspect="1"/>
                        </pic:cNvPicPr>
                        <pic:nvPr/>
                      </pic:nvPicPr>
                      <pic:blipFill>
                        <a:blip r:embed="rId2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205.58pt;mso-wrap-distance-left:0.00pt;mso-wrap-distance-top:0.00pt;mso-wrap-distance-right:0.00pt;mso-wrap-distance-bottom:0.00pt;z-index:1;" stroked="false">
                <v:imagedata r:id="rId26" o:title=""/>
                <o:lock v:ext="edit" rotation="t"/>
              </v:shape>
            </w:pict>
          </mc:Fallback>
        </mc:AlternateContent>
      </w:r>
      <w:r/>
    </w:p>
    <w:p>
      <w:pPr>
        <w:pStyle w:val="959"/>
        <w:pBdr/>
        <w:spacing/>
        <w:ind/>
        <w:rPr/>
      </w:pPr>
      <w:r/>
      <w:r/>
    </w:p>
    <w:p>
      <w:pPr>
        <w:pStyle w:val="959"/>
        <w:pBdr/>
        <w:spacing/>
        <w:ind/>
        <w:jc w:val="both"/>
        <w:rPr>
          <w:highlight w:val="none"/>
        </w:rPr>
      </w:pPr>
      <w:r>
        <w:t xml:space="preserve">The bar chart illustrates the trade values for Canadian provinces (CANPROV) between 2020 and 2024. </w:t>
      </w:r>
      <w:r>
        <w:rPr>
          <w:highlight w:val="none"/>
        </w:rPr>
      </w:r>
      <w:r>
        <w:rPr>
          <w:highlight w:val="none"/>
        </w:rPr>
      </w:r>
    </w:p>
    <w:p>
      <w:pPr>
        <w:pStyle w:val="959"/>
        <w:pBdr/>
        <w:spacing/>
        <w:ind/>
        <w:jc w:val="both"/>
        <w:rPr>
          <w:highlight w:val="none"/>
        </w:rPr>
      </w:pPr>
      <w:r>
        <w:rPr>
          <w:highlight w:val="none"/>
        </w:rPr>
        <w:t xml:space="preserve">Key insights from the chart include: </w:t>
      </w:r>
      <w:r>
        <w:rPr>
          <w:highlight w:val="none"/>
        </w:rPr>
      </w:r>
      <w:r>
        <w:rPr>
          <w:highlight w:val="none"/>
        </w:rPr>
      </w:r>
    </w:p>
    <w:p>
      <w:pPr>
        <w:pStyle w:val="915"/>
        <w:numPr>
          <w:ilvl w:val="0"/>
          <w:numId w:val="33"/>
        </w:numPr>
        <w:pBdr>
          <w:top w:val="none" w:color="000000" w:sz="4" w:space="0"/>
          <w:left w:val="none" w:color="000000" w:sz="4" w:space="0"/>
          <w:bottom w:val="none" w:color="000000" w:sz="4" w:space="0"/>
          <w:right w:val="none" w:color="000000" w:sz="4" w:space="0"/>
        </w:pBdr>
        <w:spacing/>
        <w:ind w:right="0"/>
        <w:jc w:val="both"/>
        <w:rPr/>
      </w:pPr>
      <w:r>
        <w:t xml:space="preserve">Ontario recorded the highest trade values, with over 1.5 trillion USD in exports and over 1 trillion USD in imports during the period. This highlights Ontario's critical role in cross-border trade.</w:t>
      </w:r>
      <w:r/>
    </w:p>
    <w:p>
      <w:pPr>
        <w:pStyle w:val="959"/>
        <w:numPr>
          <w:ilvl w:val="0"/>
          <w:numId w:val="33"/>
        </w:numPr>
        <w:pBdr/>
        <w:spacing/>
        <w:ind/>
        <w:jc w:val="both"/>
        <w:rPr/>
      </w:pPr>
      <w:r>
        <w:rPr>
          <w:highlight w:val="none"/>
        </w:rPr>
      </w:r>
      <w:r>
        <w:t xml:space="preserve">Alberta followed as a key trading province, with close to 1 trillion USD in import trade value, demonstrating its importance in the transp</w:t>
      </w:r>
      <w:r>
        <w:t xml:space="preserve">ortation and trade network.</w:t>
      </w:r>
      <w:r>
        <w:rPr>
          <w:highlight w:val="none"/>
        </w:rPr>
      </w:r>
      <w:r/>
    </w:p>
    <w:p>
      <w:pPr>
        <w:pStyle w:val="959"/>
        <w:numPr>
          <w:ilvl w:val="0"/>
          <w:numId w:val="33"/>
        </w:numPr>
        <w:pBdr/>
        <w:spacing/>
        <w:ind/>
        <w:jc w:val="both"/>
        <w:rPr/>
      </w:pPr>
      <w:r>
        <w:rPr>
          <w:highlight w:val="none"/>
        </w:rPr>
      </w:r>
      <w:r>
        <w:t xml:space="preserve">Trade values for the remaining Canadian pro</w:t>
      </w:r>
      <w:r>
        <w:t xml:space="preserve">vinces were significantly lower, with less than 500 billion USD in total trade value.</w:t>
      </w:r>
      <w:r>
        <w:rPr>
          <w:highlight w:val="none"/>
        </w:rPr>
      </w:r>
      <w:r/>
    </w:p>
    <w:p>
      <w:pPr>
        <w:pStyle w:val="959"/>
        <w:pBdr/>
        <w:spacing/>
        <w:ind w:firstLine="0" w:left="709"/>
        <w:rPr/>
      </w:pPr>
      <w:r/>
      <w:r/>
    </w:p>
    <w:p>
      <w:pPr>
        <w:pStyle w:val="959"/>
        <w:pBdr/>
        <w:spacing/>
        <w:ind/>
        <w:jc w:val="left"/>
        <w:rPr>
          <w:highlight w:val="none"/>
        </w:rPr>
      </w:pPr>
      <w:r>
        <mc:AlternateContent>
          <mc:Choice Requires="wpg">
            <w:drawing>
              <wp:inline xmlns:wp="http://schemas.openxmlformats.org/drawingml/2006/wordprocessingDrawing" distT="0" distB="0" distL="0" distR="0">
                <wp:extent cx="6120130" cy="261080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57063" name=""/>
                        <pic:cNvPicPr>
                          <a:picLocks noChangeAspect="1"/>
                        </pic:cNvPicPr>
                        <pic:nvPr/>
                      </pic:nvPicPr>
                      <pic:blipFill>
                        <a:blip r:embed="rId2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1.90pt;height:205.58pt;mso-wrap-distance-left:0.00pt;mso-wrap-distance-top:0.00pt;mso-wrap-distance-right:0.00pt;mso-wrap-distance-bottom:0.00pt;z-index:1;" stroked="false">
                <v:imagedata r:id="rId27" o:title=""/>
                <o:lock v:ext="edit" rotation="t"/>
              </v:shape>
            </w:pict>
          </mc:Fallback>
        </mc:AlternateContent>
      </w:r>
      <w:r>
        <w:rPr>
          <w:highlight w:val="none"/>
        </w:rPr>
      </w:r>
      <w:r>
        <w:rPr>
          <w:highlight w:val="none"/>
        </w:rPr>
      </w:r>
    </w:p>
    <w:p>
      <w:pPr>
        <w:pStyle w:val="959"/>
        <w:pBdr/>
        <w:spacing/>
        <w:ind/>
        <w:jc w:val="both"/>
        <w:rPr>
          <w:highlight w:val="none"/>
        </w:rPr>
      </w:pPr>
      <w:r>
        <w:t xml:space="preserve">The bar chart illustrates the trade values for US States between 2020 and 2024. </w:t>
      </w:r>
      <w:r>
        <w:rPr>
          <w:highlight w:val="none"/>
        </w:rPr>
      </w:r>
      <w:r>
        <w:rPr>
          <w:highlight w:val="none"/>
        </w:rPr>
      </w:r>
    </w:p>
    <w:p>
      <w:pPr>
        <w:pStyle w:val="959"/>
        <w:pBdr/>
        <w:spacing/>
        <w:ind/>
        <w:jc w:val="both"/>
        <w:rPr>
          <w:highlight w:val="none"/>
        </w:rPr>
      </w:pPr>
      <w:r>
        <w:rPr>
          <w:highlight w:val="none"/>
        </w:rPr>
        <w:t xml:space="preserve">Key Insights from the chart include:</w:t>
      </w:r>
      <w:r>
        <w:rPr>
          <w:highlight w:val="none"/>
        </w:rPr>
      </w:r>
      <w:r>
        <w:rPr>
          <w:highlight w:val="none"/>
        </w:rPr>
      </w:r>
    </w:p>
    <w:p>
      <w:pPr>
        <w:pStyle w:val="959"/>
        <w:numPr>
          <w:ilvl w:val="0"/>
          <w:numId w:val="34"/>
        </w:numPr>
        <w:pBdr/>
        <w:spacing/>
        <w:ind/>
        <w:jc w:val="both"/>
        <w:rPr>
          <w:highlight w:val="none"/>
        </w:rPr>
      </w:pPr>
      <w:r>
        <w:rPr>
          <w:highlight w:val="none"/>
        </w:rPr>
      </w:r>
      <w:r>
        <w:t xml:space="preserve">Texas leads in Trade Value:</w:t>
      </w:r>
      <w:r>
        <w:rPr>
          <w:highlight w:val="none"/>
        </w:rPr>
        <w:t xml:space="preserve"> Texas recorded the highest trade value in both export and imp</w:t>
      </w:r>
      <w:r>
        <w:rPr>
          <w:highlight w:val="none"/>
        </w:rPr>
        <w:t xml:space="preserve">ort, </w:t>
      </w:r>
      <w:r>
        <w:t xml:space="preserve">solidifying its role as a significant player in North American trade.</w:t>
      </w:r>
      <w:r>
        <w:rPr>
          <w:highlight w:val="none"/>
        </w:rPr>
      </w:r>
      <w:r>
        <w:rPr>
          <w:highlight w:val="none"/>
        </w:rPr>
      </w:r>
    </w:p>
    <w:p>
      <w:pPr>
        <w:pStyle w:val="959"/>
        <w:numPr>
          <w:ilvl w:val="0"/>
          <w:numId w:val="34"/>
        </w:numPr>
        <w:pBdr/>
        <w:spacing/>
        <w:ind/>
        <w:jc w:val="both"/>
        <w:rPr>
          <w:highlight w:val="none"/>
        </w:rPr>
      </w:pPr>
      <w:r>
        <w:rPr>
          <w:highlight w:val="none"/>
        </w:rPr>
      </w:r>
      <w:r>
        <w:t xml:space="preserve">Widespread Trade Activity Across States:</w:t>
      </w:r>
      <w:r>
        <w:rPr>
          <w:highlight w:val="none"/>
        </w:rPr>
        <w:t xml:space="preserve"> T</w:t>
      </w:r>
      <w:r>
        <w:t xml:space="preserve">he majority of U.S. states had notable trade values in both exports and imports, showcasing the connections of cross-border commerce.</w:t>
      </w:r>
      <w:r>
        <w:rPr>
          <w:highlight w:val="none"/>
        </w:rPr>
      </w:r>
      <w:r>
        <w:rPr>
          <w:highlight w:val="none"/>
        </w:rPr>
      </w:r>
    </w:p>
    <w:p>
      <w:pPr>
        <w:pStyle w:val="959"/>
        <w:numPr>
          <w:ilvl w:val="0"/>
          <w:numId w:val="34"/>
        </w:numPr>
        <w:pBdr/>
        <w:spacing/>
        <w:ind/>
        <w:jc w:val="both"/>
        <w:rPr>
          <w:highlight w:val="none"/>
        </w:rPr>
      </w:pPr>
      <w:r>
        <w:rPr>
          <w:highlight w:val="none"/>
        </w:rPr>
      </w:r>
      <w:r>
        <w:t xml:space="preserve">States such as Hawaii recorded no trade values for both exports and imports, likely due to its geographical isolation and limited involvement in freight transportation.</w:t>
      </w:r>
      <w:r>
        <w:rPr>
          <w:highlight w:val="none"/>
        </w:rPr>
      </w:r>
      <w:r>
        <w:rPr>
          <w:highlight w:val="none"/>
        </w:rPr>
      </w:r>
    </w:p>
    <w:p>
      <w:pPr>
        <w:pStyle w:val="948"/>
        <w:pBdr/>
        <w:spacing/>
        <w:ind/>
        <w:jc w:val="left"/>
        <w:rPr>
          <w:rStyle w:val="957"/>
          <w:rFonts w:ascii="Liberation Serif" w:hAnsi="Liberation Serif" w:eastAsia="Liberation Serif" w:cs="Liberation Serif"/>
          <w:b/>
          <w:bCs/>
          <w:sz w:val="24"/>
          <w:szCs w:val="24"/>
          <w:highlight w:val="none"/>
        </w:rPr>
      </w:pPr>
      <w:r>
        <w:rPr>
          <w:rStyle w:val="957"/>
          <w:rFonts w:ascii="Liberation Serif" w:hAnsi="Liberation Serif" w:eastAsia="Liberation Serif" w:cs="Liberation Serif"/>
          <w:b/>
          <w:bCs/>
          <w:sz w:val="24"/>
          <w:highlight w:val="none"/>
        </w:rPr>
      </w:r>
      <w:r>
        <w:rPr>
          <w:rStyle w:val="957"/>
          <w:rFonts w:ascii="Liberation Serif" w:hAnsi="Liberation Serif" w:eastAsia="Liberation Serif" w:cs="Liberation Serif"/>
          <w:b/>
          <w:bCs/>
          <w:sz w:val="24"/>
          <w:szCs w:val="24"/>
          <w:highlight w:val="none"/>
        </w:rPr>
      </w:r>
      <w:r>
        <w:rPr>
          <w:rStyle w:val="957"/>
          <w:rFonts w:ascii="Liberation Serif" w:hAnsi="Liberation Serif" w:eastAsia="Liberation Serif" w:cs="Liberation Serif"/>
          <w:b/>
          <w:bCs/>
          <w:sz w:val="24"/>
          <w:szCs w:val="24"/>
          <w:highlight w:val="none"/>
        </w:rPr>
      </w:r>
    </w:p>
    <w:p>
      <w:pPr>
        <w:pStyle w:val="948"/>
        <w:pBdr/>
        <w:spacing/>
        <w:ind/>
        <w:jc w:val="left"/>
        <w:rPr>
          <w:rStyle w:val="957"/>
          <w:rFonts w:ascii="Liberation Serif" w:hAnsi="Liberation Serif" w:eastAsia="Liberation Serif" w:cs="Liberation Serif"/>
          <w:b/>
          <w:bCs/>
          <w:sz w:val="24"/>
          <w:szCs w:val="24"/>
          <w:highlight w:val="none"/>
        </w:rPr>
      </w:pPr>
      <w:r>
        <w:rPr>
          <w:rStyle w:val="957"/>
          <w:rFonts w:ascii="Liberation Serif" w:hAnsi="Liberation Serif" w:eastAsia="Liberation Serif" w:cs="Liberation Serif"/>
          <w:b/>
          <w:bCs/>
          <w:sz w:val="24"/>
        </w:rPr>
        <w:t xml:space="preserve">What is the correlation between Freight Value, Shipment Weight and Freight Charges for each year from 2020 to 2024?</w:t>
      </w:r>
      <w:r>
        <w:rPr>
          <w:rStyle w:val="957"/>
          <w:rFonts w:ascii="Liberation Serif" w:hAnsi="Liberation Serif" w:eastAsia="Liberation Serif" w:cs="Liberation Serif"/>
          <w:b/>
          <w:bCs/>
          <w:sz w:val="24"/>
          <w:szCs w:val="24"/>
          <w:highlight w:val="none"/>
        </w:rPr>
      </w:r>
      <w:r>
        <w:rPr>
          <w:rStyle w:val="957"/>
          <w:rFonts w:ascii="Liberation Serif" w:hAnsi="Liberation Serif" w:eastAsia="Liberation Serif" w:cs="Liberation Serif"/>
          <w:b/>
          <w:bCs/>
          <w:sz w:val="24"/>
          <w:szCs w:val="24"/>
          <w:highlight w:val="none"/>
        </w:rPr>
      </w:r>
    </w:p>
    <w:p>
      <w:pPr>
        <w:pStyle w:val="959"/>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cs="Liberation Serif"/>
          <w:color w:val="000000"/>
          <w:sz w:val="20"/>
        </w:rPr>
      </w:r>
      <w:r>
        <w:rPr>
          <w:rFonts w:ascii="Liberation Serif" w:hAnsi="Liberation Serif" w:cs="Liberation Serif"/>
          <w:color w:val="000000"/>
          <w:sz w:val="20"/>
        </w:rPr>
      </w:r>
    </w:p>
    <w:p>
      <w:pPr>
        <w:pStyle w:val="965"/>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8"/>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cs="Liberation Serif"/>
          <w:color w:val="000000"/>
        </w:rPr>
      </w:r>
      <w:r>
        <w:rPr>
          <w:rFonts w:ascii="Liberation Serif" w:hAnsi="Liberation Serif" w:cs="Liberation Serif"/>
          <w:color w:val="000000"/>
        </w:rPr>
      </w:r>
    </w:p>
    <w:p>
      <w:pPr>
        <w:pStyle w:val="965"/>
        <w:pBdr/>
        <w:spacing w:line="300" w:lineRule="auto"/>
        <w:ind/>
        <w:jc w:val="both"/>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cs="Liberation Serif"/>
          <w:b/>
          <w:bCs/>
          <w:sz w:val="24"/>
        </w:rPr>
      </w:r>
      <w:r>
        <w:rPr>
          <w:rFonts w:ascii="Liberation Serif" w:hAnsi="Liberation Serif" w:cs="Liberation Serif"/>
          <w:b/>
          <w:bCs/>
          <w:sz w:val="24"/>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2020:</w:t>
      </w:r>
      <w:r>
        <w:rPr>
          <w:rFonts w:ascii="Liberation Serif" w:hAnsi="Liberation Serif" w:cs="Liberation Serif"/>
        </w:rPr>
      </w:r>
      <w:r>
        <w:rPr>
          <w:rFonts w:ascii="Liberation Serif" w:hAnsi="Liberation Serif" w:cs="Liberation Serif"/>
        </w:rPr>
      </w:r>
    </w:p>
    <w:p>
      <w:pPr>
        <w:pStyle w:val="959"/>
        <w:numPr>
          <w:ilvl w:val="0"/>
          <w:numId w:val="16"/>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cs="Liberation Serif"/>
        </w:rPr>
      </w:r>
      <w:r>
        <w:rPr>
          <w:rFonts w:ascii="Liberation Serif" w:hAnsi="Liberation Serif" w:cs="Liberation Serif"/>
        </w:rPr>
      </w:r>
    </w:p>
    <w:p>
      <w:pPr>
        <w:pStyle w:val="959"/>
        <w:numPr>
          <w:ilvl w:val="0"/>
          <w:numId w:val="16"/>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Fonts w:ascii="Liberation Serif" w:hAnsi="Liberation Serif" w:eastAsia="Liberation Serif" w:cs="Liberation Serif"/>
        </w:rPr>
        <w:t xml:space="preserve"> is moderately associated with higher freight charges.</w:t>
      </w:r>
      <w:r>
        <w:rPr>
          <w:rFonts w:ascii="Liberation Serif" w:hAnsi="Liberation Serif" w:cs="Liberation Serif"/>
        </w:rPr>
      </w:r>
      <w:r>
        <w:rPr>
          <w:rFonts w:ascii="Liberation Serif" w:hAnsi="Liberation Serif" w:cs="Liberation Serif"/>
        </w:rPr>
      </w:r>
    </w:p>
    <w:p>
      <w:pPr>
        <w:pStyle w:val="959"/>
        <w:numPr>
          <w:ilvl w:val="0"/>
          <w:numId w:val="16"/>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cs="Liberation Serif"/>
        </w:rPr>
      </w:r>
      <w:r>
        <w:rPr>
          <w:rFonts w:ascii="Liberation Serif" w:hAnsi="Liberation Serif" w:cs="Liberation Serif"/>
        </w:rPr>
      </w:r>
    </w:p>
    <w:p>
      <w:pPr>
        <w:pStyle w:val="965"/>
        <w:pBdr/>
        <w:spacing w:line="300" w:lineRule="auto"/>
        <w:ind/>
        <w:jc w:val="both"/>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2021:</w:t>
      </w:r>
      <w:r>
        <w:rPr>
          <w:rFonts w:ascii="Liberation Serif" w:hAnsi="Liberation Serif" w:cs="Liberation Serif"/>
        </w:rPr>
      </w:r>
      <w:r>
        <w:rPr>
          <w:rFonts w:ascii="Liberation Serif" w:hAnsi="Liberation Serif" w:cs="Liberation Serif"/>
        </w:rPr>
      </w:r>
    </w:p>
    <w:p>
      <w:pPr>
        <w:pStyle w:val="959"/>
        <w:numPr>
          <w:ilvl w:val="0"/>
          <w:numId w:val="17"/>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cs="Liberation Serif"/>
        </w:rPr>
      </w:r>
      <w:r>
        <w:rPr>
          <w:rFonts w:ascii="Liberation Serif" w:hAnsi="Liberation Serif" w:cs="Liberation Serif"/>
        </w:rPr>
      </w:r>
    </w:p>
    <w:p>
      <w:pPr>
        <w:pStyle w:val="959"/>
        <w:numPr>
          <w:ilvl w:val="0"/>
          <w:numId w:val="17"/>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cs="Liberation Serif"/>
        </w:rPr>
      </w:r>
      <w:r>
        <w:rPr>
          <w:rFonts w:ascii="Liberation Serif" w:hAnsi="Liberation Serif" w:cs="Liberation Serif"/>
        </w:rPr>
      </w:r>
    </w:p>
    <w:p>
      <w:pPr>
        <w:pStyle w:val="959"/>
        <w:numPr>
          <w:ilvl w:val="0"/>
          <w:numId w:val="17"/>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cs="Liberation Serif"/>
        </w:rPr>
      </w:r>
      <w:r>
        <w:rPr>
          <w:rFonts w:ascii="Liberation Serif" w:hAnsi="Liberation Serif" w:cs="Liberation Serif"/>
        </w:rPr>
      </w:r>
    </w:p>
    <w:p>
      <w:pPr>
        <w:pStyle w:val="965"/>
        <w:pBdr/>
        <w:spacing w:line="300" w:lineRule="auto"/>
        <w:ind/>
        <w:jc w:val="both"/>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2022:</w:t>
      </w:r>
      <w:r>
        <w:rPr>
          <w:rFonts w:ascii="Liberation Serif" w:hAnsi="Liberation Serif" w:cs="Liberation Serif"/>
        </w:rPr>
      </w:r>
      <w:r>
        <w:rPr>
          <w:rFonts w:ascii="Liberation Serif" w:hAnsi="Liberation Serif" w:cs="Liberation Serif"/>
        </w:rPr>
      </w:r>
    </w:p>
    <w:p>
      <w:pPr>
        <w:pStyle w:val="959"/>
        <w:numPr>
          <w:ilvl w:val="0"/>
          <w:numId w:val="18"/>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cs="Liberation Serif"/>
        </w:rPr>
      </w:r>
      <w:r>
        <w:rPr>
          <w:rFonts w:ascii="Liberation Serif" w:hAnsi="Liberation Serif" w:cs="Liberation Serif"/>
        </w:rPr>
      </w:r>
    </w:p>
    <w:p>
      <w:pPr>
        <w:pStyle w:val="959"/>
        <w:numPr>
          <w:ilvl w:val="0"/>
          <w:numId w:val="18"/>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cs="Liberation Serif"/>
        </w:rPr>
      </w:r>
      <w:r>
        <w:rPr>
          <w:rFonts w:ascii="Liberation Serif" w:hAnsi="Liberation Serif" w:cs="Liberation Serif"/>
        </w:rPr>
      </w:r>
    </w:p>
    <w:p>
      <w:pPr>
        <w:pStyle w:val="959"/>
        <w:numPr>
          <w:ilvl w:val="0"/>
          <w:numId w:val="18"/>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cs="Liberation Serif"/>
        </w:rPr>
      </w:r>
      <w:r>
        <w:rPr>
          <w:rFonts w:ascii="Liberation Serif" w:hAnsi="Liberation Serif" w:cs="Liberation Serif"/>
        </w:rPr>
      </w:r>
    </w:p>
    <w:p>
      <w:pPr>
        <w:pStyle w:val="965"/>
        <w:pBdr/>
        <w:spacing w:line="300" w:lineRule="auto"/>
        <w:ind/>
        <w:jc w:val="both"/>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9"/>
        <w:pBdr/>
        <w:spacing w:after="0" w:before="0" w:line="300" w:lineRule="auto"/>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2023:</w:t>
      </w:r>
      <w:r>
        <w:rPr>
          <w:rFonts w:ascii="Liberation Serif" w:hAnsi="Liberation Serif" w:cs="Liberation Serif"/>
        </w:rPr>
      </w:r>
      <w:r>
        <w:rPr>
          <w:rFonts w:ascii="Liberation Serif" w:hAnsi="Liberation Serif" w:cs="Liberation Serif"/>
        </w:rPr>
      </w:r>
    </w:p>
    <w:p>
      <w:pPr>
        <w:pStyle w:val="959"/>
        <w:numPr>
          <w:ilvl w:val="0"/>
          <w:numId w:val="19"/>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cs="Liberation Serif"/>
        </w:rPr>
      </w:r>
      <w:r>
        <w:rPr>
          <w:rFonts w:ascii="Liberation Serif" w:hAnsi="Liberation Serif" w:cs="Liberation Serif"/>
        </w:rPr>
      </w:r>
    </w:p>
    <w:p>
      <w:pPr>
        <w:pStyle w:val="959"/>
        <w:numPr>
          <w:ilvl w:val="0"/>
          <w:numId w:val="19"/>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cs="Liberation Serif"/>
        </w:rPr>
      </w:r>
      <w:r>
        <w:rPr>
          <w:rFonts w:ascii="Liberation Serif" w:hAnsi="Liberation Serif" w:cs="Liberation Serif"/>
        </w:rPr>
      </w:r>
    </w:p>
    <w:p>
      <w:pPr>
        <w:pStyle w:val="959"/>
        <w:numPr>
          <w:ilvl w:val="0"/>
          <w:numId w:val="19"/>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cs="Liberation Serif"/>
        </w:rPr>
      </w:r>
      <w:r>
        <w:rPr>
          <w:rFonts w:ascii="Liberation Serif" w:hAnsi="Liberation Serif" w:cs="Liberation Serif"/>
        </w:rPr>
      </w:r>
    </w:p>
    <w:p>
      <w:pPr>
        <w:pStyle w:val="949"/>
        <w:pBdr/>
        <w:spacing/>
        <w:ind/>
        <w:jc w:val="both"/>
        <w:rPr>
          <w:rFonts w:ascii="Liberation Serif" w:hAnsi="Liberation Serif" w:cs="Liberation Serif"/>
        </w:rPr>
      </w:pPr>
      <w:r>
        <w:rPr>
          <w:rStyle w:val="957"/>
          <w:rFonts w:ascii="Liberation Serif" w:hAnsi="Liberation Serif" w:eastAsia="Liberation Serif" w:cs="Liberation Serif"/>
          <w:b/>
          <w:bCs/>
          <w:color w:val="000000"/>
        </w:rPr>
        <w:t xml:space="preserve">2024:</w:t>
      </w:r>
      <w:r>
        <w:rPr>
          <w:rFonts w:ascii="Liberation Serif" w:hAnsi="Liberation Serif" w:cs="Liberation Serif"/>
        </w:rPr>
      </w:r>
      <w:r>
        <w:rPr>
          <w:rFonts w:ascii="Liberation Serif" w:hAnsi="Liberation Serif" w:cs="Liberation Serif"/>
        </w:rPr>
      </w:r>
    </w:p>
    <w:p>
      <w:pPr>
        <w:pStyle w:val="959"/>
        <w:numPr>
          <w:ilvl w:val="0"/>
          <w:numId w:val="20"/>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cs="Liberation Serif"/>
        </w:rPr>
      </w:r>
      <w:r>
        <w:rPr>
          <w:rFonts w:ascii="Liberation Serif" w:hAnsi="Liberation Serif" w:cs="Liberation Serif"/>
        </w:rPr>
      </w:r>
    </w:p>
    <w:p>
      <w:pPr>
        <w:pStyle w:val="959"/>
        <w:numPr>
          <w:ilvl w:val="0"/>
          <w:numId w:val="20"/>
        </w:numPr>
        <w:pBdr/>
        <w:tabs>
          <w:tab w:val="left" w:leader="none" w:pos="0"/>
          <w:tab w:val="clear" w:leader="none" w:pos="709"/>
        </w:tabs>
        <w:spacing w:after="0"/>
        <w:ind/>
        <w:jc w:val="both"/>
        <w:rPr>
          <w:rFonts w:ascii="Liberation Serif" w:hAnsi="Liberation Serif" w:cs="Liberation Serif"/>
        </w:rPr>
      </w:pPr>
      <w:r>
        <w:rPr>
          <w:rStyle w:val="957"/>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cs="Liberation Serif"/>
        </w:rPr>
      </w:r>
      <w:r>
        <w:rPr>
          <w:rFonts w:ascii="Liberation Serif" w:hAnsi="Liberation Serif" w:cs="Liberation Serif"/>
        </w:rPr>
      </w:r>
    </w:p>
    <w:p>
      <w:pPr>
        <w:pStyle w:val="959"/>
        <w:numPr>
          <w:ilvl w:val="0"/>
          <w:numId w:val="20"/>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Overall Interpretation:</w:t>
      </w:r>
      <w:r>
        <w:rPr>
          <w:rFonts w:ascii="Liberation Serif" w:hAnsi="Liberation Serif" w:cs="Liberation Serif"/>
        </w:rPr>
      </w:r>
      <w:r>
        <w:rPr>
          <w:rFonts w:ascii="Liberation Serif" w:hAnsi="Liberation Serif" w:cs="Liberation Serif"/>
        </w:rPr>
      </w:r>
    </w:p>
    <w:p>
      <w:pPr>
        <w:pStyle w:val="959"/>
        <w:numPr>
          <w:ilvl w:val="0"/>
          <w:numId w:val="2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7"/>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cs="Liberation Serif"/>
        </w:rPr>
      </w:r>
      <w:r>
        <w:rPr>
          <w:rFonts w:ascii="Liberation Serif" w:hAnsi="Liberation Serif" w:cs="Liberation Serif"/>
        </w:rPr>
      </w:r>
    </w:p>
    <w:p>
      <w:pPr>
        <w:pStyle w:val="959"/>
        <w:numPr>
          <w:ilvl w:val="0"/>
          <w:numId w:val="2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cs="Liberation Serif"/>
        </w:rPr>
      </w:r>
      <w:r>
        <w:rPr>
          <w:rFonts w:ascii="Liberation Serif" w:hAnsi="Liberation Serif" w:cs="Liberation Serif"/>
        </w:rPr>
      </w:r>
    </w:p>
    <w:p>
      <w:pPr>
        <w:pStyle w:val="959"/>
        <w:numPr>
          <w:ilvl w:val="0"/>
          <w:numId w:val="21"/>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Insights:</w:t>
      </w:r>
      <w:r>
        <w:rPr>
          <w:rFonts w:ascii="Liberation Serif" w:hAnsi="Liberation Serif" w:cs="Liberation Serif"/>
        </w:rPr>
      </w:r>
      <w:r>
        <w:rPr>
          <w:rFonts w:ascii="Liberation Serif" w:hAnsi="Liberation Serif" w:cs="Liberation Serif"/>
        </w:rPr>
      </w:r>
    </w:p>
    <w:p>
      <w:pPr>
        <w:pStyle w:val="959"/>
        <w:numPr>
          <w:ilvl w:val="0"/>
          <w:numId w:val="22"/>
        </w:numPr>
        <w:pBdr/>
        <w:tabs>
          <w:tab w:val="left" w:leader="none" w:pos="0"/>
          <w:tab w:val="clear" w:leader="none" w:pos="709"/>
        </w:tabs>
        <w:spacing w:after="0"/>
        <w:ind/>
        <w:jc w:val="both"/>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cs="Liberation Serif"/>
        </w:rPr>
      </w:r>
      <w:r>
        <w:rPr>
          <w:rFonts w:ascii="Liberation Serif" w:hAnsi="Liberation Serif" w:cs="Liberation Serif"/>
        </w:rPr>
      </w:r>
    </w:p>
    <w:p>
      <w:pPr>
        <w:pStyle w:val="959"/>
        <w:numPr>
          <w:ilvl w:val="0"/>
          <w:numId w:val="22"/>
        </w:numPr>
        <w:pBdr/>
        <w:tabs>
          <w:tab w:val="left" w:leader="none" w:pos="0"/>
          <w:tab w:val="clear" w:leader="none" w:pos="709"/>
        </w:tabs>
        <w:spacing w:after="0"/>
        <w:ind/>
        <w:jc w:val="both"/>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cs="Liberation Serif"/>
        </w:rPr>
      </w:r>
      <w:r>
        <w:rPr>
          <w:rFonts w:ascii="Liberation Serif" w:hAnsi="Liberation Serif" w:cs="Liberation Serif"/>
        </w:rPr>
      </w:r>
    </w:p>
    <w:p>
      <w:pPr>
        <w:pStyle w:val="959"/>
        <w:numPr>
          <w:ilvl w:val="0"/>
          <w:numId w:val="22"/>
        </w:numPr>
        <w:pBdr/>
        <w:tabs>
          <w:tab w:val="left" w:leader="none" w:pos="0"/>
          <w:tab w:val="clear" w:leader="none" w:pos="709"/>
        </w:tabs>
        <w:spacing/>
        <w:ind/>
        <w:jc w:val="both"/>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Style w:val="957"/>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cs="Liberation Serif"/>
        </w:rPr>
      </w:r>
      <w:r>
        <w:rPr>
          <w:rFonts w:ascii="Liberation Serif" w:hAnsi="Liberation Serif" w:cs="Liberation Serif"/>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9"/>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48"/>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9"/>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9"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Analysis of Freight Value Trends (2020-2024):</w:t>
      </w:r>
      <w:r>
        <w:rPr>
          <w:rFonts w:ascii="Liberation Serif" w:hAnsi="Liberation Serif" w:cs="Liberation Serif"/>
        </w:rPr>
      </w:r>
      <w:r>
        <w:rPr>
          <w:rFonts w:ascii="Liberation Serif" w:hAnsi="Liberation Serif" w:cs="Liberation Serif"/>
        </w:rPr>
      </w:r>
    </w:p>
    <w:p>
      <w:pPr>
        <w:pStyle w:val="948"/>
        <w:pBdr/>
        <w:spacing/>
        <w:ind/>
        <w:jc w:val="both"/>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cs="Liberation Serif"/>
        </w:rPr>
      </w:r>
      <w:r>
        <w:rPr>
          <w:rFonts w:ascii="Liberation Serif" w:hAnsi="Liberation Serif" w:cs="Liberation Serif"/>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cs="Liberation Serif"/>
          <w:b w:val="0"/>
          <w:bCs w:val="0"/>
          <w:sz w:val="24"/>
        </w:rPr>
      </w:r>
      <w:r>
        <w:rPr>
          <w:rFonts w:ascii="Liberation Serif" w:hAnsi="Liberation Serif" w:cs="Liberation Serif"/>
          <w:b w:val="0"/>
          <w:bCs w:val="0"/>
          <w:sz w:val="24"/>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cs="Liberation Serif"/>
          <w:b w:val="0"/>
          <w:bCs w:val="0"/>
          <w:sz w:val="24"/>
        </w:rPr>
      </w:r>
      <w:r>
        <w:rPr>
          <w:rFonts w:ascii="Liberation Serif" w:hAnsi="Liberation Serif" w:cs="Liberation Serif"/>
          <w:b w:val="0"/>
          <w:bCs w:val="0"/>
          <w:sz w:val="24"/>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cs="Liberation Serif"/>
          <w:b w:val="0"/>
          <w:bCs w:val="0"/>
          <w:sz w:val="24"/>
        </w:rPr>
      </w:r>
      <w:r>
        <w:rPr>
          <w:rFonts w:ascii="Liberation Serif" w:hAnsi="Liberation Serif" w:cs="Liberation Serif"/>
          <w:b w:val="0"/>
          <w:bCs w:val="0"/>
          <w:sz w:val="24"/>
        </w:rPr>
      </w:r>
    </w:p>
    <w:p>
      <w:pPr>
        <w:pStyle w:val="948"/>
        <w:numPr>
          <w:ilvl w:val="0"/>
          <w:numId w:val="23"/>
        </w:numPr>
        <w:pBdr/>
        <w:spacing/>
        <w:ind/>
        <w:jc w:val="both"/>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cs="Liberation Serif"/>
          <w:b w:val="0"/>
          <w:bCs w:val="0"/>
          <w:sz w:val="24"/>
        </w:rPr>
      </w:r>
      <w:r>
        <w:rPr>
          <w:rFonts w:ascii="Liberation Serif" w:hAnsi="Liberation Serif" w:cs="Liberation Serif"/>
          <w:b w:val="0"/>
          <w:bCs w:val="0"/>
          <w:sz w:val="24"/>
        </w:rPr>
      </w:r>
    </w:p>
    <w:p>
      <w:pPr>
        <w:pStyle w:val="948"/>
        <w:pBdr/>
        <w:spacing/>
        <w:ind/>
        <w:jc w:val="both"/>
        <w:rPr>
          <w:rFonts w:ascii="Liberation Serif" w:hAnsi="Liberation Serif" w:cs="Liberation Serif"/>
        </w:rPr>
      </w:pPr>
      <w:r>
        <w:rPr>
          <w:rStyle w:val="957"/>
          <w:rFonts w:ascii="Liberation Serif" w:hAnsi="Liberation Serif" w:eastAsia="Liberation Serif" w:cs="Liberation Serif"/>
          <w:b/>
          <w:bCs/>
        </w:rPr>
        <w:t xml:space="preserve">Insights:</w:t>
      </w:r>
      <w:r>
        <w:rPr>
          <w:rFonts w:ascii="Liberation Serif" w:hAnsi="Liberation Serif" w:cs="Liberation Serif"/>
        </w:rPr>
      </w:r>
      <w:r>
        <w:rPr>
          <w:rFonts w:ascii="Liberation Serif" w:hAnsi="Liberation Serif" w:cs="Liberation Serif"/>
        </w:rPr>
      </w:r>
    </w:p>
    <w:p>
      <w:pPr>
        <w:pStyle w:val="959"/>
        <w:numPr>
          <w:ilvl w:val="0"/>
          <w:numId w:val="25"/>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cs="Liberation Serif"/>
        </w:rPr>
      </w:r>
      <w:r>
        <w:rPr>
          <w:rFonts w:ascii="Liberation Serif" w:hAnsi="Liberation Serif" w:cs="Liberation Serif"/>
        </w:rPr>
      </w:r>
    </w:p>
    <w:p>
      <w:pPr>
        <w:pStyle w:val="959"/>
        <w:numPr>
          <w:ilvl w:val="0"/>
          <w:numId w:val="25"/>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cs="Liberation Serif"/>
        </w:rPr>
      </w:r>
      <w:r>
        <w:rPr>
          <w:rFonts w:ascii="Liberation Serif" w:hAnsi="Liberation Serif" w:cs="Liberation Serif"/>
        </w:rPr>
      </w:r>
    </w:p>
    <w:p>
      <w:pPr>
        <w:pStyle w:val="959"/>
        <w:numPr>
          <w:ilvl w:val="0"/>
          <w:numId w:val="25"/>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15"/>
        <w:numPr>
          <w:ilvl w:val="0"/>
          <w:numId w:val="27"/>
        </w:numPr>
        <w:pBdr>
          <w:top w:val="none" w:color="000000" w:sz="4" w:space="0"/>
          <w:left w:val="none" w:color="000000" w:sz="4" w:space="0"/>
          <w:bottom w:val="none" w:color="000000" w:sz="4" w:space="0"/>
          <w:right w:val="none" w:color="000000" w:sz="4" w:space="0"/>
        </w:pBdr>
        <w:spacing/>
        <w:ind w:right="0"/>
        <w:jc w:val="both"/>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cs="Liberation Serif"/>
        </w:rPr>
      </w:r>
      <w:r>
        <w:rPr>
          <w:rFonts w:ascii="Liberation Serif" w:hAnsi="Liberation Serif" w:cs="Liberation Serif"/>
        </w:rPr>
      </w:r>
    </w:p>
    <w:p>
      <w:pPr>
        <w:pStyle w:val="959"/>
        <w:numPr>
          <w:ilvl w:val="0"/>
          <w:numId w:val="26"/>
        </w:numPr>
        <w:pBdr/>
        <w:tabs>
          <w:tab w:val="left" w:leader="none" w:pos="0"/>
        </w:tabs>
        <w:spacing w:after="0"/>
        <w:ind/>
        <w:jc w:val="both"/>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cs="Liberation Serif"/>
        </w:rPr>
      </w:r>
      <w:r>
        <w:rPr>
          <w:rFonts w:ascii="Liberation Serif" w:hAnsi="Liberation Serif" w:cs="Liberation Serif"/>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59"/>
        <w:pBdr/>
        <w:tabs>
          <w:tab w:val="left" w:leader="none" w:pos="0"/>
        </w:tabs>
        <w:spacing w:after="0"/>
        <w:ind w:firstLine="0" w:left="0"/>
        <w:jc w:val="both"/>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cs="Liberation Serif"/>
          <w:highlight w:val="none"/>
        </w:rPr>
      </w:r>
      <w:r>
        <w:rPr>
          <w:rFonts w:ascii="Liberation Serif" w:hAnsi="Liberation Serif" w:cs="Liberation Serif"/>
          <w:highlight w:val="none"/>
        </w:rPr>
      </w:r>
    </w:p>
    <w:p>
      <w:pPr>
        <w:pStyle w:val="959"/>
        <w:pBdr/>
        <w:tabs>
          <w:tab w:val="left" w:leader="none" w:pos="0"/>
        </w:tabs>
        <w:spacing w:after="0"/>
        <w:ind w:firstLine="0" w:left="0"/>
        <w:jc w:val="both"/>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15"/>
        <w:numPr>
          <w:ilvl w:val="0"/>
          <w:numId w:val="29"/>
        </w:numPr>
        <w:pBdr>
          <w:top w:val="none" w:color="000000" w:sz="4" w:space="0"/>
          <w:left w:val="none" w:color="000000" w:sz="4" w:space="0"/>
          <w:bottom w:val="none" w:color="000000" w:sz="4" w:space="0"/>
          <w:right w:val="none" w:color="000000" w:sz="4" w:space="0"/>
        </w:pBdr>
        <w:spacing/>
        <w:ind w:right="0"/>
        <w:jc w:val="both"/>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Style w:val="915"/>
        <w:numPr>
          <w:ilvl w:val="0"/>
          <w:numId w:val="31"/>
        </w:numPr>
        <w:pBdr>
          <w:top w:val="none" w:color="000000" w:sz="4" w:space="0"/>
          <w:left w:val="none" w:color="000000" w:sz="4" w:space="0"/>
          <w:bottom w:val="none" w:color="000000" w:sz="4" w:space="0"/>
          <w:right w:val="none" w:color="000000" w:sz="4" w:space="0"/>
        </w:pBdr>
        <w:spacing/>
        <w:ind w:right="120"/>
        <w:jc w:val="both"/>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jc w:val="both"/>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jc w:val="both"/>
        <w:rPr>
          <w:highlight w:val="none"/>
        </w:rPr>
      </w:pPr>
      <w:r>
        <w:rPr>
          <w:highlight w:val="none"/>
        </w:rPr>
      </w:r>
      <w:r>
        <w:rPr>
          <w:highlight w:val="none"/>
        </w:rPr>
      </w:r>
      <w:r>
        <w:rPr>
          <w:highlight w:val="none"/>
        </w:rPr>
      </w:r>
    </w:p>
    <w:p>
      <w:pPr>
        <w:pStyle w:val="915"/>
        <w:numPr>
          <w:ilvl w:val="0"/>
          <w:numId w:val="32"/>
        </w:numPr>
        <w:pBdr>
          <w:top w:val="none" w:color="000000" w:sz="4" w:space="0"/>
          <w:left w:val="none" w:color="000000" w:sz="4" w:space="0"/>
          <w:bottom w:val="none" w:color="000000" w:sz="4" w:space="0"/>
          <w:right w:val="none" w:color="000000" w:sz="4" w:space="0"/>
        </w:pBdr>
        <w:spacing/>
        <w:ind w:right="120"/>
        <w:jc w:val="both"/>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jc w:val="both"/>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jc w:val="both"/>
        <w:rPr>
          <w:highlight w:val="none"/>
        </w:rPr>
      </w:pPr>
      <w:r>
        <w:rPr>
          <w:highlight w:val="none"/>
        </w:rPr>
      </w:r>
      <w:r>
        <w:rPr>
          <w:highlight w:val="none"/>
        </w:rPr>
      </w:r>
      <w:r>
        <w:rPr>
          <w:highlight w:val="none"/>
        </w:rPr>
      </w:r>
    </w:p>
    <w:p>
      <w:pPr>
        <w:pStyle w:val="959"/>
        <w:pBdr/>
        <w:spacing/>
        <w:ind/>
        <w:jc w:val="both"/>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cs="Liberation Serif"/>
        </w:rPr>
      </w:r>
      <w:r>
        <w:rPr>
          <w:rFonts w:ascii="Liberation Serif" w:hAnsi="Liberation Serif" w:cs="Liberation Serif"/>
        </w:rPr>
      </w:r>
    </w:p>
    <w:p>
      <w:pPr>
        <w:pStyle w:val="959"/>
        <w:numPr>
          <w:ilvl w:val="0"/>
          <w:numId w:val="13"/>
        </w:numPr>
        <w:pBdr/>
        <w:tabs>
          <w:tab w:val="left" w:leader="none" w:pos="0"/>
          <w:tab w:val="clear" w:leader="none" w:pos="709"/>
        </w:tabs>
        <w:spacing/>
        <w:ind/>
        <w:jc w:val="both"/>
        <w:rPr>
          <w:rFonts w:ascii="Liberation Serif" w:hAnsi="Liberation Serif" w:cs="Liberation Serif"/>
        </w:rPr>
      </w:pPr>
      <w:r>
        <w:rPr>
          <w:rStyle w:val="957"/>
          <w:rFonts w:ascii="Liberation Serif" w:hAnsi="Liberation Serif" w:eastAsia="Liberation Serif" w:cs="Liberation Serif"/>
        </w:rPr>
        <w:t xml:space="preserve">GitHub Repository: Includes documentation, R script and data files.</w:t>
      </w:r>
      <w:r>
        <w:rPr>
          <w:rFonts w:ascii="Liberation Serif" w:hAnsi="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7">
    <w:name w:val="Table Grid"/>
    <w:basedOn w:val="9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Table Grid Light"/>
    <w:basedOn w:val="9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1"/>
    <w:basedOn w:val="9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2"/>
    <w:basedOn w:val="9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3"/>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4"/>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5"/>
    <w:basedOn w:val="9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w:basedOn w:val="9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w:basedOn w:val="9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w:basedOn w:val="9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1"/>
    <w:basedOn w:val="9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5"/>
    <w:basedOn w:val="9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6"/>
    <w:basedOn w:val="9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w:basedOn w:val="9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1"/>
    <w:basedOn w:val="9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2"/>
    <w:basedOn w:val="9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3"/>
    <w:basedOn w:val="9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4"/>
    <w:basedOn w:val="9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5"/>
    <w:basedOn w:val="9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6"/>
    <w:basedOn w:val="9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Accent 1"/>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2"/>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3"/>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4"/>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5"/>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6"/>
    <w:basedOn w:val="9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6 Colorful"/>
    <w:basedOn w:val="9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0">
    <w:name w:val="Grid Table 6 Colorful - Accent 1"/>
    <w:basedOn w:val="9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1">
    <w:name w:val="Grid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2">
    <w:name w:val="Grid Table 6 Colorful - Accent 3"/>
    <w:basedOn w:val="9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3">
    <w:name w:val="Grid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4">
    <w:name w:val="Grid Table 6 Colorful - Accent 5"/>
    <w:basedOn w:val="9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5">
    <w:name w:val="Grid Table 6 Colorful - Accent 6"/>
    <w:basedOn w:val="9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6">
    <w:name w:val="Grid Table 7 Colorful"/>
    <w:basedOn w:val="9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1"/>
    <w:basedOn w:val="9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2"/>
    <w:basedOn w:val="9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3"/>
    <w:basedOn w:val="9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4"/>
    <w:basedOn w:val="9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5"/>
    <w:basedOn w:val="9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6"/>
    <w:basedOn w:val="9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1"/>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2"/>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3"/>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4"/>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5"/>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6"/>
    <w:basedOn w:val="9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w:basedOn w:val="9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1"/>
    <w:basedOn w:val="9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2"/>
    <w:basedOn w:val="9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3"/>
    <w:basedOn w:val="9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4"/>
    <w:basedOn w:val="9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5"/>
    <w:basedOn w:val="9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6"/>
    <w:basedOn w:val="9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w:basedOn w:val="9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1"/>
    <w:basedOn w:val="9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2"/>
    <w:basedOn w:val="9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3"/>
    <w:basedOn w:val="9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4"/>
    <w:basedOn w:val="9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5"/>
    <w:basedOn w:val="9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6"/>
    <w:basedOn w:val="9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w:basedOn w:val="9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1"/>
    <w:basedOn w:val="9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2"/>
    <w:basedOn w:val="9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3"/>
    <w:basedOn w:val="9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4"/>
    <w:basedOn w:val="9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5"/>
    <w:basedOn w:val="9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6"/>
    <w:basedOn w:val="9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5 Dark"/>
    <w:basedOn w:val="9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1"/>
    <w:basedOn w:val="9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2"/>
    <w:basedOn w:val="9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3"/>
    <w:basedOn w:val="9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4"/>
    <w:basedOn w:val="9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5"/>
    <w:basedOn w:val="9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6"/>
    <w:basedOn w:val="9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6 Colorful"/>
    <w:basedOn w:val="9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1"/>
    <w:basedOn w:val="9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2"/>
    <w:basedOn w:val="9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3"/>
    <w:basedOn w:val="9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4"/>
    <w:basedOn w:val="9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5"/>
    <w:basedOn w:val="9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6"/>
    <w:basedOn w:val="9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7 Colorful"/>
    <w:basedOn w:val="9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6">
    <w:name w:val="List Table 7 Colorful - Accent 1"/>
    <w:basedOn w:val="9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7">
    <w:name w:val="List Table 7 Colorful - Accent 2"/>
    <w:basedOn w:val="9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8">
    <w:name w:val="List Table 7 Colorful - Accent 3"/>
    <w:basedOn w:val="9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9">
    <w:name w:val="List Table 7 Colorful - Accent 4"/>
    <w:basedOn w:val="9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70">
    <w:name w:val="List Table 7 Colorful - Accent 5"/>
    <w:basedOn w:val="9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71">
    <w:name w:val="List Table 7 Colorful - Accent 6"/>
    <w:basedOn w:val="9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72">
    <w:name w:val="Lined - Accent"/>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1"/>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2"/>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3"/>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4"/>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5"/>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6"/>
    <w:basedOn w:val="9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w:basedOn w:val="9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1"/>
    <w:basedOn w:val="9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2"/>
    <w:basedOn w:val="9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3"/>
    <w:basedOn w:val="9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4"/>
    <w:basedOn w:val="9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5"/>
    <w:basedOn w:val="9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6"/>
    <w:basedOn w:val="9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w:basedOn w:val="9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1"/>
    <w:basedOn w:val="9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2"/>
    <w:basedOn w:val="9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3"/>
    <w:basedOn w:val="9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4"/>
    <w:basedOn w:val="9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5"/>
    <w:basedOn w:val="9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6"/>
    <w:basedOn w:val="9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name w:val="Heading 1"/>
    <w:basedOn w:val="947"/>
    <w:next w:val="947"/>
    <w:link w:val="90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4">
    <w:name w:val="Heading 2"/>
    <w:basedOn w:val="947"/>
    <w:next w:val="947"/>
    <w:link w:val="90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5">
    <w:name w:val="Heading 5"/>
    <w:basedOn w:val="947"/>
    <w:next w:val="947"/>
    <w:link w:val="90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6">
    <w:name w:val="Heading 6"/>
    <w:basedOn w:val="947"/>
    <w:next w:val="947"/>
    <w:link w:val="90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7">
    <w:name w:val="Heading 7"/>
    <w:basedOn w:val="947"/>
    <w:next w:val="947"/>
    <w:link w:val="90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8">
    <w:name w:val="Heading 8"/>
    <w:basedOn w:val="947"/>
    <w:next w:val="947"/>
    <w:link w:val="90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9">
    <w:name w:val="Heading 9"/>
    <w:basedOn w:val="947"/>
    <w:next w:val="947"/>
    <w:link w:val="90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0">
    <w:name w:val="Heading 1 Char"/>
    <w:basedOn w:val="950"/>
    <w:link w:val="893"/>
    <w:uiPriority w:val="9"/>
    <w:pPr>
      <w:pBdr/>
      <w:spacing/>
      <w:ind/>
    </w:pPr>
    <w:rPr>
      <w:rFonts w:ascii="Arial" w:hAnsi="Arial" w:eastAsia="Arial" w:cs="Arial"/>
      <w:color w:val="0f4761" w:themeColor="accent1" w:themeShade="BF"/>
      <w:sz w:val="40"/>
      <w:szCs w:val="40"/>
    </w:rPr>
  </w:style>
  <w:style w:type="character" w:styleId="901">
    <w:name w:val="Heading 2 Char"/>
    <w:basedOn w:val="950"/>
    <w:link w:val="894"/>
    <w:uiPriority w:val="9"/>
    <w:pPr>
      <w:pBdr/>
      <w:spacing/>
      <w:ind/>
    </w:pPr>
    <w:rPr>
      <w:rFonts w:ascii="Arial" w:hAnsi="Arial" w:eastAsia="Arial" w:cs="Arial"/>
      <w:color w:val="0f4761" w:themeColor="accent1" w:themeShade="BF"/>
      <w:sz w:val="32"/>
      <w:szCs w:val="32"/>
    </w:rPr>
  </w:style>
  <w:style w:type="character" w:styleId="902">
    <w:name w:val="Heading 3 Char"/>
    <w:basedOn w:val="950"/>
    <w:link w:val="948"/>
    <w:uiPriority w:val="9"/>
    <w:pPr>
      <w:pBdr/>
      <w:spacing/>
      <w:ind/>
    </w:pPr>
    <w:rPr>
      <w:rFonts w:ascii="Arial" w:hAnsi="Arial" w:eastAsia="Arial" w:cs="Arial"/>
      <w:color w:val="0f4761" w:themeColor="accent1" w:themeShade="BF"/>
      <w:sz w:val="28"/>
      <w:szCs w:val="28"/>
    </w:rPr>
  </w:style>
  <w:style w:type="character" w:styleId="903">
    <w:name w:val="Heading 4 Char"/>
    <w:basedOn w:val="950"/>
    <w:link w:val="949"/>
    <w:uiPriority w:val="9"/>
    <w:pPr>
      <w:pBdr/>
      <w:spacing/>
      <w:ind/>
    </w:pPr>
    <w:rPr>
      <w:rFonts w:ascii="Arial" w:hAnsi="Arial" w:eastAsia="Arial" w:cs="Arial"/>
      <w:i/>
      <w:iCs/>
      <w:color w:val="0f4761" w:themeColor="accent1" w:themeShade="BF"/>
    </w:rPr>
  </w:style>
  <w:style w:type="character" w:styleId="904">
    <w:name w:val="Heading 5 Char"/>
    <w:basedOn w:val="950"/>
    <w:link w:val="895"/>
    <w:uiPriority w:val="9"/>
    <w:pPr>
      <w:pBdr/>
      <w:spacing/>
      <w:ind/>
    </w:pPr>
    <w:rPr>
      <w:rFonts w:ascii="Arial" w:hAnsi="Arial" w:eastAsia="Arial" w:cs="Arial"/>
      <w:color w:val="0f4761" w:themeColor="accent1" w:themeShade="BF"/>
    </w:rPr>
  </w:style>
  <w:style w:type="character" w:styleId="905">
    <w:name w:val="Heading 6 Char"/>
    <w:basedOn w:val="950"/>
    <w:link w:val="896"/>
    <w:uiPriority w:val="9"/>
    <w:pPr>
      <w:pBdr/>
      <w:spacing/>
      <w:ind/>
    </w:pPr>
    <w:rPr>
      <w:rFonts w:ascii="Arial" w:hAnsi="Arial" w:eastAsia="Arial" w:cs="Arial"/>
      <w:i/>
      <w:iCs/>
      <w:color w:val="595959" w:themeColor="text1" w:themeTint="A6"/>
    </w:rPr>
  </w:style>
  <w:style w:type="character" w:styleId="906">
    <w:name w:val="Heading 7 Char"/>
    <w:basedOn w:val="950"/>
    <w:link w:val="897"/>
    <w:uiPriority w:val="9"/>
    <w:pPr>
      <w:pBdr/>
      <w:spacing/>
      <w:ind/>
    </w:pPr>
    <w:rPr>
      <w:rFonts w:ascii="Arial" w:hAnsi="Arial" w:eastAsia="Arial" w:cs="Arial"/>
      <w:color w:val="595959" w:themeColor="text1" w:themeTint="A6"/>
    </w:rPr>
  </w:style>
  <w:style w:type="character" w:styleId="907">
    <w:name w:val="Heading 8 Char"/>
    <w:basedOn w:val="950"/>
    <w:link w:val="898"/>
    <w:uiPriority w:val="9"/>
    <w:pPr>
      <w:pBdr/>
      <w:spacing/>
      <w:ind/>
    </w:pPr>
    <w:rPr>
      <w:rFonts w:ascii="Arial" w:hAnsi="Arial" w:eastAsia="Arial" w:cs="Arial"/>
      <w:i/>
      <w:iCs/>
      <w:color w:val="272727" w:themeColor="text1" w:themeTint="D8"/>
    </w:rPr>
  </w:style>
  <w:style w:type="character" w:styleId="908">
    <w:name w:val="Heading 9 Char"/>
    <w:basedOn w:val="950"/>
    <w:link w:val="899"/>
    <w:uiPriority w:val="9"/>
    <w:pPr>
      <w:pBdr/>
      <w:spacing/>
      <w:ind/>
    </w:pPr>
    <w:rPr>
      <w:rFonts w:ascii="Arial" w:hAnsi="Arial" w:eastAsia="Arial" w:cs="Arial"/>
      <w:i/>
      <w:iCs/>
      <w:color w:val="272727" w:themeColor="text1" w:themeTint="D8"/>
    </w:rPr>
  </w:style>
  <w:style w:type="paragraph" w:styleId="909">
    <w:name w:val="Title"/>
    <w:basedOn w:val="947"/>
    <w:next w:val="947"/>
    <w:link w:val="910"/>
    <w:uiPriority w:val="10"/>
    <w:qFormat/>
    <w:pPr>
      <w:pBdr/>
      <w:spacing w:after="80" w:line="240" w:lineRule="auto"/>
      <w:ind/>
      <w:contextualSpacing w:val="true"/>
    </w:pPr>
    <w:rPr>
      <w:rFonts w:ascii="Arial" w:hAnsi="Arial" w:eastAsia="Arial" w:cs="Arial"/>
      <w:spacing w:val="-10"/>
      <w:sz w:val="56"/>
      <w:szCs w:val="56"/>
    </w:rPr>
  </w:style>
  <w:style w:type="character" w:styleId="910">
    <w:name w:val="Title Char"/>
    <w:basedOn w:val="950"/>
    <w:link w:val="909"/>
    <w:uiPriority w:val="10"/>
    <w:pPr>
      <w:pBdr/>
      <w:spacing/>
      <w:ind/>
    </w:pPr>
    <w:rPr>
      <w:rFonts w:ascii="Arial" w:hAnsi="Arial" w:eastAsia="Arial" w:cs="Arial"/>
      <w:spacing w:val="-10"/>
      <w:sz w:val="56"/>
      <w:szCs w:val="56"/>
    </w:rPr>
  </w:style>
  <w:style w:type="paragraph" w:styleId="911">
    <w:name w:val="Subtitle"/>
    <w:basedOn w:val="947"/>
    <w:next w:val="947"/>
    <w:link w:val="912"/>
    <w:uiPriority w:val="11"/>
    <w:qFormat/>
    <w:pPr>
      <w:numPr>
        <w:ilvl w:val="1"/>
      </w:numPr>
      <w:pBdr/>
      <w:spacing/>
      <w:ind/>
    </w:pPr>
    <w:rPr>
      <w:color w:val="595959" w:themeColor="text1" w:themeTint="A6"/>
      <w:spacing w:val="15"/>
      <w:sz w:val="28"/>
      <w:szCs w:val="28"/>
    </w:rPr>
  </w:style>
  <w:style w:type="character" w:styleId="912">
    <w:name w:val="Subtitle Char"/>
    <w:basedOn w:val="950"/>
    <w:link w:val="911"/>
    <w:uiPriority w:val="11"/>
    <w:pPr>
      <w:pBdr/>
      <w:spacing/>
      <w:ind/>
    </w:pPr>
    <w:rPr>
      <w:color w:val="595959" w:themeColor="text1" w:themeTint="A6"/>
      <w:spacing w:val="15"/>
      <w:sz w:val="28"/>
      <w:szCs w:val="28"/>
    </w:rPr>
  </w:style>
  <w:style w:type="paragraph" w:styleId="913">
    <w:name w:val="Quote"/>
    <w:basedOn w:val="947"/>
    <w:next w:val="947"/>
    <w:link w:val="914"/>
    <w:uiPriority w:val="29"/>
    <w:qFormat/>
    <w:pPr>
      <w:pBdr/>
      <w:spacing w:before="160"/>
      <w:ind/>
      <w:jc w:val="center"/>
    </w:pPr>
    <w:rPr>
      <w:i/>
      <w:iCs/>
      <w:color w:val="404040" w:themeColor="text1" w:themeTint="BF"/>
    </w:rPr>
  </w:style>
  <w:style w:type="character" w:styleId="914">
    <w:name w:val="Quote Char"/>
    <w:basedOn w:val="950"/>
    <w:link w:val="913"/>
    <w:uiPriority w:val="29"/>
    <w:pPr>
      <w:pBdr/>
      <w:spacing/>
      <w:ind/>
    </w:pPr>
    <w:rPr>
      <w:i/>
      <w:iCs/>
      <w:color w:val="404040" w:themeColor="text1" w:themeTint="BF"/>
    </w:rPr>
  </w:style>
  <w:style w:type="paragraph" w:styleId="915">
    <w:name w:val="List Paragraph"/>
    <w:basedOn w:val="947"/>
    <w:uiPriority w:val="34"/>
    <w:qFormat/>
    <w:pPr>
      <w:pBdr/>
      <w:spacing/>
      <w:ind w:left="720"/>
      <w:contextualSpacing w:val="true"/>
    </w:pPr>
  </w:style>
  <w:style w:type="character" w:styleId="916">
    <w:name w:val="Intense Emphasis"/>
    <w:basedOn w:val="950"/>
    <w:uiPriority w:val="21"/>
    <w:qFormat/>
    <w:pPr>
      <w:pBdr/>
      <w:spacing/>
      <w:ind/>
    </w:pPr>
    <w:rPr>
      <w:i/>
      <w:iCs/>
      <w:color w:val="0f4761" w:themeColor="accent1" w:themeShade="BF"/>
    </w:rPr>
  </w:style>
  <w:style w:type="paragraph" w:styleId="917">
    <w:name w:val="Intense Quote"/>
    <w:basedOn w:val="947"/>
    <w:next w:val="947"/>
    <w:link w:val="91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8">
    <w:name w:val="Intense Quote Char"/>
    <w:basedOn w:val="950"/>
    <w:link w:val="917"/>
    <w:uiPriority w:val="30"/>
    <w:pPr>
      <w:pBdr/>
      <w:spacing/>
      <w:ind/>
    </w:pPr>
    <w:rPr>
      <w:i/>
      <w:iCs/>
      <w:color w:val="0f4761" w:themeColor="accent1" w:themeShade="BF"/>
    </w:rPr>
  </w:style>
  <w:style w:type="character" w:styleId="919">
    <w:name w:val="Intense Reference"/>
    <w:basedOn w:val="950"/>
    <w:uiPriority w:val="32"/>
    <w:qFormat/>
    <w:pPr>
      <w:pBdr/>
      <w:spacing/>
      <w:ind/>
    </w:pPr>
    <w:rPr>
      <w:b/>
      <w:bCs/>
      <w:smallCaps/>
      <w:color w:val="0f4761" w:themeColor="accent1" w:themeShade="BF"/>
      <w:spacing w:val="5"/>
    </w:rPr>
  </w:style>
  <w:style w:type="paragraph" w:styleId="920">
    <w:name w:val="No Spacing"/>
    <w:basedOn w:val="947"/>
    <w:uiPriority w:val="1"/>
    <w:qFormat/>
    <w:pPr>
      <w:pBdr/>
      <w:spacing w:after="0" w:line="240" w:lineRule="auto"/>
      <w:ind/>
    </w:pPr>
  </w:style>
  <w:style w:type="character" w:styleId="921">
    <w:name w:val="Subtle Emphasis"/>
    <w:basedOn w:val="950"/>
    <w:uiPriority w:val="19"/>
    <w:qFormat/>
    <w:pPr>
      <w:pBdr/>
      <w:spacing/>
      <w:ind/>
    </w:pPr>
    <w:rPr>
      <w:i/>
      <w:iCs/>
      <w:color w:val="404040" w:themeColor="text1" w:themeTint="BF"/>
    </w:rPr>
  </w:style>
  <w:style w:type="character" w:styleId="922">
    <w:name w:val="Emphasis"/>
    <w:basedOn w:val="950"/>
    <w:uiPriority w:val="20"/>
    <w:qFormat/>
    <w:pPr>
      <w:pBdr/>
      <w:spacing/>
      <w:ind/>
    </w:pPr>
    <w:rPr>
      <w:i/>
      <w:iCs/>
    </w:rPr>
  </w:style>
  <w:style w:type="character" w:styleId="923">
    <w:name w:val="Subtle Reference"/>
    <w:basedOn w:val="950"/>
    <w:uiPriority w:val="31"/>
    <w:qFormat/>
    <w:pPr>
      <w:pBdr/>
      <w:spacing/>
      <w:ind/>
    </w:pPr>
    <w:rPr>
      <w:smallCaps/>
      <w:color w:val="5a5a5a" w:themeColor="text1" w:themeTint="A5"/>
    </w:rPr>
  </w:style>
  <w:style w:type="character" w:styleId="924">
    <w:name w:val="Book Title"/>
    <w:basedOn w:val="950"/>
    <w:uiPriority w:val="33"/>
    <w:qFormat/>
    <w:pPr>
      <w:pBdr/>
      <w:spacing/>
      <w:ind/>
    </w:pPr>
    <w:rPr>
      <w:b/>
      <w:bCs/>
      <w:i/>
      <w:iCs/>
      <w:spacing w:val="5"/>
    </w:rPr>
  </w:style>
  <w:style w:type="paragraph" w:styleId="925">
    <w:name w:val="Header"/>
    <w:basedOn w:val="947"/>
    <w:link w:val="926"/>
    <w:uiPriority w:val="99"/>
    <w:unhideWhenUsed/>
    <w:pPr>
      <w:pBdr/>
      <w:tabs>
        <w:tab w:val="center" w:leader="none" w:pos="4844"/>
        <w:tab w:val="right" w:leader="none" w:pos="9689"/>
      </w:tabs>
      <w:spacing w:after="0" w:line="240" w:lineRule="auto"/>
      <w:ind/>
    </w:pPr>
  </w:style>
  <w:style w:type="character" w:styleId="926">
    <w:name w:val="Header Char"/>
    <w:basedOn w:val="950"/>
    <w:link w:val="925"/>
    <w:uiPriority w:val="99"/>
    <w:pPr>
      <w:pBdr/>
      <w:spacing/>
      <w:ind/>
    </w:pPr>
  </w:style>
  <w:style w:type="paragraph" w:styleId="927">
    <w:name w:val="Footer"/>
    <w:basedOn w:val="947"/>
    <w:link w:val="928"/>
    <w:uiPriority w:val="99"/>
    <w:unhideWhenUsed/>
    <w:pPr>
      <w:pBdr/>
      <w:tabs>
        <w:tab w:val="center" w:leader="none" w:pos="4844"/>
        <w:tab w:val="right" w:leader="none" w:pos="9689"/>
      </w:tabs>
      <w:spacing w:after="0" w:line="240" w:lineRule="auto"/>
      <w:ind/>
    </w:pPr>
  </w:style>
  <w:style w:type="character" w:styleId="928">
    <w:name w:val="Footer Char"/>
    <w:basedOn w:val="950"/>
    <w:link w:val="927"/>
    <w:uiPriority w:val="99"/>
    <w:pPr>
      <w:pBdr/>
      <w:spacing/>
      <w:ind/>
    </w:pPr>
  </w:style>
  <w:style w:type="paragraph" w:styleId="929">
    <w:name w:val="footnote text"/>
    <w:basedOn w:val="947"/>
    <w:link w:val="930"/>
    <w:uiPriority w:val="99"/>
    <w:semiHidden/>
    <w:unhideWhenUsed/>
    <w:pPr>
      <w:pBdr/>
      <w:spacing w:after="0" w:line="240" w:lineRule="auto"/>
      <w:ind/>
    </w:pPr>
    <w:rPr>
      <w:sz w:val="20"/>
      <w:szCs w:val="20"/>
    </w:rPr>
  </w:style>
  <w:style w:type="character" w:styleId="930">
    <w:name w:val="Footnote Text Char"/>
    <w:basedOn w:val="950"/>
    <w:link w:val="929"/>
    <w:uiPriority w:val="99"/>
    <w:semiHidden/>
    <w:pPr>
      <w:pBdr/>
      <w:spacing/>
      <w:ind/>
    </w:pPr>
    <w:rPr>
      <w:sz w:val="20"/>
      <w:szCs w:val="20"/>
    </w:rPr>
  </w:style>
  <w:style w:type="character" w:styleId="931">
    <w:name w:val="footnote reference"/>
    <w:basedOn w:val="950"/>
    <w:uiPriority w:val="99"/>
    <w:semiHidden/>
    <w:unhideWhenUsed/>
    <w:pPr>
      <w:pBdr/>
      <w:spacing/>
      <w:ind/>
    </w:pPr>
    <w:rPr>
      <w:vertAlign w:val="superscript"/>
    </w:rPr>
  </w:style>
  <w:style w:type="paragraph" w:styleId="932">
    <w:name w:val="endnote text"/>
    <w:basedOn w:val="947"/>
    <w:link w:val="933"/>
    <w:uiPriority w:val="99"/>
    <w:semiHidden/>
    <w:unhideWhenUsed/>
    <w:pPr>
      <w:pBdr/>
      <w:spacing w:after="0" w:line="240" w:lineRule="auto"/>
      <w:ind/>
    </w:pPr>
    <w:rPr>
      <w:sz w:val="20"/>
      <w:szCs w:val="20"/>
    </w:rPr>
  </w:style>
  <w:style w:type="character" w:styleId="933">
    <w:name w:val="Endnote Text Char"/>
    <w:basedOn w:val="950"/>
    <w:link w:val="932"/>
    <w:uiPriority w:val="99"/>
    <w:semiHidden/>
    <w:pPr>
      <w:pBdr/>
      <w:spacing/>
      <w:ind/>
    </w:pPr>
    <w:rPr>
      <w:sz w:val="20"/>
      <w:szCs w:val="20"/>
    </w:rPr>
  </w:style>
  <w:style w:type="character" w:styleId="934">
    <w:name w:val="endnote reference"/>
    <w:basedOn w:val="950"/>
    <w:uiPriority w:val="99"/>
    <w:semiHidden/>
    <w:unhideWhenUsed/>
    <w:pPr>
      <w:pBdr/>
      <w:spacing/>
      <w:ind/>
    </w:pPr>
    <w:rPr>
      <w:vertAlign w:val="superscript"/>
    </w:rPr>
  </w:style>
  <w:style w:type="character" w:styleId="935">
    <w:name w:val="FollowedHyperlink"/>
    <w:basedOn w:val="950"/>
    <w:uiPriority w:val="99"/>
    <w:semiHidden/>
    <w:unhideWhenUsed/>
    <w:pPr>
      <w:pBdr/>
      <w:spacing/>
      <w:ind/>
    </w:pPr>
    <w:rPr>
      <w:color w:val="954f72" w:themeColor="followedHyperlink"/>
      <w:u w:val="single"/>
    </w:rPr>
  </w:style>
  <w:style w:type="paragraph" w:styleId="936">
    <w:name w:val="toc 1"/>
    <w:basedOn w:val="947"/>
    <w:next w:val="947"/>
    <w:uiPriority w:val="39"/>
    <w:unhideWhenUsed/>
    <w:pPr>
      <w:pBdr/>
      <w:spacing w:after="100"/>
      <w:ind/>
    </w:pPr>
  </w:style>
  <w:style w:type="paragraph" w:styleId="937">
    <w:name w:val="toc 2"/>
    <w:basedOn w:val="947"/>
    <w:next w:val="947"/>
    <w:uiPriority w:val="39"/>
    <w:unhideWhenUsed/>
    <w:pPr>
      <w:pBdr/>
      <w:spacing w:after="100"/>
      <w:ind w:left="220"/>
    </w:pPr>
  </w:style>
  <w:style w:type="paragraph" w:styleId="938">
    <w:name w:val="toc 3"/>
    <w:basedOn w:val="947"/>
    <w:next w:val="947"/>
    <w:uiPriority w:val="39"/>
    <w:unhideWhenUsed/>
    <w:pPr>
      <w:pBdr/>
      <w:spacing w:after="100"/>
      <w:ind w:left="440"/>
    </w:pPr>
  </w:style>
  <w:style w:type="paragraph" w:styleId="939">
    <w:name w:val="toc 4"/>
    <w:basedOn w:val="947"/>
    <w:next w:val="947"/>
    <w:uiPriority w:val="39"/>
    <w:unhideWhenUsed/>
    <w:pPr>
      <w:pBdr/>
      <w:spacing w:after="100"/>
      <w:ind w:left="660"/>
    </w:pPr>
  </w:style>
  <w:style w:type="paragraph" w:styleId="940">
    <w:name w:val="toc 5"/>
    <w:basedOn w:val="947"/>
    <w:next w:val="947"/>
    <w:uiPriority w:val="39"/>
    <w:unhideWhenUsed/>
    <w:pPr>
      <w:pBdr/>
      <w:spacing w:after="100"/>
      <w:ind w:left="880"/>
    </w:pPr>
  </w:style>
  <w:style w:type="paragraph" w:styleId="941">
    <w:name w:val="toc 6"/>
    <w:basedOn w:val="947"/>
    <w:next w:val="947"/>
    <w:uiPriority w:val="39"/>
    <w:unhideWhenUsed/>
    <w:pPr>
      <w:pBdr/>
      <w:spacing w:after="100"/>
      <w:ind w:left="1100"/>
    </w:pPr>
  </w:style>
  <w:style w:type="paragraph" w:styleId="942">
    <w:name w:val="toc 7"/>
    <w:basedOn w:val="947"/>
    <w:next w:val="947"/>
    <w:uiPriority w:val="39"/>
    <w:unhideWhenUsed/>
    <w:pPr>
      <w:pBdr/>
      <w:spacing w:after="100"/>
      <w:ind w:left="1320"/>
    </w:pPr>
  </w:style>
  <w:style w:type="paragraph" w:styleId="943">
    <w:name w:val="toc 8"/>
    <w:basedOn w:val="947"/>
    <w:next w:val="947"/>
    <w:uiPriority w:val="39"/>
    <w:unhideWhenUsed/>
    <w:pPr>
      <w:pBdr/>
      <w:spacing w:after="100"/>
      <w:ind w:left="1540"/>
    </w:pPr>
  </w:style>
  <w:style w:type="paragraph" w:styleId="944">
    <w:name w:val="toc 9"/>
    <w:basedOn w:val="947"/>
    <w:next w:val="947"/>
    <w:uiPriority w:val="39"/>
    <w:unhideWhenUsed/>
    <w:pPr>
      <w:pBdr/>
      <w:spacing w:after="100"/>
      <w:ind w:left="1760"/>
    </w:pPr>
  </w:style>
  <w:style w:type="paragraph" w:styleId="945">
    <w:name w:val="TOC Heading"/>
    <w:uiPriority w:val="39"/>
    <w:unhideWhenUsed/>
    <w:pPr>
      <w:pBdr/>
      <w:spacing/>
      <w:ind/>
    </w:pPr>
  </w:style>
  <w:style w:type="paragraph" w:styleId="946">
    <w:name w:val="table of figures"/>
    <w:basedOn w:val="947"/>
    <w:next w:val="947"/>
    <w:uiPriority w:val="99"/>
    <w:unhideWhenUsed/>
    <w:pPr>
      <w:pBdr/>
      <w:spacing w:after="0" w:afterAutospacing="0"/>
      <w:ind/>
    </w:pPr>
  </w:style>
  <w:style w:type="paragraph" w:styleId="947" w:default="1">
    <w:name w:val="Normal"/>
    <w:qFormat/>
    <w:pPr>
      <w:pBdr/>
      <w:spacing/>
      <w:ind/>
    </w:pPr>
  </w:style>
  <w:style w:type="paragraph" w:styleId="948">
    <w:name w:val="Heading 3"/>
    <w:basedOn w:val="958"/>
    <w:next w:val="959"/>
    <w:uiPriority w:val="9"/>
    <w:unhideWhenUsed/>
    <w:qFormat/>
    <w:pPr>
      <w:pBdr/>
      <w:spacing w:before="140"/>
      <w:ind/>
      <w:outlineLvl w:val="2"/>
    </w:pPr>
    <w:rPr>
      <w:rFonts w:ascii="Liberation Serif" w:hAnsi="Liberation Serif" w:eastAsia="Noto Serif CJK SC"/>
      <w:b/>
      <w:bCs/>
    </w:rPr>
  </w:style>
  <w:style w:type="paragraph" w:styleId="949">
    <w:name w:val="Heading 4"/>
    <w:basedOn w:val="958"/>
    <w:next w:val="959"/>
    <w:uiPriority w:val="9"/>
    <w:unhideWhenUsed/>
    <w:qFormat/>
    <w:pPr>
      <w:pBdr/>
      <w:spacing w:before="120"/>
      <w:ind/>
      <w:outlineLvl w:val="3"/>
    </w:pPr>
    <w:rPr>
      <w:rFonts w:ascii="Liberation Serif" w:hAnsi="Liberation Serif" w:eastAsia="Noto Serif CJK SC"/>
      <w:b/>
      <w:bCs/>
      <w:sz w:val="24"/>
      <w:szCs w:val="24"/>
    </w:rPr>
  </w:style>
  <w:style w:type="character" w:styleId="950" w:default="1">
    <w:name w:val="Default Paragraph Font"/>
    <w:uiPriority w:val="1"/>
    <w:semiHidden/>
    <w:unhideWhenUsed/>
    <w:pPr>
      <w:pBdr/>
      <w:spacing/>
      <w:ind/>
    </w:pPr>
  </w:style>
  <w:style w:type="table" w:styleId="9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2" w:default="1">
    <w:name w:val="No List"/>
    <w:uiPriority w:val="99"/>
    <w:semiHidden/>
    <w:unhideWhenUsed/>
    <w:pPr>
      <w:pBdr/>
      <w:spacing/>
      <w:ind/>
    </w:pPr>
  </w:style>
  <w:style w:type="character" w:styleId="953">
    <w:name w:val="Hyperlink"/>
    <w:pPr>
      <w:pBdr/>
      <w:spacing/>
      <w:ind/>
    </w:pPr>
    <w:rPr>
      <w:color w:val="000080"/>
      <w:u w:val="single"/>
    </w:rPr>
  </w:style>
  <w:style w:type="character" w:styleId="954" w:customStyle="1">
    <w:name w:val="Bullets"/>
    <w:qFormat/>
    <w:pPr>
      <w:pBdr/>
      <w:spacing/>
      <w:ind/>
    </w:pPr>
    <w:rPr>
      <w:rFonts w:ascii="OpenSymbol" w:hAnsi="OpenSymbol" w:eastAsia="OpenSymbol" w:cs="OpenSymbol"/>
    </w:rPr>
  </w:style>
  <w:style w:type="character" w:styleId="955" w:customStyle="1">
    <w:name w:val="Numbering Symbols"/>
    <w:qFormat/>
    <w:pPr>
      <w:pBdr/>
      <w:spacing/>
      <w:ind/>
    </w:pPr>
  </w:style>
  <w:style w:type="character" w:styleId="956" w:customStyle="1">
    <w:name w:val="Source Text"/>
    <w:qFormat/>
    <w:pPr>
      <w:pBdr/>
      <w:spacing/>
      <w:ind/>
    </w:pPr>
    <w:rPr>
      <w:rFonts w:ascii="Liberation Mono" w:hAnsi="Liberation Mono" w:eastAsia="Noto Sans Mono CJK SC" w:cs="Liberation Mono"/>
    </w:rPr>
  </w:style>
  <w:style w:type="character" w:styleId="957">
    <w:name w:val="Strong"/>
    <w:qFormat/>
    <w:pPr>
      <w:pBdr/>
      <w:spacing/>
      <w:ind/>
    </w:pPr>
    <w:rPr>
      <w:b/>
      <w:bCs/>
    </w:rPr>
  </w:style>
  <w:style w:type="paragraph" w:styleId="958" w:customStyle="1">
    <w:name w:val="Heading"/>
    <w:basedOn w:val="947"/>
    <w:next w:val="959"/>
    <w:qFormat/>
    <w:pPr>
      <w:keepNext w:val="true"/>
      <w:pBdr/>
      <w:spacing w:after="120" w:before="240"/>
      <w:ind/>
    </w:pPr>
    <w:rPr>
      <w:rFonts w:ascii="Liberation Sans" w:hAnsi="Liberation Sans" w:eastAsia="Noto Sans CJK SC"/>
      <w:sz w:val="28"/>
      <w:szCs w:val="28"/>
    </w:rPr>
  </w:style>
  <w:style w:type="paragraph" w:styleId="959">
    <w:name w:val="Body Text"/>
    <w:basedOn w:val="947"/>
    <w:pPr>
      <w:pBdr/>
      <w:spacing w:after="140" w:line="276" w:lineRule="auto"/>
      <w:ind/>
    </w:pPr>
  </w:style>
  <w:style w:type="paragraph" w:styleId="960">
    <w:name w:val="List"/>
    <w:basedOn w:val="959"/>
    <w:pPr>
      <w:pBdr/>
      <w:spacing/>
      <w:ind/>
    </w:pPr>
  </w:style>
  <w:style w:type="paragraph" w:styleId="961">
    <w:name w:val="Caption"/>
    <w:basedOn w:val="947"/>
    <w:qFormat/>
    <w:pPr>
      <w:suppressLineNumbers w:val="true"/>
      <w:pBdr/>
      <w:spacing w:after="120" w:before="120"/>
      <w:ind/>
    </w:pPr>
    <w:rPr>
      <w:i/>
      <w:iCs/>
    </w:rPr>
  </w:style>
  <w:style w:type="paragraph" w:styleId="962" w:customStyle="1">
    <w:name w:val="Index"/>
    <w:basedOn w:val="947"/>
    <w:qFormat/>
    <w:pPr>
      <w:suppressLineNumbers w:val="true"/>
      <w:pBdr/>
      <w:spacing/>
      <w:ind/>
    </w:pPr>
  </w:style>
  <w:style w:type="paragraph" w:styleId="963" w:customStyle="1">
    <w:name w:val="Table Contents"/>
    <w:basedOn w:val="947"/>
    <w:qFormat/>
    <w:pPr>
      <w:widowControl w:val="false"/>
      <w:suppressLineNumbers w:val="true"/>
      <w:pBdr/>
      <w:spacing/>
      <w:ind/>
    </w:pPr>
  </w:style>
  <w:style w:type="paragraph" w:styleId="964" w:customStyle="1">
    <w:name w:val="Table Heading"/>
    <w:basedOn w:val="963"/>
    <w:qFormat/>
    <w:pPr>
      <w:pBdr/>
      <w:spacing/>
      <w:ind/>
      <w:jc w:val="center"/>
    </w:pPr>
    <w:rPr>
      <w:b/>
      <w:bCs/>
    </w:rPr>
  </w:style>
  <w:style w:type="paragraph" w:styleId="965" w:customStyle="1">
    <w:name w:val="Preformatted Text"/>
    <w:basedOn w:val="947"/>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47</cp:revision>
  <dcterms:created xsi:type="dcterms:W3CDTF">2025-01-24T12:42:00Z</dcterms:created>
  <dcterms:modified xsi:type="dcterms:W3CDTF">2025-01-29T11:35:00Z</dcterms:modified>
</cp:coreProperties>
</file>