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odgovori-vprašanja-za-ponavljanje"/>
    <w:p>
      <w:pPr>
        <w:pStyle w:val="Heading1"/>
      </w:pPr>
      <w:r>
        <w:t xml:space="preserve">ODGOVORI: VPRAŠANJA ZA PONAVLJANJE</w:t>
      </w:r>
    </w:p>
    <w:bookmarkStart w:id="11" w:name="X1b1c6321246054784724edbacc669b7673e6784"/>
    <w:p>
      <w:pPr>
        <w:pStyle w:val="Heading2"/>
      </w:pPr>
      <w:r>
        <w:t xml:space="preserve">LJUDSKO SLOVSTVO IN ORIENTALSKE KNJIŽEVNOSTI</w:t>
      </w:r>
    </w:p>
    <w:bookmarkStart w:id="9" w:name="ljudsko-slovstvo"/>
    <w:p>
      <w:pPr>
        <w:pStyle w:val="Heading3"/>
      </w:pPr>
      <w:r>
        <w:t xml:space="preserve">LJUDSKO SLOVSTVO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so glavne značilnosti ljudskega slovstva?</w:t>
      </w:r>
    </w:p>
    <w:p>
      <w:pPr>
        <w:numPr>
          <w:ilvl w:val="0"/>
          <w:numId w:val="1000"/>
        </w:numPr>
      </w:pPr>
      <w:r>
        <w:t xml:space="preserve">Avtor je neznan (ljudstvo), prenašalo se je ustno (iz roda v rod), obstajajo variante (različice), preprosta vsebina in oblika, narečni jezik.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literarne vrste so prisotne v ljudskem slovstvu?</w:t>
      </w:r>
    </w:p>
    <w:p>
      <w:pPr>
        <w:pStyle w:val="Compact"/>
        <w:numPr>
          <w:ilvl w:val="1"/>
          <w:numId w:val="1002"/>
        </w:numPr>
      </w:pPr>
      <w:r>
        <w:t xml:space="preserve">Lirika: ljubezenske, otroške, vojaške, pivske, obredne pesmi.</w:t>
      </w:r>
    </w:p>
    <w:p>
      <w:pPr>
        <w:pStyle w:val="Compact"/>
        <w:numPr>
          <w:ilvl w:val="1"/>
          <w:numId w:val="1002"/>
        </w:numPr>
      </w:pPr>
      <w:r>
        <w:t xml:space="preserve">Epika: junaške pesmi, balade, romance.</w:t>
      </w:r>
    </w:p>
    <w:p>
      <w:pPr>
        <w:pStyle w:val="Compact"/>
        <w:numPr>
          <w:ilvl w:val="1"/>
          <w:numId w:val="1002"/>
        </w:numPr>
      </w:pPr>
      <w:r>
        <w:t xml:space="preserve">Pripovedništvo: bajke, pripovedke, pravljice, legende.</w:t>
      </w:r>
    </w:p>
    <w:p>
      <w:pPr>
        <w:pStyle w:val="Compact"/>
        <w:numPr>
          <w:ilvl w:val="1"/>
          <w:numId w:val="1002"/>
        </w:numPr>
      </w:pPr>
      <w:r>
        <w:t xml:space="preserve">Dramatika: ljudske igre (npr. pasijon).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so prepoznavne slogovne značilnosti ljudskega slovstva?</w:t>
      </w:r>
    </w:p>
    <w:p>
      <w:pPr>
        <w:numPr>
          <w:ilvl w:val="0"/>
          <w:numId w:val="1000"/>
        </w:numPr>
      </w:pPr>
      <w:r>
        <w:t xml:space="preserve">Ponavljanja (refren), ljudska števila (3, 7, 9, 12), okrasni pridevki (lepa Vida, sinje morje, beli grad), pomanjševalnice, pretiravanja (hiperbole), stalni začetki in konci, inverzija.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so bili prvi zapisovalci ljudskega slovstva pri nas?</w:t>
      </w:r>
    </w:p>
    <w:p>
      <w:pPr>
        <w:numPr>
          <w:ilvl w:val="0"/>
          <w:numId w:val="1000"/>
        </w:numPr>
      </w:pPr>
      <w:r>
        <w:t xml:space="preserve">Primož Trubar, Janez Vajkard Valvasor, Žiga Zois, Valentin Vodnik (Stanko Vraz, Karel Štrekelj).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Katera institucija danes zbira ljudske pesmi?</w:t>
      </w:r>
    </w:p>
    <w:p>
      <w:pPr>
        <w:numPr>
          <w:ilvl w:val="0"/>
          <w:numId w:val="1000"/>
        </w:numPr>
      </w:pPr>
      <w:r>
        <w:t xml:space="preserve">Glasbenonarodopisni inštitut ZRC SAZU.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snov pripovedke o Petru Klepcu?</w:t>
      </w:r>
    </w:p>
    <w:p>
      <w:pPr>
        <w:numPr>
          <w:ilvl w:val="0"/>
          <w:numId w:val="1000"/>
        </w:numPr>
      </w:pPr>
      <w:r>
        <w:t xml:space="preserve">Življenje revnega, šibkega pastirja, ki pridobi nadnaravno moč.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sta osrednja motiva pripovedke o Petru Klepcu?</w:t>
      </w:r>
    </w:p>
    <w:p>
      <w:pPr>
        <w:numPr>
          <w:ilvl w:val="0"/>
          <w:numId w:val="1000"/>
        </w:numPr>
      </w:pPr>
      <w:r>
        <w:t xml:space="preserve">Motiv čudežne moči (voda) in motiv pravičnega maščevanja (obramba pred nasilneži).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imenujemo glavni dve varianti pripovedk o Petru Klepcu?</w:t>
      </w:r>
    </w:p>
    <w:p>
      <w:pPr>
        <w:pStyle w:val="Compact"/>
        <w:numPr>
          <w:ilvl w:val="1"/>
          <w:numId w:val="1003"/>
        </w:numPr>
      </w:pPr>
      <w:r>
        <w:t xml:space="preserve">Vaška varianta (obračun z objestnimi pastirji).</w:t>
      </w:r>
    </w:p>
    <w:p>
      <w:pPr>
        <w:pStyle w:val="Compact"/>
        <w:numPr>
          <w:ilvl w:val="1"/>
          <w:numId w:val="1003"/>
        </w:numPr>
      </w:pPr>
      <w:r>
        <w:t xml:space="preserve">Nacionalna varianta (boj proti Turkom; obramba domovine).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žensko balado?</w:t>
      </w:r>
    </w:p>
    <w:p>
      <w:pPr>
        <w:numPr>
          <w:ilvl w:val="0"/>
          <w:numId w:val="1000"/>
        </w:numPr>
      </w:pPr>
      <w:r>
        <w:t xml:space="preserve">Glavna oseba je ženska, tema je pogosto trpljenje, družinski odnosi, materinstvo, ločitev. Vzdušje je žalostno, a manj krvavo kot v moških baladah.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značilno za balado?</w:t>
      </w:r>
    </w:p>
    <w:p>
      <w:pPr>
        <w:numPr>
          <w:ilvl w:val="0"/>
          <w:numId w:val="1000"/>
        </w:numPr>
      </w:pPr>
      <w:r>
        <w:t xml:space="preserve">Srednje dolga pesem z napeto zgodbo, mračnim vzdušjem, dialogi in tragičnim koncem. Prisotne so nadnaravne sile.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Kateri so glavni motivi v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Od lepe Vide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Motiv nezadovoljne žene, motiv zapeljevanja (Črnec), motiv ugrabitve, motiv hrepenenja po domu in otroku, motiv tragične usode.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Katere so variante pesmi o Lepi Vidi?</w:t>
      </w:r>
    </w:p>
    <w:p>
      <w:pPr>
        <w:pStyle w:val="Compact"/>
        <w:numPr>
          <w:ilvl w:val="1"/>
          <w:numId w:val="1004"/>
        </w:numPr>
      </w:pPr>
      <w:r>
        <w:t xml:space="preserve">Starejša: Vida umre od žalosti.</w:t>
      </w:r>
    </w:p>
    <w:p>
      <w:pPr>
        <w:pStyle w:val="Compact"/>
        <w:numPr>
          <w:ilvl w:val="1"/>
          <w:numId w:val="1004"/>
        </w:numPr>
      </w:pPr>
      <w:r>
        <w:t xml:space="preserve">Mlajša: Vida se vrne domov (a je mož ne sprejme ali pa najde vse spremenjeno).</w:t>
      </w:r>
    </w:p>
    <w:p>
      <w:pPr>
        <w:pStyle w:val="Compact"/>
        <w:numPr>
          <w:ilvl w:val="1"/>
          <w:numId w:val="1004"/>
        </w:numPr>
      </w:pPr>
      <w:r>
        <w:t xml:space="preserve">Vida ostane sužnja in doji kraljičinega sina (hrepeni po svojem).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Kako je pesem o Lepi Vidi vplivala na nadaljnjo slovensko umetnost?</w:t>
      </w:r>
    </w:p>
    <w:p>
      <w:pPr>
        <w:numPr>
          <w:ilvl w:val="0"/>
          <w:numId w:val="1000"/>
        </w:numPr>
      </w:pPr>
      <w:r>
        <w:t xml:space="preserve">Postala je mit/simbol slovenskega hrepenenja in trpljenja. Uporabili so jo France Prešeren, Ivan Cankar, in mnogi drugi moderni pisci.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Simbol česa je riba faronika?</w:t>
      </w:r>
    </w:p>
    <w:p>
      <w:pPr>
        <w:numPr>
          <w:ilvl w:val="0"/>
          <w:numId w:val="1000"/>
        </w:numPr>
      </w:pPr>
      <w:r>
        <w:t xml:space="preserve">Je simbol apokalipse (konca sveta). Če premakne rep, potopi svet. Simbolizira tudi prvobitno silo, kaos.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Iz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Riba faronika</w:t>
      </w:r>
      <w:r>
        <w:rPr>
          <w:b/>
          <w:bCs/>
        </w:rPr>
        <w:t xml:space="preserve"> </w:t>
      </w:r>
      <w:r>
        <w:rPr>
          <w:b/>
          <w:bCs/>
        </w:rPr>
        <w:t xml:space="preserve">izpiši stilne figure in jih poimenuj. Katere od teh stilnih figur so značilne za ljudstvo slovstvo?</w:t>
      </w:r>
    </w:p>
    <w:p>
      <w:pPr>
        <w:pStyle w:val="Compact"/>
        <w:numPr>
          <w:ilvl w:val="1"/>
          <w:numId w:val="1005"/>
        </w:numPr>
      </w:pPr>
      <w:r>
        <w:t xml:space="preserve">Pomanjševalnice (ribica).</w:t>
      </w:r>
    </w:p>
    <w:p>
      <w:pPr>
        <w:pStyle w:val="Compact"/>
        <w:numPr>
          <w:ilvl w:val="1"/>
          <w:numId w:val="1005"/>
        </w:numPr>
      </w:pPr>
      <w:r>
        <w:t xml:space="preserve">Okrasni pridevek (široko morje).</w:t>
      </w:r>
    </w:p>
    <w:p>
      <w:pPr>
        <w:pStyle w:val="Compact"/>
        <w:numPr>
          <w:ilvl w:val="1"/>
          <w:numId w:val="1005"/>
        </w:numPr>
      </w:pPr>
      <w:r>
        <w:t xml:space="preserve">Inverzija (obrača se riba faronika).</w:t>
      </w:r>
    </w:p>
    <w:p>
      <w:pPr>
        <w:pStyle w:val="Compact"/>
        <w:numPr>
          <w:ilvl w:val="1"/>
          <w:numId w:val="1005"/>
        </w:numPr>
      </w:pPr>
      <w:r>
        <w:t xml:space="preserve">Značilne za ljudsko: pomanjševalnice, okrasni pridevki.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tema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Trgaj mi rožice, delaj mi pušelček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Ljubezenska tema; dekle vabi fanta in mu izkazuje naklonjenost.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je motiv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Trgaj mi rožice, delaj mi pušelček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Motiv rožic/pušeljca (kot darilo in simbol ljubezni), motiv pletenja kite, motiv zvestobe.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Iz pesmi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Trgaj mi rožice, delaj mi pušelček</w:t>
      </w:r>
      <w:r>
        <w:rPr>
          <w:b/>
          <w:bCs/>
        </w:rPr>
        <w:t xml:space="preserve"> </w:t>
      </w:r>
      <w:r>
        <w:rPr>
          <w:b/>
          <w:bCs/>
        </w:rPr>
        <w:t xml:space="preserve">izpiši stilne figure in jih poimenuj.</w:t>
      </w:r>
    </w:p>
    <w:p>
      <w:pPr>
        <w:pStyle w:val="Compact"/>
        <w:numPr>
          <w:ilvl w:val="1"/>
          <w:numId w:val="1006"/>
        </w:numPr>
      </w:pPr>
      <w:r>
        <w:t xml:space="preserve">Nagovor (Trgaj mi rožice…).</w:t>
      </w:r>
    </w:p>
    <w:p>
      <w:pPr>
        <w:pStyle w:val="Compact"/>
        <w:numPr>
          <w:ilvl w:val="1"/>
          <w:numId w:val="1006"/>
        </w:numPr>
      </w:pPr>
      <w:r>
        <w:t xml:space="preserve">Pomanjševalnice (rožice, pušelček).</w:t>
      </w:r>
    </w:p>
    <w:p>
      <w:pPr>
        <w:pStyle w:val="Compact"/>
        <w:numPr>
          <w:ilvl w:val="1"/>
          <w:numId w:val="1006"/>
        </w:numPr>
      </w:pPr>
      <w:r>
        <w:t xml:space="preserve">Ponavljanje (Trgaj mi… Trgaj mi…).</w:t>
      </w:r>
    </w:p>
    <w:bookmarkEnd w:id="9"/>
    <w:bookmarkStart w:id="10" w:name="orientalske-književnosti"/>
    <w:p>
      <w:pPr>
        <w:pStyle w:val="Heading3"/>
      </w:pPr>
      <w:r>
        <w:t xml:space="preserve">ORIENTALSKE KNJIŽEVNOSTI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Iz katerega časa izvirajo orientalske književnosti?</w:t>
      </w:r>
    </w:p>
    <w:p>
      <w:pPr>
        <w:numPr>
          <w:ilvl w:val="0"/>
          <w:numId w:val="1000"/>
        </w:numPr>
      </w:pPr>
      <w:r>
        <w:t xml:space="preserve">Najstarejše izvirajo iz 3. tisočletja pr. n. št.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Katera izmed orientalskih književnosti je najstarejša in kdaj se je razvila?</w:t>
      </w:r>
    </w:p>
    <w:p>
      <w:pPr>
        <w:numPr>
          <w:ilvl w:val="0"/>
          <w:numId w:val="1000"/>
        </w:numPr>
      </w:pPr>
      <w:r>
        <w:t xml:space="preserve">Sumerska (in Egipčanska) književnost, okoli 3000 pr. n. št.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Kateri izmed orientalskih književnosti sta najmlajši in kdaj sta se razvili?</w:t>
      </w:r>
    </w:p>
    <w:p>
      <w:pPr>
        <w:numPr>
          <w:ilvl w:val="0"/>
          <w:numId w:val="1000"/>
        </w:numPr>
      </w:pPr>
      <w:r>
        <w:t xml:space="preserve">Arabska (srednji vek, 7. st. n. št.) in Japonska (srednji vek).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egipčanske književnosti?</w:t>
      </w:r>
    </w:p>
    <w:p>
      <w:pPr>
        <w:numPr>
          <w:ilvl w:val="0"/>
          <w:numId w:val="1000"/>
        </w:numPr>
      </w:pPr>
      <w:r>
        <w:t xml:space="preserve">Hieroglifi, papirus. Himne bogovom (Sončna himna), Knjiga mrtvih, delovne pesmi (Pesem nosačev žita), poučne zgodbe.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babilonsko-asirske književnosti?</w:t>
      </w:r>
    </w:p>
    <w:p>
      <w:pPr>
        <w:numPr>
          <w:ilvl w:val="0"/>
          <w:numId w:val="1000"/>
        </w:numPr>
      </w:pPr>
      <w:r>
        <w:t xml:space="preserve">Klinopis na glinastih ploščicah. Epika (Ep o Gilgamešu - iskanje nesmrtnosti).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starojudovske oz. starožidovske književnosti?</w:t>
      </w:r>
    </w:p>
    <w:p>
      <w:pPr>
        <w:numPr>
          <w:ilvl w:val="0"/>
          <w:numId w:val="1000"/>
        </w:numPr>
      </w:pPr>
      <w:r>
        <w:t xml:space="preserve">Monoteizem. Glavno delo je Biblija (Stara zaveza). Zgodovinske knjige, psalmi, preroške knjige.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perzijske književnosti?</w:t>
      </w:r>
    </w:p>
    <w:p>
      <w:pPr>
        <w:numPr>
          <w:ilvl w:val="0"/>
          <w:numId w:val="1000"/>
        </w:numPr>
      </w:pPr>
      <w:r>
        <w:t xml:space="preserve">Bogata lirika (gazele, rubaije). Pesniki: Hafis, Omar Hajam. Teme: vino, ljubezen, modrost.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indijske književnosti?</w:t>
      </w:r>
    </w:p>
    <w:p>
      <w:pPr>
        <w:numPr>
          <w:ilvl w:val="0"/>
          <w:numId w:val="1000"/>
        </w:numPr>
      </w:pPr>
      <w:r>
        <w:t xml:space="preserve">Svete knjige Vede. Veliki epi (Mahabharata, Ramajana). Misticizem, panteizem.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arabske književnosti?</w:t>
      </w:r>
    </w:p>
    <w:p>
      <w:pPr>
        <w:numPr>
          <w:ilvl w:val="0"/>
          <w:numId w:val="1000"/>
        </w:numPr>
      </w:pPr>
      <w:r>
        <w:t xml:space="preserve">Sveta knjiga Koran. Zbirka pravljic Tisoč in ena noč.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kitajske književnosti?</w:t>
      </w:r>
    </w:p>
    <w:p>
      <w:pPr>
        <w:numPr>
          <w:ilvl w:val="0"/>
          <w:numId w:val="1000"/>
        </w:numPr>
      </w:pPr>
      <w:r>
        <w:t xml:space="preserve">Filozofija (Konfucij). Lirika (Li Bai). Spoštovanje tradicije in narave.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Katere so glavne značilnosti japonske književnosti?</w:t>
      </w:r>
    </w:p>
    <w:p>
      <w:pPr>
        <w:numPr>
          <w:ilvl w:val="0"/>
          <w:numId w:val="1000"/>
        </w:numPr>
      </w:pPr>
      <w:r>
        <w:t xml:space="preserve">Minimalizem, povezanost z naravo. Kratke pesniške oblike: haiku (5-7-5 zlogov), tanka.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Kako delimo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Biblijo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Na Staro zavezo (46 knjig) in Novo zavezo (27 knjig).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Kateri so najpomembnejši prevodi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Biblije</w:t>
      </w:r>
      <w:r>
        <w:rPr>
          <w:b/>
          <w:bCs/>
        </w:rPr>
        <w:t xml:space="preserve">? Navedi, v kateri jezik je bila prevedena in kako se ta prevod imenuje.</w:t>
      </w:r>
    </w:p>
    <w:p>
      <w:pPr>
        <w:pStyle w:val="Compact"/>
        <w:numPr>
          <w:ilvl w:val="1"/>
          <w:numId w:val="1008"/>
        </w:numPr>
      </w:pPr>
      <w:r>
        <w:t xml:space="preserve">Septuaginta (v grščino).</w:t>
      </w:r>
    </w:p>
    <w:p>
      <w:pPr>
        <w:pStyle w:val="Compact"/>
        <w:numPr>
          <w:ilvl w:val="1"/>
          <w:numId w:val="1008"/>
        </w:numPr>
      </w:pPr>
      <w:r>
        <w:t xml:space="preserve">Vulgata (v latinščino - sv. Hieronim).</w:t>
      </w:r>
    </w:p>
    <w:p>
      <w:pPr>
        <w:pStyle w:val="Compact"/>
        <w:numPr>
          <w:ilvl w:val="1"/>
          <w:numId w:val="1008"/>
        </w:numPr>
      </w:pPr>
      <w:r>
        <w:t xml:space="preserve">Luther (nemščina), Dalmatin (slovenščina).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 katerem delu Biblije najdemo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Priliko o izgubljenem sinu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V Novi zavezi (Evangelij po Luku).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Kdo naj bi govoril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Priliko o izgubljenem sinu</w:t>
      </w:r>
      <w:r>
        <w:rPr>
          <w:b/>
          <w:bCs/>
        </w:rPr>
        <w:t xml:space="preserve"> </w:t>
      </w:r>
      <w:r>
        <w:rPr>
          <w:b/>
          <w:bCs/>
        </w:rPr>
        <w:t xml:space="preserve">in komu?</w:t>
      </w:r>
    </w:p>
    <w:p>
      <w:pPr>
        <w:numPr>
          <w:ilvl w:val="0"/>
          <w:numId w:val="1000"/>
        </w:numPr>
      </w:pPr>
      <w:r>
        <w:t xml:space="preserve">Jezus. Govoril jo je farizejem in pismoukom, ki so mu očitali druženje z grešniki.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Koga v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Priliki o izgubljenem sinu</w:t>
      </w:r>
      <w:r>
        <w:rPr>
          <w:b/>
          <w:bCs/>
        </w:rPr>
        <w:t xml:space="preserve"> </w:t>
      </w:r>
      <w:r>
        <w:rPr>
          <w:b/>
          <w:bCs/>
        </w:rPr>
        <w:t xml:space="preserve">predstavlja oče, koga mlajši sin in koga starejši sin?</w:t>
      </w:r>
    </w:p>
    <w:p>
      <w:pPr>
        <w:pStyle w:val="Compact"/>
        <w:numPr>
          <w:ilvl w:val="1"/>
          <w:numId w:val="1009"/>
        </w:numPr>
      </w:pPr>
      <w:r>
        <w:t xml:space="preserve">Oče = Bog (usmiljen in odpuščajoč).</w:t>
      </w:r>
    </w:p>
    <w:p>
      <w:pPr>
        <w:pStyle w:val="Compact"/>
        <w:numPr>
          <w:ilvl w:val="1"/>
          <w:numId w:val="1009"/>
        </w:numPr>
      </w:pPr>
      <w:r>
        <w:t xml:space="preserve">Mlajši sin = Grešnik, ki se pokesa in vrne k veri.</w:t>
      </w:r>
    </w:p>
    <w:p>
      <w:pPr>
        <w:pStyle w:val="Compact"/>
        <w:numPr>
          <w:ilvl w:val="1"/>
          <w:numId w:val="1009"/>
        </w:numPr>
      </w:pPr>
      <w:r>
        <w:t xml:space="preserve">Starejši sin = Samopravičen vernik, ki je zavisten in ne razume božjega usmiljenja.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Kaj je sporočilo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Prilike o izgubljenem sinu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Da Bog odpušča vsakomur, ki se iskreno pokesa, in se veseli njegove vrnitve. Usmiljenje je pomembnejše od stroge pravičnosti.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2026-02-03T22:25:18Z</dcterms:created>
  <dcterms:modified xsi:type="dcterms:W3CDTF">2026-02-03T22:25:18Z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