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2kj4lkmynra" w:id="0"/>
      <w:bookmarkEnd w:id="0"/>
      <w:r w:rsidDel="00000000" w:rsidR="00000000" w:rsidRPr="00000000">
        <w:rPr>
          <w:rtl w:val="0"/>
        </w:rPr>
        <w:t xml:space="preserve">Lab 1 - Wed 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Warm-up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https://www.waiwaing.com/python/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acquainted with Hamster and its API. Learn about the APIs in robotAPI.txt. Methods to be used: set_wheel(), set_led(), set_buzzer(), set_musical_note() to understand how to control Hamster using provided API.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Hamster sensors work by using get_proximity(), get_floor(). Get familiar with range of sensor readings and how reading changes with distance and surface color.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Check-off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following Hamster behaviors: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along a square without using sensors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proximity sensors, implement shy, dance, and follow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floor sensors, implement line following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buttons to the starter program and implement all the behaviors in one program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maze solver using side sensor attachment. Ask TAs for the attachment.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iwaing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