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unlock a domain on GoDaddy, follow these general steps: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Log in to Your GoDaddy Account</w:t>
      </w:r>
      <w:r w:rsidDel="00000000" w:rsidR="00000000" w:rsidRPr="00000000">
        <w:rPr>
          <w:rtl w:val="0"/>
        </w:rPr>
        <w:t xml:space="preserve">:</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Go to the GoDaddy website and log in with your credentials.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Access Domain Settings</w:t>
      </w:r>
      <w:r w:rsidDel="00000000" w:rsidR="00000000" w:rsidRPr="00000000">
        <w:rPr>
          <w:rtl w:val="0"/>
        </w:rPr>
        <w:t xml:space="preserve">:</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In your account dashboard, click on "Domains" to view the list of your registered domains.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Select the domain you want to unlock.</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Disable Domain Locking</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In the Domain Settings page, look for the "Domain Lock" option (it might also appear as "Registrar Lock").</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Toggle the lock status to "Off" or select an option to unlock the domain.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Confirm Changes</w:t>
      </w:r>
      <w:r w:rsidDel="00000000" w:rsidR="00000000" w:rsidRPr="00000000">
        <w:rPr>
          <w:rtl w:val="0"/>
        </w:rPr>
        <w:t xml:space="preserve">:</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You may be prompted to confirm the change through a verification process, such as entering a security code sent to your email.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Check the Unlock Status</w:t>
      </w:r>
      <w:r w:rsidDel="00000000" w:rsidR="00000000" w:rsidRPr="00000000">
        <w:rPr>
          <w:rtl w:val="0"/>
        </w:rPr>
        <w:t xml:space="preserve">:</w:t>
        <w:br w:type="textWrapping"/>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Once the domain is unlocked, its status will change to reflect that it’s unlocked. You can now transfer the domain if necessary.</w:t>
      </w:r>
    </w:p>
    <w:p w:rsidR="00000000" w:rsidDel="00000000" w:rsidP="00000000" w:rsidRDefault="00000000" w:rsidRPr="00000000" w14:paraId="0000000E">
      <w:pPr>
        <w:spacing w:after="240" w:before="240" w:lineRule="auto"/>
        <w:rPr/>
      </w:pPr>
      <w:r w:rsidDel="00000000" w:rsidR="00000000" w:rsidRPr="00000000">
        <w:rPr>
          <w:rtl w:val="0"/>
        </w:rPr>
        <w:t xml:space="preserve">If you encounter difficulties or need specific guidance, you can reach out to GoDaddy support for help. Let me know if you'd like me to retry fetching the exact instructions from GoDaddy's website.</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