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New Hire Guide 2024</w:t>
      </w:r>
    </w:p>
    <w:p/>
    <w:p>
      <w:pPr>
        <w:pStyle w:val="Heading1"/>
      </w:pPr>
      <w:r>
        <w:t>Getting Started</w:t>
      </w:r>
    </w:p>
    <w:p>
      <w:r>
        <w:rPr>
          <w:b w:val="0"/>
          <w:sz w:val="22"/>
        </w:rPr>
        <w:t>1. Log in to the corporate portal.</w:t>
      </w:r>
    </w:p>
    <w:p>
      <w:r>
        <w:rPr>
          <w:b w:val="0"/>
          <w:sz w:val="22"/>
        </w:rPr>
        <w:t>2. Check your Dashboard for daily tasks.</w:t>
      </w:r>
    </w:p>
    <w:p>
      <w:r>
        <w:rPr>
          <w:b w:val="0"/>
          <w:sz w:val="22"/>
        </w:rPr>
        <w:t>(Issue: 'Dashboard' has been renamed to 'Home Screen')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