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Migration Guide v3.0</w:t>
      </w:r>
    </w:p>
    <w:p/>
    <w:p>
      <w:pPr>
        <w:pStyle w:val="Heading1"/>
      </w:pPr>
      <w:r>
        <w:t>Breaking Changes</w:t>
      </w:r>
    </w:p>
    <w:p>
      <w:r>
        <w:rPr>
          <w:b w:val="0"/>
          <w:sz w:val="22"/>
        </w:rPr>
        <w:t>認証エンドポイントが POST /api/v3/authenticate に変更されました。</w:t>
      </w:r>
    </w:p>
    <w:p>
      <w:r>
        <w:rPr>
          <w:b w:val="0"/>
          <w:sz w:val="22"/>
        </w:rPr>
        <w:t>OAuth 2.0 を採用したため、username/password 形式は廃止されました。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