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Setup Guide v1.0 (PDF)</w:t>
      </w:r>
    </w:p>
    <w:p>
      <w:r>
        <w:rPr>
          <w:b w:val="0"/>
          <w:sz w:val="22"/>
        </w:rPr>
        <w:t>This is a PDF file placeholder. Cannot be auto-edited.</w:t>
      </w:r>
    </w:p>
    <w:p/>
    <w:p>
      <w:r>
        <w:rPr>
          <w:b w:val="0"/>
          <w:sz w:val="22"/>
        </w:rPr>
        <w:t>Step 1: Download installer from legacy portal</w:t>
      </w:r>
    </w:p>
    <w:p>
      <w:r>
        <w:rPr>
          <w:b w:val="0"/>
          <w:sz w:val="22"/>
        </w:rPr>
        <w:t>Step 2: Run setup.exe as Administrator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