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51A" w:rsidRPr="00B83E41" w:rsidRDefault="0087205E">
      <w:pPr>
        <w:spacing w:after="360"/>
        <w:jc w:val="center"/>
        <w:rPr>
          <w:color w:val="000000" w:themeColor="text1"/>
          <w:sz w:val="32"/>
          <w:szCs w:val="32"/>
        </w:rPr>
      </w:pPr>
      <w:r w:rsidRPr="00B83E41">
        <w:rPr>
          <w:rFonts w:ascii="Arial" w:hAnsi="Arial"/>
          <w:b/>
          <w:color w:val="000000" w:themeColor="text1"/>
          <w:sz w:val="32"/>
          <w:szCs w:val="32"/>
        </w:rPr>
        <w:t>Data Collection and Preprocessing Phase Report</w:t>
      </w:r>
      <w:bookmarkStart w:id="0" w:name="_GoBack"/>
      <w:bookmarkEnd w:id="0"/>
    </w:p>
    <w:tbl>
      <w:tblPr>
        <w:tblStyle w:val="TableGrid"/>
        <w:tblW w:w="10199" w:type="dxa"/>
        <w:tblLayout w:type="fixed"/>
        <w:tblLook w:val="04A0" w:firstRow="1" w:lastRow="0" w:firstColumn="1" w:lastColumn="0" w:noHBand="0" w:noVBand="1"/>
      </w:tblPr>
      <w:tblGrid>
        <w:gridCol w:w="3923"/>
        <w:gridCol w:w="6276"/>
      </w:tblGrid>
      <w:tr w:rsidR="00B7751A" w:rsidTr="00B83E41">
        <w:trPr>
          <w:trHeight w:val="384"/>
        </w:trPr>
        <w:tc>
          <w:tcPr>
            <w:tcW w:w="3923" w:type="dxa"/>
          </w:tcPr>
          <w:p w:rsidR="00B7751A" w:rsidRDefault="0087205E">
            <w:r>
              <w:rPr>
                <w:rFonts w:ascii="Arial" w:hAnsi="Arial"/>
                <w:b/>
                <w:color w:val="333333"/>
                <w:sz w:val="21"/>
              </w:rPr>
              <w:t>Team ID</w:t>
            </w:r>
          </w:p>
        </w:tc>
        <w:tc>
          <w:tcPr>
            <w:tcW w:w="6276" w:type="dxa"/>
          </w:tcPr>
          <w:p w:rsidR="00B7751A" w:rsidRDefault="00B83E41">
            <w:r>
              <w:t>MCA</w:t>
            </w:r>
          </w:p>
        </w:tc>
      </w:tr>
      <w:tr w:rsidR="00B7751A" w:rsidTr="00B83E41">
        <w:trPr>
          <w:trHeight w:val="384"/>
        </w:trPr>
        <w:tc>
          <w:tcPr>
            <w:tcW w:w="3923" w:type="dxa"/>
          </w:tcPr>
          <w:p w:rsidR="00B7751A" w:rsidRDefault="0087205E">
            <w:r>
              <w:rPr>
                <w:rFonts w:ascii="Arial" w:hAnsi="Arial"/>
                <w:b/>
                <w:color w:val="333333"/>
                <w:sz w:val="21"/>
              </w:rPr>
              <w:t>Project Title</w:t>
            </w:r>
          </w:p>
        </w:tc>
        <w:tc>
          <w:tcPr>
            <w:tcW w:w="6276" w:type="dxa"/>
          </w:tcPr>
          <w:p w:rsidR="00B7751A" w:rsidRDefault="00B83E41">
            <w:r>
              <w:t>Smartphone Usage &amp; Digital Well-Being Analysis</w:t>
            </w:r>
          </w:p>
        </w:tc>
      </w:tr>
      <w:tr w:rsidR="00B7751A" w:rsidTr="00B83E41">
        <w:trPr>
          <w:trHeight w:val="384"/>
        </w:trPr>
        <w:tc>
          <w:tcPr>
            <w:tcW w:w="3923" w:type="dxa"/>
          </w:tcPr>
          <w:p w:rsidR="00B7751A" w:rsidRDefault="0087205E">
            <w:r>
              <w:rPr>
                <w:rFonts w:ascii="Arial" w:hAnsi="Arial"/>
                <w:b/>
                <w:color w:val="333333"/>
                <w:sz w:val="21"/>
              </w:rPr>
              <w:t>Maximum Marks</w:t>
            </w:r>
          </w:p>
        </w:tc>
        <w:tc>
          <w:tcPr>
            <w:tcW w:w="6276" w:type="dxa"/>
          </w:tcPr>
          <w:p w:rsidR="00B7751A" w:rsidRDefault="0087205E">
            <w:r>
              <w:rPr>
                <w:rFonts w:ascii="Arial" w:hAnsi="Arial"/>
                <w:color w:val="333333"/>
                <w:sz w:val="21"/>
              </w:rPr>
              <w:t>10 Marks</w:t>
            </w:r>
          </w:p>
        </w:tc>
      </w:tr>
    </w:tbl>
    <w:p w:rsidR="00B7751A" w:rsidRDefault="00B7751A">
      <w:pPr>
        <w:spacing w:after="240"/>
      </w:pPr>
    </w:p>
    <w:p w:rsidR="00B7751A" w:rsidRPr="00B83E41" w:rsidRDefault="0087205E">
      <w:pPr>
        <w:spacing w:before="240" w:after="80"/>
        <w:rPr>
          <w:color w:val="000000" w:themeColor="text1"/>
          <w:sz w:val="28"/>
          <w:szCs w:val="28"/>
        </w:rPr>
      </w:pPr>
      <w:r w:rsidRPr="00B83E41">
        <w:rPr>
          <w:rFonts w:ascii="Arial" w:hAnsi="Arial"/>
          <w:b/>
          <w:color w:val="000000" w:themeColor="text1"/>
          <w:sz w:val="28"/>
          <w:szCs w:val="28"/>
        </w:rPr>
        <w:t>Data Exploration and Preprocessing Overview</w:t>
      </w:r>
    </w:p>
    <w:p w:rsidR="00B7751A" w:rsidRDefault="0087205E">
      <w:pPr>
        <w:spacing w:after="240"/>
      </w:pPr>
      <w:r w:rsidRPr="00B83E41">
        <w:rPr>
          <w:rFonts w:ascii="Arial" w:hAnsi="Arial"/>
          <w:color w:val="333333"/>
          <w:sz w:val="24"/>
          <w:szCs w:val="24"/>
        </w:rPr>
        <w:t xml:space="preserve">This framework identifies data sources, assesses quality issues like missing </w:t>
      </w:r>
      <w:r w:rsidRPr="00B83E41">
        <w:rPr>
          <w:rFonts w:ascii="Arial" w:hAnsi="Arial"/>
          <w:color w:val="333333"/>
          <w:sz w:val="24"/>
          <w:szCs w:val="24"/>
        </w:rPr>
        <w:t>values and duplicates, and implements targeted resolution plans to ensure accurate, robust, and reliable analysis downstream</w:t>
      </w:r>
      <w:r>
        <w:rPr>
          <w:rFonts w:ascii="Arial" w:hAnsi="Arial"/>
          <w:color w:val="333333"/>
        </w:rPr>
        <w:t>.</w:t>
      </w:r>
    </w:p>
    <w:p w:rsidR="00B7751A" w:rsidRPr="00B83E41" w:rsidRDefault="0087205E">
      <w:pPr>
        <w:spacing w:before="240" w:after="80"/>
        <w:rPr>
          <w:sz w:val="28"/>
          <w:szCs w:val="28"/>
        </w:rPr>
      </w:pPr>
      <w:r w:rsidRPr="00B83E41">
        <w:rPr>
          <w:rFonts w:ascii="Arial" w:hAnsi="Arial"/>
          <w:b/>
          <w:sz w:val="28"/>
          <w:szCs w:val="28"/>
        </w:rPr>
        <w:t>Phased Data Preprocessing Execution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6504"/>
      </w:tblGrid>
      <w:tr w:rsidR="00B7751A" w:rsidTr="00B83E41">
        <w:trPr>
          <w:trHeight w:val="387"/>
        </w:trPr>
        <w:tc>
          <w:tcPr>
            <w:tcW w:w="2891" w:type="dxa"/>
          </w:tcPr>
          <w:p w:rsidR="00B7751A" w:rsidRDefault="0087205E">
            <w:r>
              <w:rPr>
                <w:rFonts w:ascii="Arial" w:hAnsi="Arial"/>
                <w:b/>
                <w:color w:val="FFFFFF"/>
              </w:rPr>
              <w:t>Section</w:t>
            </w:r>
          </w:p>
        </w:tc>
        <w:tc>
          <w:tcPr>
            <w:tcW w:w="6504" w:type="dxa"/>
          </w:tcPr>
          <w:p w:rsidR="00B7751A" w:rsidRDefault="0087205E">
            <w:r>
              <w:rPr>
                <w:rFonts w:ascii="Arial" w:hAnsi="Arial"/>
                <w:b/>
                <w:color w:val="FFFFFF"/>
              </w:rPr>
              <w:t>Description</w:t>
            </w:r>
          </w:p>
        </w:tc>
      </w:tr>
      <w:tr w:rsidR="00B7751A" w:rsidRPr="00B83E41" w:rsidTr="00B83E41">
        <w:trPr>
          <w:trHeight w:val="1773"/>
        </w:trPr>
        <w:tc>
          <w:tcPr>
            <w:tcW w:w="2891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b/>
                <w:color w:val="333333"/>
                <w:sz w:val="24"/>
                <w:szCs w:val="24"/>
              </w:rPr>
              <w:t>Data Overview</w:t>
            </w:r>
          </w:p>
        </w:tc>
        <w:tc>
          <w:tcPr>
            <w:tcW w:w="6504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color w:val="333333"/>
                <w:sz w:val="24"/>
                <w:szCs w:val="24"/>
              </w:rPr>
              <w:t xml:space="preserve">Short description about dataset. Focuses on the core asset </w:t>
            </w: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'Smartphone_Usage.csv' containing 7,500 active user records structured across 16 analytical behavioral attributes covering demographic variables, notification frequencies, interaction volumes, everyday lifestyle factors, and categorical target addiction co</w:t>
            </w: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nditions.</w:t>
            </w:r>
          </w:p>
        </w:tc>
      </w:tr>
      <w:tr w:rsidR="00B7751A" w:rsidRPr="00B83E41" w:rsidTr="00B83E41">
        <w:trPr>
          <w:trHeight w:val="1404"/>
        </w:trPr>
        <w:tc>
          <w:tcPr>
            <w:tcW w:w="2891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b/>
                <w:color w:val="333333"/>
                <w:sz w:val="24"/>
                <w:szCs w:val="24"/>
              </w:rPr>
              <w:t>Data Cleaning</w:t>
            </w:r>
          </w:p>
        </w:tc>
        <w:tc>
          <w:tcPr>
            <w:tcW w:w="6504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Handles missing fields, standardizes unexpected data variances, eliminates duplicate structural entries, and applies system outlier correction filters to guarantee database consistency and statistical significance prior to visualiz</w:t>
            </w: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ation layers.</w:t>
            </w:r>
          </w:p>
        </w:tc>
      </w:tr>
      <w:tr w:rsidR="00B7751A" w:rsidRPr="00B83E41" w:rsidTr="00B83E41">
        <w:trPr>
          <w:trHeight w:val="1422"/>
        </w:trPr>
        <w:tc>
          <w:tcPr>
            <w:tcW w:w="2891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b/>
                <w:color w:val="333333"/>
                <w:sz w:val="24"/>
                <w:szCs w:val="24"/>
              </w:rPr>
              <w:t>Data Transformation</w:t>
            </w:r>
          </w:p>
        </w:tc>
        <w:tc>
          <w:tcPr>
            <w:tcW w:w="6504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Utilizes Power Query platforms to carry out filtering, multi-criteria sorting, column pivoting, attributes parsing, and generating custom calculated tracking metrics to streamline baseline dashboard performance.</w:t>
            </w:r>
          </w:p>
        </w:tc>
      </w:tr>
      <w:tr w:rsidR="00B7751A" w:rsidTr="00B83E41">
        <w:trPr>
          <w:trHeight w:val="1053"/>
        </w:trPr>
        <w:tc>
          <w:tcPr>
            <w:tcW w:w="2891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b/>
                <w:color w:val="333333"/>
                <w:sz w:val="24"/>
                <w:szCs w:val="24"/>
              </w:rPr>
              <w:t>Data Typ</w:t>
            </w:r>
            <w:r w:rsidRPr="00B83E41">
              <w:rPr>
                <w:rFonts w:ascii="Arial" w:hAnsi="Arial"/>
                <w:b/>
                <w:color w:val="333333"/>
                <w:sz w:val="24"/>
                <w:szCs w:val="24"/>
              </w:rPr>
              <w:t>e Conversion</w:t>
            </w:r>
          </w:p>
        </w:tc>
        <w:tc>
          <w:tcPr>
            <w:tcW w:w="6504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Rectifies data type formatting anomalies across fields. Guarantees true separation between floating hourly intervals, discrete trigger counts, text indicators, and binary logical structures.</w:t>
            </w:r>
          </w:p>
        </w:tc>
      </w:tr>
      <w:tr w:rsidR="00B7751A" w:rsidTr="00B83E41">
        <w:trPr>
          <w:trHeight w:val="1422"/>
        </w:trPr>
        <w:tc>
          <w:tcPr>
            <w:tcW w:w="2891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b/>
                <w:color w:val="333333"/>
                <w:sz w:val="24"/>
                <w:szCs w:val="24"/>
              </w:rPr>
              <w:t>Column Splitting and Merging</w:t>
            </w:r>
          </w:p>
        </w:tc>
        <w:tc>
          <w:tcPr>
            <w:tcW w:w="6504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Executes column splitt</w:t>
            </w: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ing or merging operations as needed. Segregates raw categorical ranges or age distributions into discrete operational groupings like '20-29', '30-39', and 'Under 20' for unified dimensional slices.</w:t>
            </w:r>
          </w:p>
        </w:tc>
      </w:tr>
      <w:tr w:rsidR="00B7751A" w:rsidRPr="00B83E41" w:rsidTr="00B83E41">
        <w:trPr>
          <w:trHeight w:val="1053"/>
        </w:trPr>
        <w:tc>
          <w:tcPr>
            <w:tcW w:w="2891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b/>
                <w:color w:val="333333"/>
                <w:sz w:val="24"/>
                <w:szCs w:val="24"/>
              </w:rPr>
              <w:lastRenderedPageBreak/>
              <w:t>Data Modeling</w:t>
            </w:r>
          </w:p>
        </w:tc>
        <w:tc>
          <w:tcPr>
            <w:tcW w:w="6504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color w:val="333333"/>
                <w:sz w:val="24"/>
                <w:szCs w:val="24"/>
              </w:rPr>
              <w:t xml:space="preserve">Defines strict star-schema logical </w:t>
            </w: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relationships across operational target matrices, binds interactive dimension boundaries, and writes standard custom measures to build cross-filtering pipelines.</w:t>
            </w:r>
          </w:p>
        </w:tc>
      </w:tr>
      <w:tr w:rsidR="00B7751A" w:rsidRPr="00B83E41" w:rsidTr="00B83E41">
        <w:trPr>
          <w:trHeight w:val="1071"/>
        </w:trPr>
        <w:tc>
          <w:tcPr>
            <w:tcW w:w="2891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b/>
                <w:color w:val="333333"/>
                <w:sz w:val="24"/>
                <w:szCs w:val="24"/>
              </w:rPr>
              <w:t>Save Processed Data</w:t>
            </w:r>
          </w:p>
        </w:tc>
        <w:tc>
          <w:tcPr>
            <w:tcW w:w="6504" w:type="dxa"/>
          </w:tcPr>
          <w:p w:rsidR="00B7751A" w:rsidRPr="00B83E41" w:rsidRDefault="0087205E">
            <w:pPr>
              <w:rPr>
                <w:sz w:val="24"/>
                <w:szCs w:val="24"/>
              </w:rPr>
            </w:pP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Commits and saves the fully cleaned, transformed, and structured data fil</w:t>
            </w:r>
            <w:r w:rsidRPr="00B83E41">
              <w:rPr>
                <w:rFonts w:ascii="Arial" w:hAnsi="Arial"/>
                <w:color w:val="333333"/>
                <w:sz w:val="24"/>
                <w:szCs w:val="24"/>
              </w:rPr>
              <w:t>es to local secure directory stores, establishing a pristine single source of truth for reliable and future business reporting applications.</w:t>
            </w:r>
          </w:p>
        </w:tc>
      </w:tr>
    </w:tbl>
    <w:p w:rsidR="00B7751A" w:rsidRPr="00B83E41" w:rsidRDefault="00B7751A">
      <w:pPr>
        <w:spacing w:after="240"/>
        <w:rPr>
          <w:sz w:val="24"/>
          <w:szCs w:val="24"/>
        </w:rPr>
      </w:pPr>
    </w:p>
    <w:p w:rsidR="00B7751A" w:rsidRDefault="00B7751A">
      <w:pPr>
        <w:spacing w:before="480"/>
        <w:jc w:val="right"/>
      </w:pPr>
    </w:p>
    <w:sectPr w:rsidR="00B775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05E"/>
    <w:rsid w:val="00AA1D8D"/>
    <w:rsid w:val="00B47730"/>
    <w:rsid w:val="00B7751A"/>
    <w:rsid w:val="00B83E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244E51-D551-49B3-9FEB-E5842F57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51E159-684A-48E7-8CEB-14208A6CE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2026-09-19T10:23:00Z</dcterms:created>
  <dcterms:modified xsi:type="dcterms:W3CDTF">2026-09-19T10:23:00Z</dcterms:modified>
  <cp:category/>
</cp:coreProperties>
</file>