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23E5" w:rsidRDefault="003818F8">
      <w:pPr>
        <w:spacing w:after="160"/>
        <w:jc w:val="center"/>
      </w:pPr>
      <w:bookmarkStart w:id="0" w:name="_GoBack"/>
      <w:bookmarkEnd w:id="0"/>
      <w:r>
        <w:rPr>
          <w:b/>
          <w:sz w:val="32"/>
        </w:rPr>
        <w:t>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0"/>
        <w:gridCol w:w="5220"/>
      </w:tblGrid>
      <w:tr w:rsidR="003818F8" w:rsidRPr="003818F8" w:rsidTr="003818F8">
        <w:tc>
          <w:tcPr>
            <w:tcW w:w="5220" w:type="dxa"/>
          </w:tcPr>
          <w:p w:rsidR="003818F8" w:rsidRPr="003818F8" w:rsidRDefault="003818F8" w:rsidP="003818F8">
            <w:pPr>
              <w:spacing w:after="80"/>
            </w:pPr>
            <w:r>
              <w:t>Team ID</w:t>
            </w:r>
          </w:p>
        </w:tc>
        <w:tc>
          <w:tcPr>
            <w:tcW w:w="5220" w:type="dxa"/>
          </w:tcPr>
          <w:p w:rsidR="003818F8" w:rsidRPr="003818F8" w:rsidRDefault="003818F8" w:rsidP="008241C3">
            <w:pPr>
              <w:spacing w:after="80"/>
            </w:pPr>
            <w:r>
              <w:t>MCA</w:t>
            </w:r>
          </w:p>
        </w:tc>
      </w:tr>
      <w:tr w:rsidR="003818F8" w:rsidRPr="003818F8" w:rsidTr="003818F8">
        <w:tc>
          <w:tcPr>
            <w:tcW w:w="5220" w:type="dxa"/>
          </w:tcPr>
          <w:p w:rsidR="003818F8" w:rsidRPr="003818F8" w:rsidRDefault="003818F8" w:rsidP="003818F8">
            <w:pPr>
              <w:spacing w:after="80"/>
            </w:pPr>
            <w:r w:rsidRPr="003818F8">
              <w:t>Project Name</w:t>
            </w:r>
          </w:p>
        </w:tc>
        <w:tc>
          <w:tcPr>
            <w:tcW w:w="5220" w:type="dxa"/>
          </w:tcPr>
          <w:p w:rsidR="003818F8" w:rsidRPr="003818F8" w:rsidRDefault="003818F8" w:rsidP="008241C3">
            <w:pPr>
              <w:spacing w:after="80"/>
            </w:pPr>
            <w:r w:rsidRPr="003818F8">
              <w:t>Smartphone Addiction &amp; Digital Well-Being Analysis</w:t>
            </w:r>
          </w:p>
        </w:tc>
      </w:tr>
      <w:tr w:rsidR="003818F8" w:rsidRPr="003818F8" w:rsidTr="003818F8">
        <w:tc>
          <w:tcPr>
            <w:tcW w:w="5220" w:type="dxa"/>
          </w:tcPr>
          <w:p w:rsidR="003818F8" w:rsidRPr="003818F8" w:rsidRDefault="003818F8" w:rsidP="008241C3">
            <w:r>
              <w:t>Maximum Marks</w:t>
            </w:r>
          </w:p>
        </w:tc>
        <w:tc>
          <w:tcPr>
            <w:tcW w:w="5220" w:type="dxa"/>
          </w:tcPr>
          <w:p w:rsidR="003818F8" w:rsidRPr="003818F8" w:rsidRDefault="003818F8" w:rsidP="008241C3">
            <w:r w:rsidRPr="003818F8">
              <w:t>5 Marks</w:t>
            </w:r>
          </w:p>
        </w:tc>
      </w:tr>
    </w:tbl>
    <w:p w:rsidR="008223E5" w:rsidRDefault="003818F8">
      <w:pPr>
        <w:spacing w:after="160"/>
      </w:pPr>
      <w:r>
        <w:t xml:space="preserve">This report explains the main findings from the Smartphone Addiction and Digital Well-Being Power BI </w:t>
      </w:r>
      <w:r>
        <w:t>dashboards. The report uses charts, cards, filters, and other visuals to study smartphone usage, screen time, stress, age, sleep, and addiction levels.</w:t>
      </w:r>
    </w:p>
    <w:p w:rsidR="008223E5" w:rsidRDefault="003818F8">
      <w:pPr>
        <w:spacing w:after="80"/>
        <w:rPr>
          <w:b/>
          <w:sz w:val="24"/>
        </w:rPr>
      </w:pPr>
      <w:r>
        <w:rPr>
          <w:b/>
          <w:sz w:val="24"/>
        </w:rPr>
        <w:t>Power BI Report 1: Smartp</w:t>
      </w:r>
      <w:r>
        <w:rPr>
          <w:b/>
          <w:sz w:val="24"/>
        </w:rPr>
        <w:t>hone Addiction &amp; Digital Well-Being Insights</w:t>
      </w:r>
    </w:p>
    <w:p w:rsidR="003818F8" w:rsidRDefault="003818F8" w:rsidP="003818F8">
      <w:pPr>
        <w:pStyle w:val="NormalWeb"/>
        <w:jc w:val="center"/>
      </w:pPr>
      <w:r>
        <w:rPr>
          <w:noProof/>
        </w:rPr>
        <w:drawing>
          <wp:inline distT="0" distB="0" distL="0" distR="0">
            <wp:extent cx="5958840" cy="3451860"/>
            <wp:effectExtent l="0" t="0" r="3810" b="0"/>
            <wp:docPr id="4" name="Picture 4" descr="C:\Users\kyagn\Downloads\rep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yagn\Downloads\report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84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23E5" w:rsidRDefault="003818F8">
      <w:pPr>
        <w:spacing w:after="20"/>
      </w:pPr>
      <w:r>
        <w:rPr>
          <w:b/>
        </w:rPr>
        <w:t>1. Average User Details:</w:t>
      </w:r>
    </w:p>
    <w:p w:rsidR="008223E5" w:rsidRDefault="003818F8">
      <w:pPr>
        <w:spacing w:after="100"/>
      </w:pPr>
      <w:r>
        <w:t>The average age of the users is 26.57 years. The average gaming time is 2.01 hours, and the average work or stud</w:t>
      </w:r>
      <w:r>
        <w:t>y time is 3.24 hours.</w:t>
      </w:r>
    </w:p>
    <w:p w:rsidR="008223E5" w:rsidRDefault="003818F8">
      <w:pPr>
        <w:spacing w:after="20"/>
      </w:pPr>
      <w:r>
        <w:rPr>
          <w:b/>
        </w:rPr>
        <w:t>2. Stress-Level Distribution:</w:t>
      </w:r>
    </w:p>
    <w:p w:rsidR="008223E5" w:rsidRDefault="003818F8">
      <w:pPr>
        <w:spacing w:after="100"/>
      </w:pPr>
      <w:r>
        <w:t>The users are divided into high, low, and medium stress groups. High stress is about 34.13%, low stress is about 33.37%, and medium stress is about 32.49%.</w:t>
      </w:r>
    </w:p>
    <w:p w:rsidR="008223E5" w:rsidRDefault="003818F8">
      <w:pPr>
        <w:spacing w:after="20"/>
      </w:pPr>
      <w:r>
        <w:rPr>
          <w:b/>
        </w:rPr>
        <w:t>3. Age-Group Analysis:</w:t>
      </w:r>
    </w:p>
    <w:p w:rsidR="008223E5" w:rsidRDefault="003818F8">
      <w:pPr>
        <w:spacing w:after="100"/>
      </w:pPr>
      <w:r>
        <w:t>The 20–29 age group has t</w:t>
      </w:r>
      <w:r>
        <w:t>he highest number of users. It is followed by the 30–39 age group and the under-20 age group.</w:t>
      </w:r>
    </w:p>
    <w:p w:rsidR="008223E5" w:rsidRDefault="003818F8">
      <w:pPr>
        <w:spacing w:after="20"/>
      </w:pPr>
      <w:r>
        <w:rPr>
          <w:b/>
        </w:rPr>
        <w:t>4. Screen Time and Addiction:</w:t>
      </w:r>
    </w:p>
    <w:p w:rsidR="008223E5" w:rsidRDefault="003818F8">
      <w:pPr>
        <w:spacing w:after="100"/>
      </w:pPr>
      <w:r>
        <w:t>The Key Influencers visual shows that higher daily screen time is strongly connected with a higher chance of being classified as add</w:t>
      </w:r>
      <w:r>
        <w:t>icted. Social media usage also has an important connection.</w:t>
      </w:r>
    </w:p>
    <w:p w:rsidR="008223E5" w:rsidRDefault="003818F8">
      <w:pPr>
        <w:spacing w:after="20"/>
      </w:pPr>
      <w:r>
        <w:rPr>
          <w:b/>
        </w:rPr>
        <w:t>5. Sleep Hours:</w:t>
      </w:r>
    </w:p>
    <w:p w:rsidR="008223E5" w:rsidRDefault="003818F8">
      <w:pPr>
        <w:spacing w:after="100"/>
      </w:pPr>
      <w:r>
        <w:t>Average sleep hours are almost similar across the age groups. The 20–29 group has around 6.76 hours of sleep, while the 30–39 group has around 6.71 hours.</w:t>
      </w:r>
    </w:p>
    <w:p w:rsidR="008223E5" w:rsidRDefault="003818F8">
      <w:pPr>
        <w:spacing w:after="80"/>
      </w:pPr>
      <w:r>
        <w:rPr>
          <w:b/>
          <w:sz w:val="24"/>
        </w:rPr>
        <w:lastRenderedPageBreak/>
        <w:t>Power BI Report 2: Digita</w:t>
      </w:r>
      <w:r>
        <w:rPr>
          <w:b/>
          <w:sz w:val="24"/>
        </w:rPr>
        <w:t>l Addiction &amp; Screen Time Behavior Analysis</w:t>
      </w:r>
    </w:p>
    <w:p w:rsidR="008223E5" w:rsidRDefault="003818F8">
      <w:pPr>
        <w:jc w:val="center"/>
      </w:pPr>
      <w:r>
        <w:rPr>
          <w:noProof/>
        </w:rPr>
        <w:drawing>
          <wp:inline distT="0" distB="0" distL="0" distR="0" wp14:anchorId="61326864" wp14:editId="65DBB5D8">
            <wp:extent cx="6248400" cy="3261360"/>
            <wp:effectExtent l="0" t="0" r="0" b="0"/>
            <wp:docPr id="3" name="Picture 3" descr="C:\Users\kyagn\Downloads\repor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yagn\Downloads\report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23E5" w:rsidRDefault="003818F8">
      <w:pPr>
        <w:spacing w:after="20"/>
      </w:pPr>
      <w:r>
        <w:rPr>
          <w:b/>
        </w:rPr>
        <w:t>6. Daily App Usage:</w:t>
      </w:r>
    </w:p>
    <w:p w:rsidR="008223E5" w:rsidRDefault="003818F8">
      <w:pPr>
        <w:spacing w:after="100"/>
      </w:pPr>
      <w:r>
        <w:t>Users open applications an average of 97.83 times per day. The average social media usage is 3.27 hours, and the averag</w:t>
      </w:r>
      <w:r>
        <w:t>e number of notifications is 134.26 per day.</w:t>
      </w:r>
    </w:p>
    <w:p w:rsidR="008223E5" w:rsidRDefault="003818F8">
      <w:pPr>
        <w:spacing w:after="20"/>
      </w:pPr>
      <w:r>
        <w:rPr>
          <w:b/>
        </w:rPr>
        <w:t>7. Addiction-Level Distribution:</w:t>
      </w:r>
    </w:p>
    <w:p w:rsidR="008223E5" w:rsidRDefault="003818F8">
      <w:pPr>
        <w:spacing w:after="100"/>
      </w:pPr>
      <w:r>
        <w:t>The moderate addiction group has the highest number of users, followed by the severe, mild, and no-addiction groups.</w:t>
      </w:r>
    </w:p>
    <w:p w:rsidR="008223E5" w:rsidRDefault="003818F8">
      <w:pPr>
        <w:spacing w:after="20"/>
      </w:pPr>
      <w:r>
        <w:rPr>
          <w:b/>
        </w:rPr>
        <w:t>8. Social Media Usage by Addiction Level:</w:t>
      </w:r>
    </w:p>
    <w:p w:rsidR="008223E5" w:rsidRDefault="003818F8">
      <w:pPr>
        <w:spacing w:after="100"/>
      </w:pPr>
      <w:r>
        <w:t>Users in the severe</w:t>
      </w:r>
      <w:r>
        <w:t xml:space="preserve"> addiction group spend about 3.8 hours on social media. Moderate users spend about 3.6 hours, while mild and non-addicted users spend about 2.3 and 2.2 hours.</w:t>
      </w:r>
    </w:p>
    <w:p w:rsidR="008223E5" w:rsidRDefault="003818F8">
      <w:pPr>
        <w:spacing w:after="20"/>
      </w:pPr>
      <w:r>
        <w:rPr>
          <w:b/>
        </w:rPr>
        <w:t>9. Weekend Screen Time:</w:t>
      </w:r>
    </w:p>
    <w:p w:rsidR="008223E5" w:rsidRDefault="003818F8">
      <w:pPr>
        <w:spacing w:after="100"/>
      </w:pPr>
      <w:r>
        <w:t>Weekend screen time is higher for users with severe and moderate addictio</w:t>
      </w:r>
      <w:r>
        <w:t>n levels. It is lower for mild and non-addicted users.</w:t>
      </w:r>
    </w:p>
    <w:p w:rsidR="008223E5" w:rsidRDefault="003818F8">
      <w:pPr>
        <w:spacing w:after="20"/>
      </w:pPr>
      <w:r>
        <w:rPr>
          <w:b/>
        </w:rPr>
        <w:t>10. User Segments:</w:t>
      </w:r>
    </w:p>
    <w:p w:rsidR="008223E5" w:rsidRDefault="003818F8">
      <w:pPr>
        <w:spacing w:after="100"/>
      </w:pPr>
      <w:r>
        <w:t>The report shows that the 20–29 age group is the largest group, with 3,692 users. The 30–39 group has 2,569 users, and the under-20 group has 1,239 users.</w:t>
      </w:r>
    </w:p>
    <w:p w:rsidR="008223E5" w:rsidRDefault="003818F8">
      <w:pPr>
        <w:spacing w:after="20"/>
      </w:pPr>
      <w:r>
        <w:rPr>
          <w:b/>
        </w:rPr>
        <w:t>11. Academic Work Impact:</w:t>
      </w:r>
    </w:p>
    <w:p w:rsidR="008223E5" w:rsidRDefault="003818F8">
      <w:pPr>
        <w:spacing w:after="100"/>
      </w:pPr>
      <w:r>
        <w:t>T</w:t>
      </w:r>
      <w:r>
        <w:t>he average work or study hours for users with and without academic work impact are close. More analysis may be needed to understand this relationship.</w:t>
      </w:r>
    </w:p>
    <w:p w:rsidR="008223E5" w:rsidRDefault="003818F8">
      <w:pPr>
        <w:spacing w:after="40"/>
      </w:pPr>
      <w:r>
        <w:rPr>
          <w:b/>
          <w:sz w:val="24"/>
        </w:rPr>
        <w:t>Conclusion:</w:t>
      </w:r>
    </w:p>
    <w:p w:rsidR="008223E5" w:rsidRDefault="003818F8">
      <w:pPr>
        <w:spacing w:after="80"/>
      </w:pPr>
      <w:r>
        <w:t>The Power BI dashboards show that daily screen time, social media usage, and weekend screen t</w:t>
      </w:r>
      <w:r>
        <w:t>ime are important factors related to smartphone addiction. The dashboards also help us understand users by age group and stress level. These findings can support future digital well-being activities and healthier smartphone-use programs.</w:t>
      </w:r>
    </w:p>
    <w:sectPr w:rsidR="008223E5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18F8"/>
    <w:rsid w:val="008223E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0983860-B967-4112-9D97-936BA35C2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818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55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884321-94BE-4B76-81AF-1B7250B22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2026-09-19T07:35:00Z</dcterms:created>
  <dcterms:modified xsi:type="dcterms:W3CDTF">2026-09-19T07:35:00Z</dcterms:modified>
  <cp:category/>
</cp:coreProperties>
</file>