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color w:val="000000"/>
          <w:sz w:val="36"/>
        </w:rPr>
        <w:t>PROPOSAL KOMPETISI WEB DEVELOPMENT</w:t>
      </w:r>
    </w:p>
    <w:p>
      <w:pPr>
        <w:spacing w:before="0" w:after="280" w:line="276" w:lineRule="auto"/>
        <w:jc w:val="center"/>
      </w:pPr>
      <w:r>
        <w:rPr>
          <w:rFonts w:ascii="Times New Roman" w:hAnsi="Times New Roman"/>
          <w:b/>
          <w:i w:val="0"/>
          <w:color w:val="000000"/>
          <w:sz w:val="26"/>
        </w:rPr>
        <w:t>UINIC 8.0 — UIN Sunan Kalijaga Yogyakarta 2026</w:t>
      </w:r>
    </w:p>
    <w:p>
      <w:pPr>
        <w:spacing w:before="320" w:after="120" w:line="276" w:lineRule="auto"/>
        <w:jc w:val="left"/>
      </w:pPr>
      <w:r>
        <w:rPr>
          <w:rFonts w:ascii="Times New Roman" w:hAnsi="Times New Roman"/>
          <w:b/>
          <w:i w:val="0"/>
          <w:color w:val="000000"/>
          <w:sz w:val="28"/>
        </w:rPr>
        <w:t>LEMBAR IDENTITAS TIM &amp; KARYA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3"/>
        <w:gridCol w:w="4513"/>
      </w:tblGrid>
      <w:tr>
        <w:trPr>
          <w:tblHeader/>
        </w:trPr>
        <w:tc>
          <w:tcPr>
            <w:tcW w:type="dxa" w:w="226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Komponen</w:t>
            </w:r>
          </w:p>
        </w:tc>
        <w:tc>
          <w:tcPr>
            <w:tcW w:type="dxa" w:w="675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Detail Informasi</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Nama Tim</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Tim Growvia</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Judul Karya</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Growvia: AI-Powered Interconnected Skill Ecosystem &amp; Career Readiness Platform untuk Mengoptimalkan Kapabilitas Talenta Digital Indonesia Menuju SDGs 2030</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Tema Kompetisi</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Empowering a Sustainable Digital Ecosystem</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Tema Cabang Lomba</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Engineering Interconnected Web Solutions to Empower Digital Ecosystems</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Subtema yang Dipilih</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Artificial Intelligence (AI) &amp; Teknologi Digital</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Sasaran SDGs</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SDGs No. 4 (Quality Education) &amp; SDGs No. 8 (Decent Work and Economic Growth)</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URL Live Demo</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https://growvia-hub.vercel.app</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URL Repositori GitHub</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https://github.com/Kokoirham47/Growvia</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Susunan Anggota Tim</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6"/>
        <w:gridCol w:w="2256"/>
        <w:gridCol w:w="2256"/>
        <w:gridCol w:w="2256"/>
      </w:tblGrid>
      <w:tr>
        <w:trPr>
          <w:tblHeader/>
        </w:trPr>
        <w:tc>
          <w:tcPr>
            <w:tcW w:type="dxa" w:w="170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Peran</w:t>
            </w:r>
          </w:p>
        </w:tc>
        <w:tc>
          <w:tcPr>
            <w:tcW w:type="dxa" w:w="238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Nama Lengkap</w:t>
            </w:r>
          </w:p>
        </w:tc>
        <w:tc>
          <w:tcPr>
            <w:tcW w:type="dxa" w:w="181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NIM</w:t>
            </w:r>
          </w:p>
        </w:tc>
        <w:tc>
          <w:tcPr>
            <w:tcW w:type="dxa" w:w="3129"/>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Program Studi / Perguruan Tinggi</w:t>
            </w:r>
          </w:p>
        </w:tc>
      </w:tr>
      <w:tr>
        <w:tc>
          <w:tcPr>
            <w:tcW w:type="dxa" w:w="170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Ketua Tim</w:t>
            </w:r>
          </w:p>
        </w:tc>
        <w:tc>
          <w:tcPr>
            <w:tcW w:type="dxa" w:w="238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[Nama Ketua]</w:t>
            </w:r>
          </w:p>
        </w:tc>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[NIM Ketua]</w:t>
            </w:r>
          </w:p>
        </w:tc>
        <w:tc>
          <w:tcPr>
            <w:tcW w:type="dxa" w:w="3129"/>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[Program Studi / Perguruan Tinggi]</w:t>
            </w:r>
          </w:p>
        </w:tc>
      </w:tr>
      <w:tr>
        <w:tc>
          <w:tcPr>
            <w:tcW w:type="dxa" w:w="170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Anggota 1</w:t>
            </w:r>
          </w:p>
        </w:tc>
        <w:tc>
          <w:tcPr>
            <w:tcW w:type="dxa" w:w="238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[Nama Anggota 1]</w:t>
            </w:r>
          </w:p>
        </w:tc>
        <w:tc>
          <w:tcPr>
            <w:tcW w:type="dxa" w:w="181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[NIM Anggota 1]</w:t>
            </w:r>
          </w:p>
        </w:tc>
        <w:tc>
          <w:tcPr>
            <w:tcW w:type="dxa" w:w="3129"/>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[Program Studi / Perguruan Tinggi]</w:t>
            </w:r>
          </w:p>
        </w:tc>
      </w:tr>
      <w:tr>
        <w:tc>
          <w:tcPr>
            <w:tcW w:type="dxa" w:w="170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Anggota 2</w:t>
            </w:r>
          </w:p>
        </w:tc>
        <w:tc>
          <w:tcPr>
            <w:tcW w:type="dxa" w:w="238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[Nama Anggota 2]</w:t>
            </w:r>
          </w:p>
        </w:tc>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[NIM Anggota 2]</w:t>
            </w:r>
          </w:p>
        </w:tc>
        <w:tc>
          <w:tcPr>
            <w:tcW w:type="dxa" w:w="3129"/>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[Program Studi / Perguruan Tinggi]</w:t>
            </w:r>
          </w:p>
        </w:tc>
      </w:tr>
    </w:tbl>
    <w:p>
      <w:pPr>
        <w:spacing w:before="0" w:after="120" w:line="276" w:lineRule="auto"/>
        <w:jc w:val="left"/>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Folder aset public/ / Link resmi Guidebook UINIC 8.0</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Logo resmi UIN Sunan Kalijaga &amp; UINIC 8.0 bersanding dengan logo Growvia (resolusi tinggi).</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Banner Horizontal 4:1 / Format PNG Transparan</w:t>
            </w:r>
          </w:p>
        </w:tc>
      </w:tr>
    </w:tbl>
    <w:p>
      <w:pPr>
        <w:spacing w:before="60" w:after="200" w:line="276" w:lineRule="auto"/>
        <w:jc w:val="center"/>
      </w:pPr>
      <w:r>
        <w:rPr>
          <w:rFonts w:ascii="Times New Roman" w:hAnsi="Times New Roman"/>
          <w:b/>
          <w:i w:val="0"/>
          <w:color w:val="000000"/>
          <w:sz w:val="21"/>
        </w:rPr>
        <w:t xml:space="preserve">Gambar 1: </w:t>
      </w:r>
      <w:r>
        <w:rPr>
          <w:rFonts w:ascii="Times New Roman" w:hAnsi="Times New Roman"/>
          <w:b w:val="0"/>
          <w:i/>
          <w:color w:val="000000"/>
          <w:sz w:val="21"/>
        </w:rPr>
        <w:t>Logo Resmi Kompetisi UINIC 8.0 &amp; Logo Identitas Produk Growvia</w:t>
      </w:r>
    </w:p>
    <w:p>
      <w:pPr>
        <w:spacing w:before="320" w:after="120" w:line="276" w:lineRule="auto"/>
        <w:jc w:val="left"/>
      </w:pPr>
      <w:r>
        <w:rPr>
          <w:rFonts w:ascii="Times New Roman" w:hAnsi="Times New Roman"/>
          <w:b/>
          <w:i w:val="0"/>
          <w:color w:val="000000"/>
          <w:sz w:val="28"/>
        </w:rPr>
        <w:t>A. LATAR BELAKANG MASALAH</w:t>
      </w:r>
    </w:p>
    <w:p>
      <w:pPr>
        <w:spacing w:before="0" w:after="120" w:line="276" w:lineRule="auto"/>
        <w:jc w:val="left"/>
      </w:pPr>
      <w:r>
        <w:rPr>
          <w:rFonts w:ascii="Times New Roman" w:hAnsi="Times New Roman"/>
          <w:b w:val="0"/>
          <w:i w:val="0"/>
          <w:color w:val="000000"/>
          <w:sz w:val="24"/>
        </w:rPr>
        <w:t>Indonesia tengah menghadapi periode paling krusial dalam sejarah demografinya. Menurut Badan Pusat Statistik (BPS), pada rentang tahun 2030–2045 Indonesia akan mencapai puncak bonus demografi, di mana lebih dari 64 persen total populasi berada dalam kelompok usia produktif (15–64 tahun). Kondisi ini secara teoritis menghadirkan peluang akselerasi pembangunan ekonomi yang eksponensial menuju Indonesia Emas 2045. Namun, peluang emas tersebut hanya akan terwujud apabila angkatan kerja muda Indonesia dibekali dengan kompetensi yang relevan, adaptif, dan terstandarisasi sesuai dengan kebutuhan riil industri global.</w:t>
      </w:r>
    </w:p>
    <w:p>
      <w:pPr>
        <w:spacing w:before="0" w:after="120" w:line="276" w:lineRule="auto"/>
        <w:jc w:val="left"/>
      </w:pPr>
      <w:r>
        <w:rPr>
          <w:rFonts w:ascii="Times New Roman" w:hAnsi="Times New Roman"/>
          <w:b w:val="0"/>
          <w:i w:val="0"/>
          <w:color w:val="000000"/>
          <w:sz w:val="24"/>
        </w:rPr>
        <w:t>Kenyataan empiris di lapangan justru menggambarkan paradoks yang memprihatinkan. Data BPS Ketenagakerjaan Agustus 2024 menunjukkan bahwa Tingkat Pengangguran Terbuka (TPT) lulusan Diploma I/II/III dan Sarjana (S1) masih berada di angka yang signifikan — masing-masing sebesar 5,40% dan 4,80% — jauh melampaui TPT kelompok lulusan pendidikan dasar. Fenomena ini bukan semata-mata persoalan keterbatasan jumlah lapangan kerja, melainkan manifestasi dari skill mismatch yang kronis: jurang kesenjangan fundamental antara kompetensi yang dihasilkan oleh institusi pendidikan tinggi dengan profil kualifikasi yang dicari oleh industri modern. World Economic Forum dalam laporan Future of Jobs Report 2025 memperkuat urgensi ini dengan memproyeksikan bahwa 44% keterampilan inti pekerja di seluruh dunia akan mengalami disrupsi pada tahun 2027, di mana mayoritas talenta muda belum memiliki sarana untuk mendiagnosis maupun menutup celah keterampilan tersebut secara mandiri.</w:t>
      </w:r>
    </w:p>
    <w:p>
      <w:pPr>
        <w:spacing w:before="0" w:after="120" w:line="276" w:lineRule="auto"/>
        <w:jc w:val="left"/>
      </w:pPr>
      <w:r>
        <w:rPr>
          <w:rFonts w:ascii="Times New Roman" w:hAnsi="Times New Roman"/>
          <w:b w:val="0"/>
          <w:i w:val="0"/>
          <w:color w:val="000000"/>
          <w:sz w:val="24"/>
        </w:rPr>
        <w:t>Pada tataran mikro, beban permasalahan ini dirasakan langsung oleh jutaan mahasiswa aktif dan fresh graduate. Secara kumulatif, seorang mahasiswa semester 5–8 rata-rata telah menjalani puluhan rekam jejak berharga: aktif dalam organisasi kemahasiswaan, memimpin kepanitiaan berskala nasional, mengerjakan capstone project berbasis teknologi, hingga menyelesaikan magang industri. Kendati demikian, riset dalam Journal of Career Development (2023) mengungkap bahwa lebih dari 60% mahasiswa mengalami kegagalan dalam mengartikulasikan pengalaman-pengalaman tersebut menjadi bahasa keterampilan (competency language) yang diakui rekruter. Dampaknya terbagi menjadi dua anomali:</w:t>
      </w:r>
    </w:p>
    <w:p>
      <w:pPr>
        <w:pStyle w:val="ListBullet"/>
        <w:spacing w:before="0" w:after="60" w:line="276" w:lineRule="auto"/>
      </w:pPr>
      <w:r>
        <w:rPr>
          <w:rFonts w:ascii="Times New Roman" w:hAnsi="Times New Roman"/>
          <w:b/>
          <w:i w:val="0"/>
          <w:color w:val="000000"/>
          <w:sz w:val="24"/>
        </w:rPr>
        <w:t xml:space="preserve">Resume Inflation: </w:t>
      </w:r>
      <w:r>
        <w:rPr>
          <w:rFonts w:ascii="Times New Roman" w:hAnsi="Times New Roman"/>
          <w:b w:val="0"/>
          <w:i w:val="0"/>
          <w:color w:val="000000"/>
          <w:sz w:val="24"/>
        </w:rPr>
        <w:t>Kandidat menyusun resume yang dipenuhi klaim generik ('good leadership', 'fast learner', 'problem solver') tanpa didukung bukti empiris yang dapat diverifikasi secara objektif.</w:t>
      </w:r>
    </w:p>
    <w:p>
      <w:pPr>
        <w:pStyle w:val="ListBullet"/>
        <w:spacing w:before="0" w:after="60" w:line="276" w:lineRule="auto"/>
      </w:pPr>
      <w:r>
        <w:rPr>
          <w:rFonts w:ascii="Times New Roman" w:hAnsi="Times New Roman"/>
          <w:b/>
          <w:i w:val="0"/>
          <w:color w:val="000000"/>
          <w:sz w:val="24"/>
        </w:rPr>
        <w:t xml:space="preserve">Impostor Syndrome: </w:t>
      </w:r>
      <w:r>
        <w:rPr>
          <w:rFonts w:ascii="Times New Roman" w:hAnsi="Times New Roman"/>
          <w:b w:val="0"/>
          <w:i w:val="0"/>
          <w:color w:val="000000"/>
          <w:sz w:val="24"/>
        </w:rPr>
        <w:t>Banyak mahasiswa berprestasi yang sejatinya memiliki keahlian teknis nyata merasa rendah diri dan tidak layak melamar pekerjaan impian karena tidak mampu mengukur serta membuktikan kapabilitas mereka.</w:t>
      </w:r>
    </w:p>
    <w:p>
      <w:pPr>
        <w:spacing w:before="0" w:after="120" w:line="276" w:lineRule="auto"/>
        <w:jc w:val="left"/>
      </w:pPr>
      <w:r>
        <w:rPr>
          <w:rFonts w:ascii="Times New Roman" w:hAnsi="Times New Roman"/>
          <w:b w:val="0"/>
          <w:i w:val="0"/>
          <w:color w:val="000000"/>
          <w:sz w:val="24"/>
        </w:rPr>
        <w:t>Platform karier konvensional yang mendominasi pasar saat ini (seperti LinkedIn, Jobstreet, dan Glints) terbukti gagal mengatasi akar permasalahan ini. Platform-platform tersebut beroperasi dominan sebagai 'etalase lowongan pasif' — repositori yang hanya mempertemukan pencari kerja dengan lowongan yang ada tanpa menyediakan instrumen diagnosis kesiapan kerja, analisis skill gap yang presisi, maupun peta rekomendasi belajar yang terkurasi. Mahasiswa dituntut mengetahui sendiri kelemahan profilnya dan mencari solusinya sendiri — sebuah asumsi yang tidak realistis bagi pemula karier.</w:t>
      </w:r>
    </w:p>
    <w:p>
      <w:pPr>
        <w:spacing w:before="0" w:after="120" w:line="276" w:lineRule="auto"/>
        <w:jc w:val="left"/>
      </w:pPr>
      <w:r>
        <w:rPr>
          <w:rFonts w:ascii="Times New Roman" w:hAnsi="Times New Roman"/>
          <w:b w:val="0"/>
          <w:i w:val="0"/>
          <w:color w:val="000000"/>
          <w:sz w:val="24"/>
        </w:rPr>
        <w:t>Kesenjangan sistemik inilah yang melatarbelakangi perancangan dan pengembangan Growvia. Mengusung tema kompetisi UINIC 8.0, yaitu 'Engineering Interconnected Web Solutions to Empower Digital Ecosystems', Growvia hadir sebagai ekosistem web interkonektif yang menjembatani rekam jejak pengalaman mentah, ekstraksi skill cerdas berbasis kecerdasan buatan (AI), diagnosis kesiapan karier objektif, rekomendasi kurasi pembelajaran adaptif, hingga penerbitan portofolio publik terverifikasi. Inovasi ini secara nyata mendukung pencapaian Sustainable Development Goals (SDGs), khususnya SDGs No. 4 (Quality Education) melalui pembelajaran relevan berkelanjutan dan SDGs No. 8 (Decent Work and Economic Growth) melalui mitigasi skill mismatch demi penyerapan tenaga kerja terdidik yang optimal.</w:t>
      </w:r>
    </w:p>
    <w:p>
      <w:pPr>
        <w:spacing w:before="320" w:after="120" w:line="276" w:lineRule="auto"/>
        <w:jc w:val="left"/>
      </w:pPr>
      <w:r>
        <w:rPr>
          <w:rFonts w:ascii="Times New Roman" w:hAnsi="Times New Roman"/>
          <w:b/>
          <w:i w:val="0"/>
          <w:color w:val="000000"/>
          <w:sz w:val="28"/>
        </w:rPr>
        <w:t>B. TUJUAN DAN MANFAAT</w:t>
      </w:r>
    </w:p>
    <w:p>
      <w:pPr>
        <w:spacing w:before="240" w:after="80" w:line="276" w:lineRule="auto"/>
        <w:jc w:val="left"/>
      </w:pPr>
      <w:r>
        <w:rPr>
          <w:rFonts w:ascii="Times New Roman" w:hAnsi="Times New Roman"/>
          <w:b/>
          <w:i w:val="0"/>
          <w:color w:val="000000"/>
          <w:sz w:val="24"/>
        </w:rPr>
        <w:t>Tujuan Khusus Pengembangan Growvia</w:t>
      </w:r>
    </w:p>
    <w:p>
      <w:pPr>
        <w:spacing w:before="0" w:after="120" w:line="276" w:lineRule="auto"/>
        <w:jc w:val="left"/>
      </w:pPr>
      <w:r>
        <w:rPr>
          <w:rFonts w:ascii="Times New Roman" w:hAnsi="Times New Roman"/>
          <w:b w:val="0"/>
          <w:i w:val="0"/>
          <w:color w:val="000000"/>
          <w:sz w:val="24"/>
        </w:rPr>
        <w:t>Pengembangan platform Growvia diarahkan untuk mencapai empat tujuan strategis yang terukur:</w:t>
      </w:r>
    </w:p>
    <w:p>
      <w:pPr>
        <w:pStyle w:val="ListBullet"/>
        <w:spacing w:before="0" w:after="60" w:line="276" w:lineRule="auto"/>
      </w:pPr>
      <w:r>
        <w:rPr>
          <w:rFonts w:ascii="Times New Roman" w:hAnsi="Times New Roman"/>
          <w:b/>
          <w:i w:val="0"/>
          <w:color w:val="000000"/>
          <w:sz w:val="24"/>
        </w:rPr>
        <w:t xml:space="preserve">1. Otomasi Ekstraksi &amp; Strukturisasi Keterampilan: </w:t>
      </w:r>
      <w:r>
        <w:rPr>
          <w:rFonts w:ascii="Times New Roman" w:hAnsi="Times New Roman"/>
          <w:b w:val="0"/>
          <w:i w:val="0"/>
          <w:color w:val="000000"/>
          <w:sz w:val="24"/>
        </w:rPr>
        <w:t>Membangun sistem berbasis Large Language Model (Google Gemini API) yang mampu mengekstrak, menormalisasi, dan mengklasifikasikan hard skill, soft skill, technical skill, dan leadership skill dari narasi deskripsi pengalaman bebas dengan waktu respons di bawah 10 detik serta akurasi tinggi yang dikontrol melalui mekanisme validasi pengguna (accept/edit/reject).</w:t>
      </w:r>
    </w:p>
    <w:p>
      <w:pPr>
        <w:pStyle w:val="ListBullet"/>
        <w:spacing w:before="0" w:after="60" w:line="276" w:lineRule="auto"/>
      </w:pPr>
      <w:r>
        <w:rPr>
          <w:rFonts w:ascii="Times New Roman" w:hAnsi="Times New Roman"/>
          <w:b/>
          <w:i w:val="0"/>
          <w:color w:val="000000"/>
          <w:sz w:val="24"/>
        </w:rPr>
        <w:t xml:space="preserve">2. Diagnosis Kesiapan Karier Objektif: </w:t>
      </w:r>
      <w:r>
        <w:rPr>
          <w:rFonts w:ascii="Times New Roman" w:hAnsi="Times New Roman"/>
          <w:b w:val="0"/>
          <w:i w:val="0"/>
          <w:color w:val="000000"/>
          <w:sz w:val="24"/>
        </w:rPr>
        <w:t>Mengembangkan formula algoritma pembobotan matematis yang membandingkan matriks skill pengguna terhadap standar industri target karier, menghasilkan Career Readiness Score transparan beserta pemilahan otomatis menjadi Strong Skills, Skills to Develop, dan Missing Skills.</w:t>
      </w:r>
    </w:p>
    <w:p>
      <w:pPr>
        <w:pStyle w:val="ListBullet"/>
        <w:spacing w:before="0" w:after="60" w:line="276" w:lineRule="auto"/>
      </w:pPr>
      <w:r>
        <w:rPr>
          <w:rFonts w:ascii="Times New Roman" w:hAnsi="Times New Roman"/>
          <w:b/>
          <w:i w:val="0"/>
          <w:color w:val="000000"/>
          <w:sz w:val="24"/>
        </w:rPr>
        <w:t xml:space="preserve">3. Kurasi Pembelajaran Adaptif &amp; Presisi: </w:t>
      </w:r>
      <w:r>
        <w:rPr>
          <w:rFonts w:ascii="Times New Roman" w:hAnsi="Times New Roman"/>
          <w:b w:val="0"/>
          <w:i w:val="0"/>
          <w:color w:val="000000"/>
          <w:sz w:val="24"/>
        </w:rPr>
        <w:t>Mengimplementasikan pipeline rekomendasi hibrida (Hybrid Recommendation Pipeline) yang memadukan pencarian kandidat berbasis rule dengan perangkingan cerdas AI untuk menyediakan sumber pembelajaran yang spesifik menutup skill gap pengguna.</w:t>
      </w:r>
    </w:p>
    <w:p>
      <w:pPr>
        <w:pStyle w:val="ListBullet"/>
        <w:spacing w:before="0" w:after="60" w:line="276" w:lineRule="auto"/>
      </w:pPr>
      <w:r>
        <w:rPr>
          <w:rFonts w:ascii="Times New Roman" w:hAnsi="Times New Roman"/>
          <w:b/>
          <w:i w:val="0"/>
          <w:color w:val="000000"/>
          <w:sz w:val="24"/>
        </w:rPr>
        <w:t xml:space="preserve">4. Fasilitasi Portofolio Digital Terverifikasi: </w:t>
      </w:r>
      <w:r>
        <w:rPr>
          <w:rFonts w:ascii="Times New Roman" w:hAnsi="Times New Roman"/>
          <w:b w:val="0"/>
          <w:i w:val="0"/>
          <w:color w:val="000000"/>
          <w:sz w:val="24"/>
        </w:rPr>
        <w:t>Menyediakan modul Portfolio Builder otomatis yang mengompilasi rekam jejak, skill terverifikasi, dan bukti karya menjadi halaman web portofolio publik yang dapat dibagikan melalui slug URL unik (growvia-hub.vercel.app/u/[slug]), menggantikan format CV statis dengan bukti digital yang kredibel.</w:t>
      </w:r>
    </w:p>
    <w:p>
      <w:pPr>
        <w:spacing w:before="240" w:after="80" w:line="276" w:lineRule="auto"/>
        <w:jc w:val="left"/>
      </w:pPr>
      <w:r>
        <w:rPr>
          <w:rFonts w:ascii="Times New Roman" w:hAnsi="Times New Roman"/>
          <w:b/>
          <w:i w:val="0"/>
          <w:color w:val="000000"/>
          <w:sz w:val="24"/>
        </w:rPr>
        <w:t>Manfaat yang Diharapkan</w:t>
      </w:r>
    </w:p>
    <w:p>
      <w:pPr>
        <w:pStyle w:val="ListBullet"/>
        <w:spacing w:before="0" w:after="60" w:line="276" w:lineRule="auto"/>
      </w:pPr>
      <w:r>
        <w:rPr>
          <w:rFonts w:ascii="Times New Roman" w:hAnsi="Times New Roman"/>
          <w:b/>
          <w:i w:val="0"/>
          <w:color w:val="000000"/>
          <w:sz w:val="24"/>
        </w:rPr>
        <w:t xml:space="preserve">Bagi Mahasiswa dan Fresh Graduate: </w:t>
      </w:r>
      <w:r>
        <w:rPr>
          <w:rFonts w:ascii="Times New Roman" w:hAnsi="Times New Roman"/>
          <w:b w:val="0"/>
          <w:i w:val="0"/>
          <w:color w:val="000000"/>
          <w:sz w:val="24"/>
        </w:rPr>
        <w:t>Memperoleh arah pengembangan diri yang jelas, memahami posisi daya saing terhadap karier impian secara kuantitatif, menghilangkan keraguan atas keahlian yang dimiliki, serta memiliki portofolio modern berbasis bukti nyata untuk melamar pekerjaan.</w:t>
      </w:r>
    </w:p>
    <w:p>
      <w:pPr>
        <w:pStyle w:val="ListBullet"/>
        <w:spacing w:before="0" w:after="60" w:line="276" w:lineRule="auto"/>
      </w:pPr>
      <w:r>
        <w:rPr>
          <w:rFonts w:ascii="Times New Roman" w:hAnsi="Times New Roman"/>
          <w:b/>
          <w:i w:val="0"/>
          <w:color w:val="000000"/>
          <w:sz w:val="24"/>
        </w:rPr>
        <w:t xml:space="preserve">Bagi Perekrut dan Industri (Talent Acquisition): </w:t>
      </w:r>
      <w:r>
        <w:rPr>
          <w:rFonts w:ascii="Times New Roman" w:hAnsi="Times New Roman"/>
          <w:b w:val="0"/>
          <w:i w:val="0"/>
          <w:color w:val="000000"/>
          <w:sz w:val="24"/>
        </w:rPr>
        <w:t>Mempercepat proses screening kandidat awal dengan mengakses profil yang transparan, di mana setiap keterampilan memiliki jejak rekam (evidence trail) dari proyek atau organisasi, memangkas risiko salah rekrut akibat klaim fiktif.</w:t>
      </w:r>
    </w:p>
    <w:p>
      <w:pPr>
        <w:pStyle w:val="ListBullet"/>
        <w:spacing w:before="0" w:after="60" w:line="276" w:lineRule="auto"/>
      </w:pPr>
      <w:r>
        <w:rPr>
          <w:rFonts w:ascii="Times New Roman" w:hAnsi="Times New Roman"/>
          <w:b/>
          <w:i w:val="0"/>
          <w:color w:val="000000"/>
          <w:sz w:val="24"/>
        </w:rPr>
        <w:t xml:space="preserve">Bagi Institusi Pendidikan Tinggi &amp; Agenda SDGs: </w:t>
      </w:r>
      <w:r>
        <w:rPr>
          <w:rFonts w:ascii="Times New Roman" w:hAnsi="Times New Roman"/>
          <w:b w:val="0"/>
          <w:i w:val="0"/>
          <w:color w:val="000000"/>
          <w:sz w:val="24"/>
        </w:rPr>
        <w:t>Menyediakan umpan balik data agregat mengenai kesenjangan keterampilan mahasiswa, membantu perguruan tinggi menyelaraskan kurikulum dengan dinamika industri modern (link and match), serta mengakselerasi pencapaian SDGs No. 4 dan No. 8 di Indonesia.</w:t>
      </w:r>
    </w:p>
    <w:p>
      <w:pPr>
        <w:spacing w:before="320" w:after="120" w:line="276" w:lineRule="auto"/>
        <w:jc w:val="left"/>
      </w:pPr>
      <w:r>
        <w:rPr>
          <w:rFonts w:ascii="Times New Roman" w:hAnsi="Times New Roman"/>
          <w:b/>
          <w:i w:val="0"/>
          <w:color w:val="000000"/>
          <w:sz w:val="28"/>
        </w:rPr>
        <w:t>C. ANALISIS KEBUTUHAN PRODUK</w:t>
      </w:r>
    </w:p>
    <w:p>
      <w:pPr>
        <w:spacing w:before="240" w:after="80" w:line="276" w:lineRule="auto"/>
        <w:jc w:val="left"/>
      </w:pPr>
      <w:r>
        <w:rPr>
          <w:rFonts w:ascii="Times New Roman" w:hAnsi="Times New Roman"/>
          <w:b/>
          <w:i w:val="0"/>
          <w:color w:val="000000"/>
          <w:sz w:val="24"/>
        </w:rPr>
        <w:t>I. Analisis Target Pengguna (User Persona)</w:t>
      </w:r>
    </w:p>
    <w:p>
      <w:pPr>
        <w:spacing w:before="160" w:after="60" w:line="276" w:lineRule="auto"/>
        <w:jc w:val="left"/>
      </w:pPr>
      <w:r>
        <w:rPr>
          <w:rFonts w:ascii="Times New Roman" w:hAnsi="Times New Roman"/>
          <w:b/>
          <w:i w:val="0"/>
          <w:color w:val="000000"/>
          <w:sz w:val="24"/>
        </w:rPr>
        <w:t>Segmentasi Primer: Mahasiswa Aktif Semester 5–8</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3"/>
        <w:gridCol w:w="4513"/>
      </w:tblGrid>
      <w:tr>
        <w:trPr>
          <w:tblHeader/>
        </w:trPr>
        <w:tc>
          <w:tcPr>
            <w:tcW w:type="dxa" w:w="226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Parameter</w:t>
            </w:r>
          </w:p>
        </w:tc>
        <w:tc>
          <w:tcPr>
            <w:tcW w:type="dxa" w:w="675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Deskripsi Karakteristik</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Profil Demografis</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Usia 19–23 tahun; mahasiswa aktif di perguruan tinggi Indonesia (khususnya rumpun Informatika/Teknologi, Desain, Bisnis, dan Sains Terapan).</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Karakteristik Perilaku</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Aktif dalam kepengurusan BEM/Himpunan, kepanitiaan festival kampus, magang MBKM, dan proyek tugas akhir; mulai cemas memikirkan transisi karier paska-kampus.</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Pain Points Utama</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 Kesulitan mengonversi kegiatan kepanitiaan/organisasi menjadi poin keterampilan formal.</w:t>
              <w:br/>
              <w:t>2. CV terasa generik dan sulit bersaing dengan pelamar lain.</w:t>
              <w:br/>
              <w:t>3. Bingung memilih materi belajar di internet yang benar-benar relevan dengan target profesi.</w:t>
              <w:br/>
              <w:t>4. Merasa tidak memiliki cukup portofolio profesional.</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Kebutuhan (Needs)</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Alat otomatis yang menyusun keahlian dari cerita pengalaman, indikator numerik kesiapan kerja, dan generator portofolio online yang praktis.</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Sasaran Jangka Pendek</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Memperoleh tempat magang bergengsi atau pekerjaan pertama (entry-level) yang linear dengan minat.</w:t>
            </w:r>
          </w:p>
        </w:tc>
      </w:tr>
    </w:tbl>
    <w:p>
      <w:pPr>
        <w:spacing w:before="0" w:after="120" w:line="276" w:lineRule="auto"/>
        <w:jc w:val="left"/>
      </w:pPr>
    </w:p>
    <w:p>
      <w:pPr>
        <w:spacing w:before="160" w:after="60" w:line="276" w:lineRule="auto"/>
        <w:jc w:val="left"/>
      </w:pPr>
      <w:r>
        <w:rPr>
          <w:rFonts w:ascii="Times New Roman" w:hAnsi="Times New Roman"/>
          <w:b/>
          <w:i w:val="0"/>
          <w:color w:val="000000"/>
          <w:sz w:val="24"/>
        </w:rPr>
        <w:t>Segmentasi Sekunder: Fresh Graduate (0–2 Tahun Pengalaman)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3"/>
        <w:gridCol w:w="4513"/>
      </w:tblGrid>
      <w:tr>
        <w:trPr>
          <w:tblHeader/>
        </w:trPr>
        <w:tc>
          <w:tcPr>
            <w:tcW w:type="dxa" w:w="226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Parameter</w:t>
            </w:r>
          </w:p>
        </w:tc>
        <w:tc>
          <w:tcPr>
            <w:tcW w:type="dxa" w:w="675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Deskripsi Karakteristik</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Profil Demografis</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Usia 22–26 tahun; baru lulus atau sedang menjalani masa gap year/pekerjaan pertama yang belum sesuai minat.</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Karakteristik Perilaku</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Telah mengirimkan puluhan lamaran kerja via job portal namun tingkat panggilan wawancara masih sangat rendah.</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Pain Points Utama</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 Mengalami penolakan rekrutmen tanpa mengetahui aspek kompetensi apa yang kurang (blind rejection).</w:t>
              <w:br/>
              <w:t>2. Memiliki pengalaman skripsi/proyek magang yang tidak terdokumentasi rapi.</w:t>
              <w:br/>
              <w:t>3. Terjebak dalam impostor syndrome saat melihat kualifikasi lowongan kerja.</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Kebutuhan (Needs)</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Audit kesenjangan keterampilan (skill gap analysis) yang presisi, rekomendasi materi kilat untuk menambal kelemahan teknis, dan portofolio berbasis bukti yang meyakinkan rekruter.</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Sasaran Jangka Pendek</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Mendapatkan pekerjaan penuh waktu (full-time) dengan kualifikasi dan kompensasi yang layak.</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II. Batasan Produk (Scope &amp; Boundaries)</w:t>
      </w:r>
    </w:p>
    <w:p>
      <w:pPr>
        <w:pStyle w:val="ListBullet"/>
        <w:spacing w:before="0" w:after="60" w:line="276" w:lineRule="auto"/>
      </w:pPr>
      <w:r>
        <w:rPr>
          <w:rFonts w:ascii="Times New Roman" w:hAnsi="Times New Roman"/>
          <w:b/>
          <w:i w:val="0"/>
          <w:color w:val="000000"/>
          <w:sz w:val="24"/>
        </w:rPr>
        <w:t xml:space="preserve">Ruang Lingkup Terbuka (Dalam Scope v1.0): </w:t>
      </w:r>
      <w:r>
        <w:rPr>
          <w:rFonts w:ascii="Times New Roman" w:hAnsi="Times New Roman"/>
          <w:b w:val="0"/>
          <w:i w:val="0"/>
          <w:color w:val="000000"/>
          <w:sz w:val="24"/>
        </w:rPr>
        <w:t>Sistem autentikasi mandiri (registrasi, login, verifikasi email, session management, route protection middleware); onboarding profil akademik; pencatatan rekam jejak pengalaman (CRUD); ekstraksi skill otomatis berbasis AI Gemini; matriks skill terstruktur dengan visualisasi node-graph; diagnosis target karier dan kalkulasi readiness score; rekomendasi pembelajaran personalisasi; kurasi lowongan magang/kerja dengan indikator skill match; pembuat portofolio web publik dengan URL slug; serta portal Admin Dashboard untuk pengelolaan master data.</w:t>
      </w:r>
    </w:p>
    <w:p>
      <w:pPr>
        <w:pStyle w:val="ListBullet"/>
        <w:spacing w:before="0" w:after="60" w:line="276" w:lineRule="auto"/>
      </w:pPr>
      <w:r>
        <w:rPr>
          <w:rFonts w:ascii="Times New Roman" w:hAnsi="Times New Roman"/>
          <w:b/>
          <w:i w:val="0"/>
          <w:color w:val="000000"/>
          <w:sz w:val="24"/>
        </w:rPr>
        <w:t xml:space="preserve">Batasan Sistem (Di Luar Scope v1.0): </w:t>
      </w:r>
      <w:r>
        <w:rPr>
          <w:rFonts w:ascii="Times New Roman" w:hAnsi="Times New Roman"/>
          <w:b w:val="0"/>
          <w:i w:val="0"/>
          <w:color w:val="000000"/>
          <w:sz w:val="24"/>
        </w:rPr>
        <w:t>Aplikasi belum dirilis dalam format native mobile (iOS/Android), transaksi lamaran kerja tidak diproses langsung di dalam sistem (menggunakan sistem tautan pengalihan/redirect ke penyedia resmi), fitur jejaring sosial interaktif (feed, komentar publik, direct chat) belum diaktifkan, dan ekspor portofolio ke format PDF ditargetkan untuk pembaruan versi 1.1.</w:t>
      </w:r>
    </w:p>
    <w:p>
      <w:pPr>
        <w:spacing w:before="240" w:after="80" w:line="276" w:lineRule="auto"/>
        <w:jc w:val="left"/>
      </w:pPr>
      <w:r>
        <w:rPr>
          <w:rFonts w:ascii="Times New Roman" w:hAnsi="Times New Roman"/>
          <w:b/>
          <w:i w:val="0"/>
          <w:color w:val="000000"/>
          <w:sz w:val="24"/>
        </w:rPr>
        <w:t>III. Platform &amp; Framework yang Digunakan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9"/>
        <w:gridCol w:w="3009"/>
        <w:gridCol w:w="3009"/>
      </w:tblGrid>
      <w:tr>
        <w:trPr>
          <w:tblHeader/>
        </w:trPr>
        <w:tc>
          <w:tcPr>
            <w:tcW w:type="dxa" w:w="181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Lapisan Arsitektur</w:t>
            </w:r>
          </w:p>
        </w:tc>
        <w:tc>
          <w:tcPr>
            <w:tcW w:type="dxa" w:w="215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Teknologi Terpilih</w:t>
            </w:r>
          </w:p>
        </w:tc>
        <w:tc>
          <w:tcPr>
            <w:tcW w:type="dxa" w:w="5057"/>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Justifikasi &amp; Keunggulan Rekayasa</w:t>
            </w:r>
          </w:p>
        </w:tc>
      </w:tr>
      <w:tr>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Fullstack Framework</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Next.js 15 (App Router)</w:t>
            </w:r>
          </w:p>
        </w:tc>
        <w:tc>
          <w:tcPr>
            <w:tcW w:type="dxa" w:w="505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Menghadirkan arsitektur hibrida React Server Components (RSC) untuk SEO dan initial load cepat pada landing page/portfolio publik, dipadukan dengan Client Components interaktif pada dashboard. Server Actions memangkas overhead pembuatan endpoint manual.</w:t>
            </w:r>
          </w:p>
        </w:tc>
      </w:tr>
      <w:tr>
        <w:tc>
          <w:tcPr>
            <w:tcW w:type="dxa" w:w="181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Bahasa Pemrograman</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TypeScript</w:t>
            </w:r>
          </w:p>
        </w:tc>
        <w:tc>
          <w:tcPr>
            <w:tcW w:type="dxa" w:w="505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Menjamin type-safety menyeluruh pada client dan server, meminimalkan potensi runtime error hingga 80%, serta memastikan konsistensi kontrak data antara antarmuka dan database.</w:t>
            </w:r>
          </w:p>
        </w:tc>
      </w:tr>
      <w:tr>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Object-Relational Mapping</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Prisma ORM</w:t>
            </w:r>
          </w:p>
        </w:tc>
        <w:tc>
          <w:tcPr>
            <w:tcW w:type="dxa" w:w="505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Menyediakan database client yang type-safe, mencegah celah SQL Injection secara otomatis lewat parameterized query, serta mempermudah migrasi skema basis data.</w:t>
            </w:r>
          </w:p>
        </w:tc>
      </w:tr>
      <w:tr>
        <w:tc>
          <w:tcPr>
            <w:tcW w:type="dxa" w:w="181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Database Engine</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Supabase PostgreSQL</w:t>
            </w:r>
          </w:p>
        </w:tc>
        <w:tc>
          <w:tcPr>
            <w:tcW w:type="dxa" w:w="505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Basis data relasional ACID-compliant dengan integritas referensial kuat untuk 20 entitas sistem. Dilengkapi PgBouncer connection pooling guna menjamin keandalan kueri paralel.</w:t>
            </w:r>
          </w:p>
        </w:tc>
      </w:tr>
      <w:tr>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Kecerdasan Buatan (AI)</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Google Gemini AI API</w:t>
            </w:r>
          </w:p>
        </w:tc>
        <w:tc>
          <w:tcPr>
            <w:tcW w:type="dxa" w:w="505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Model bahasa mutakhir dengan pemahaman semantik bahasa Indonesia yang sangat unggul untuk mengekstrak kompetensi dari narasi pengalaman bebas dalam waktu &lt; 10 detik.</w:t>
            </w:r>
          </w:p>
        </w:tc>
      </w:tr>
      <w:tr>
        <w:tc>
          <w:tcPr>
            <w:tcW w:type="dxa" w:w="181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Styling &amp; Antarmuka</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Tailwind CSS &amp; Material UI</w:t>
            </w:r>
          </w:p>
        </w:tc>
        <w:tc>
          <w:tcPr>
            <w:tcW w:type="dxa" w:w="505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Mengimplementasikan sistem token desain modular tanpa beban CSS berlebih, menjamin konsistensi layout, hierarki warna, serta responsivitas lintas perangkat.</w:t>
            </w:r>
          </w:p>
        </w:tc>
      </w:tr>
      <w:tr>
        <w:tc>
          <w:tcPr>
            <w:tcW w:type="dxa" w:w="181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Validasi &amp; Keamanan</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Zod Schema Validation</w:t>
            </w:r>
          </w:p>
        </w:tc>
        <w:tc>
          <w:tcPr>
            <w:tcW w:type="dxa" w:w="505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Validasi tipe data deklaratif dua arah (client-side dan server-side API guarding) untuk menangkal payload anomali sebelum diproses logika bisnis.</w:t>
            </w:r>
          </w:p>
        </w:tc>
      </w:tr>
    </w:tbl>
    <w:p>
      <w:pPr>
        <w:spacing w:before="0" w:after="120" w:line="276" w:lineRule="auto"/>
        <w:jc w:val="left"/>
      </w:pPr>
    </w:p>
    <w:p>
      <w:pPr>
        <w:spacing w:before="320" w:after="120" w:line="276" w:lineRule="auto"/>
        <w:jc w:val="left"/>
      </w:pPr>
      <w:r>
        <w:rPr>
          <w:rFonts w:ascii="Times New Roman" w:hAnsi="Times New Roman"/>
          <w:b/>
          <w:i w:val="0"/>
          <w:color w:val="000000"/>
          <w:sz w:val="28"/>
        </w:rPr>
        <w:t>D. METODOLOGI PENGEMBANGAN</w:t>
      </w:r>
    </w:p>
    <w:p>
      <w:pPr>
        <w:spacing w:before="240" w:after="80" w:line="276" w:lineRule="auto"/>
        <w:jc w:val="left"/>
      </w:pPr>
      <w:r>
        <w:rPr>
          <w:rFonts w:ascii="Times New Roman" w:hAnsi="Times New Roman"/>
          <w:b/>
          <w:i w:val="0"/>
          <w:color w:val="000000"/>
          <w:sz w:val="24"/>
        </w:rPr>
        <w:t>Kerangka Kerja: Agile Scrum Adaptif</w:t>
      </w:r>
    </w:p>
    <w:p>
      <w:pPr>
        <w:spacing w:before="0" w:after="120" w:line="276" w:lineRule="auto"/>
        <w:jc w:val="left"/>
      </w:pPr>
      <w:r>
        <w:rPr>
          <w:rFonts w:ascii="Times New Roman" w:hAnsi="Times New Roman"/>
          <w:b w:val="0"/>
          <w:i w:val="0"/>
          <w:color w:val="000000"/>
          <w:sz w:val="24"/>
        </w:rPr>
        <w:t>Pengembangan platform Growvia menerapkan kerangka kerja Agile Scrum yang disesuaikan dengan ritme kompetisi teknologi tinggi. Siklus pengembangan dibagi ke dalam sprint berdurasi dua minggu yang berorientasi pada perilisan fungsionalitas konkret (working software):</w:t>
      </w:r>
    </w:p>
    <w:p>
      <w:pPr>
        <w:pStyle w:val="ListBullet"/>
        <w:spacing w:before="0" w:after="60" w:line="276" w:lineRule="auto"/>
      </w:pPr>
      <w:r>
        <w:rPr>
          <w:rFonts w:ascii="Times New Roman" w:hAnsi="Times New Roman"/>
          <w:b/>
          <w:i w:val="0"/>
          <w:color w:val="000000"/>
          <w:sz w:val="24"/>
        </w:rPr>
        <w:t xml:space="preserve">1. Sprint Planning &amp; Analisis Kebutuhan: </w:t>
      </w:r>
      <w:r>
        <w:rPr>
          <w:rFonts w:ascii="Times New Roman" w:hAnsi="Times New Roman"/>
          <w:b w:val="0"/>
          <w:i w:val="0"/>
          <w:color w:val="000000"/>
          <w:sz w:val="24"/>
        </w:rPr>
        <w:t>Penguraian Product Backlog menjadi User Stories mendetail dengan kriteria penerimaan (Acceptance Criteria) yang jelas, estimasi Story Points, serta perancangan kontrak API dan skema ERD.</w:t>
      </w:r>
    </w:p>
    <w:p>
      <w:pPr>
        <w:pStyle w:val="ListBullet"/>
        <w:spacing w:before="0" w:after="60" w:line="276" w:lineRule="auto"/>
      </w:pPr>
      <w:r>
        <w:rPr>
          <w:rFonts w:ascii="Times New Roman" w:hAnsi="Times New Roman"/>
          <w:b/>
          <w:i w:val="0"/>
          <w:color w:val="000000"/>
          <w:sz w:val="24"/>
        </w:rPr>
        <w:t xml:space="preserve">2. Sprint Execution &amp; Development: </w:t>
      </w:r>
      <w:r>
        <w:rPr>
          <w:rFonts w:ascii="Times New Roman" w:hAnsi="Times New Roman"/>
          <w:b w:val="0"/>
          <w:i w:val="0"/>
          <w:color w:val="000000"/>
          <w:sz w:val="24"/>
        </w:rPr>
        <w:t>Implementasi kode secara paralel (frontend, backend, AI integration) dengan rapat sinkronisasi singkat 15 menit (Daily Standup) guna mengidentifikasi hambatan teknis dan menjaga ritme kerja tim.</w:t>
      </w:r>
    </w:p>
    <w:p>
      <w:pPr>
        <w:pStyle w:val="ListBullet"/>
        <w:spacing w:before="0" w:after="60" w:line="276" w:lineRule="auto"/>
      </w:pPr>
      <w:r>
        <w:rPr>
          <w:rFonts w:ascii="Times New Roman" w:hAnsi="Times New Roman"/>
          <w:b/>
          <w:i w:val="0"/>
          <w:color w:val="000000"/>
          <w:sz w:val="24"/>
        </w:rPr>
        <w:t xml:space="preserve">3. Sprint Review &amp; Demonstration: </w:t>
      </w:r>
      <w:r>
        <w:rPr>
          <w:rFonts w:ascii="Times New Roman" w:hAnsi="Times New Roman"/>
          <w:b w:val="0"/>
          <w:i w:val="0"/>
          <w:color w:val="000000"/>
          <w:sz w:val="24"/>
        </w:rPr>
        <w:t>Demonstrasi langsung atas fitur yang telah selesai diuji di lingkungan staging, peninjauan kepatuhan terhadap Definition of Done (DoD), serta penyerapan masukan dari pengujian internal.</w:t>
      </w:r>
    </w:p>
    <w:p>
      <w:pPr>
        <w:pStyle w:val="ListBullet"/>
        <w:spacing w:before="0" w:after="60" w:line="276" w:lineRule="auto"/>
      </w:pPr>
      <w:r>
        <w:rPr>
          <w:rFonts w:ascii="Times New Roman" w:hAnsi="Times New Roman"/>
          <w:b/>
          <w:i w:val="0"/>
          <w:color w:val="000000"/>
          <w:sz w:val="24"/>
        </w:rPr>
        <w:t xml:space="preserve">4. Sprint Retrospective &amp; Backlog Refinement: </w:t>
      </w:r>
      <w:r>
        <w:rPr>
          <w:rFonts w:ascii="Times New Roman" w:hAnsi="Times New Roman"/>
          <w:b w:val="0"/>
          <w:i w:val="0"/>
          <w:color w:val="000000"/>
          <w:sz w:val="24"/>
        </w:rPr>
        <w:t>Evaluasi mendalam mengenai efektivitas proses pengembangan, identifikasi aspek perbaikan arsitektur, dan penataan ulang prioritas backlog untuk sprint selanjutnya.</w:t>
      </w:r>
    </w:p>
    <w:p>
      <w:pPr>
        <w:spacing w:before="240" w:after="80" w:line="276" w:lineRule="auto"/>
        <w:jc w:val="left"/>
      </w:pPr>
      <w:r>
        <w:rPr>
          <w:rFonts w:ascii="Times New Roman" w:hAnsi="Times New Roman"/>
          <w:b/>
          <w:i w:val="0"/>
          <w:color w:val="000000"/>
          <w:sz w:val="24"/>
        </w:rPr>
        <w:t>Siklus Hidup Pengembangan Perangkat Lunak (SDLC) &amp; CI/CD</w:t>
      </w:r>
    </w:p>
    <w:p>
      <w:pPr>
        <w:spacing w:before="0" w:after="120" w:line="276" w:lineRule="auto"/>
        <w:jc w:val="left"/>
      </w:pPr>
      <w:r>
        <w:rPr>
          <w:rFonts w:ascii="Times New Roman" w:hAnsi="Times New Roman"/>
          <w:b w:val="0"/>
          <w:i w:val="0"/>
          <w:color w:val="000000"/>
          <w:sz w:val="24"/>
        </w:rPr>
        <w:t>Siklus rekayasa perangkat lunak Growvia diintegrasikan secara otomatis melalui pipeline Continuous Integration dan Continuous Deployment (CI/CD) yang menghubungkan repositori GitHub dengan infrastruktur cloud Vercel:</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Diagram Desain Tim (Figma / Miro / Draw.io)</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Tahapan iterasi 4 sprint, git branching workflow (develop -&gt; main), GitHub Actions / Vercel preview deployment.</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Diagram Landscape 16:9 / Resolusi Tinggi</w:t>
            </w:r>
          </w:p>
        </w:tc>
      </w:tr>
    </w:tbl>
    <w:p>
      <w:pPr>
        <w:spacing w:before="60" w:after="200" w:line="276" w:lineRule="auto"/>
        <w:jc w:val="center"/>
      </w:pPr>
      <w:r>
        <w:rPr>
          <w:rFonts w:ascii="Times New Roman" w:hAnsi="Times New Roman"/>
          <w:b/>
          <w:i w:val="0"/>
          <w:color w:val="000000"/>
          <w:sz w:val="21"/>
        </w:rPr>
        <w:t xml:space="preserve">Gambar 2: </w:t>
      </w:r>
      <w:r>
        <w:rPr>
          <w:rFonts w:ascii="Times New Roman" w:hAnsi="Times New Roman"/>
          <w:b w:val="0"/>
          <w:i/>
          <w:color w:val="000000"/>
          <w:sz w:val="21"/>
        </w:rPr>
        <w:t>Diagram Siklus Metodologi Agile Scrum &amp; Pipeline Otomasi CI/CD Vercel</w:t>
      </w:r>
    </w:p>
    <w:p>
      <w:pPr>
        <w:spacing w:before="320" w:after="120" w:line="276" w:lineRule="auto"/>
        <w:jc w:val="left"/>
      </w:pPr>
      <w:r>
        <w:rPr>
          <w:rFonts w:ascii="Times New Roman" w:hAnsi="Times New Roman"/>
          <w:b/>
          <w:i w:val="0"/>
          <w:color w:val="000000"/>
          <w:sz w:val="28"/>
        </w:rPr>
        <w:t>E. ARSITEKTUR SISTEM &amp; INTEROPERABILITAS</w:t>
      </w:r>
    </w:p>
    <w:p>
      <w:pPr>
        <w:spacing w:before="240" w:after="80" w:line="276" w:lineRule="auto"/>
        <w:jc w:val="left"/>
      </w:pPr>
      <w:r>
        <w:rPr>
          <w:rFonts w:ascii="Times New Roman" w:hAnsi="Times New Roman"/>
          <w:b/>
          <w:i w:val="0"/>
          <w:color w:val="000000"/>
          <w:sz w:val="24"/>
        </w:rPr>
        <w:t>High-Level System Architecture</w:t>
      </w:r>
    </w:p>
    <w:p>
      <w:pPr>
        <w:spacing w:before="0" w:after="120" w:line="276" w:lineRule="auto"/>
        <w:jc w:val="left"/>
      </w:pPr>
      <w:r>
        <w:rPr>
          <w:rFonts w:ascii="Times New Roman" w:hAnsi="Times New Roman"/>
          <w:b w:val="0"/>
          <w:i w:val="0"/>
          <w:color w:val="000000"/>
          <w:sz w:val="24"/>
        </w:rPr>
        <w:t>Growvia dibangun di atas pola arsitektur empat tingkat (4-Tier Layered Architecture) yang memisahkan tanggung jawab setiap subsistem secara ketat guna mewujudkan sistem yang scalable, mudah dipelihara, dan berketersediaan tinggi (high availability):</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Diagram Arsitektur Perangkat Lunak (Figma / Whimsical / Draw.io)</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Interkoneksi 4 Tier: Client Presentation, Serverless Edge Routing, Service &amp; AI Gemini Logic, Supabase PostgreSQL DB.</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Diagram Horizontal 16:9 / Format PNG Jernih</w:t>
            </w:r>
          </w:p>
        </w:tc>
      </w:tr>
    </w:tbl>
    <w:p>
      <w:pPr>
        <w:spacing w:before="60" w:after="200" w:line="276" w:lineRule="auto"/>
        <w:jc w:val="center"/>
      </w:pPr>
      <w:r>
        <w:rPr>
          <w:rFonts w:ascii="Times New Roman" w:hAnsi="Times New Roman"/>
          <w:b/>
          <w:i w:val="0"/>
          <w:color w:val="000000"/>
          <w:sz w:val="21"/>
        </w:rPr>
        <w:t xml:space="preserve">Gambar 3: </w:t>
      </w:r>
      <w:r>
        <w:rPr>
          <w:rFonts w:ascii="Times New Roman" w:hAnsi="Times New Roman"/>
          <w:b w:val="0"/>
          <w:i/>
          <w:color w:val="000000"/>
          <w:sz w:val="21"/>
        </w:rPr>
        <w:t>High-Level System Architecture (4-Tier Layered Architecture Growvia)</w:t>
      </w:r>
    </w:p>
    <w:p>
      <w:pPr>
        <w:pStyle w:val="ListBullet"/>
        <w:spacing w:before="0" w:after="60" w:line="276" w:lineRule="auto"/>
      </w:pPr>
      <w:r>
        <w:rPr>
          <w:rFonts w:ascii="Times New Roman" w:hAnsi="Times New Roman"/>
          <w:b/>
          <w:i w:val="0"/>
          <w:color w:val="000000"/>
          <w:sz w:val="24"/>
        </w:rPr>
        <w:t xml:space="preserve">Layer 1 (Client): </w:t>
      </w:r>
      <w:r>
        <w:rPr>
          <w:rFonts w:ascii="Times New Roman" w:hAnsi="Times New Roman"/>
          <w:b w:val="0"/>
          <w:i w:val="0"/>
          <w:color w:val="000000"/>
          <w:sz w:val="24"/>
        </w:rPr>
        <w:t>Menggabungkan rendering statis untuk kecepatan akses maksimum dan rendering dinamis berbasis komponen klien untuk dashboard interaktif.</w:t>
      </w:r>
    </w:p>
    <w:p>
      <w:pPr>
        <w:pStyle w:val="ListBullet"/>
        <w:spacing w:before="0" w:after="60" w:line="276" w:lineRule="auto"/>
      </w:pPr>
      <w:r>
        <w:rPr>
          <w:rFonts w:ascii="Times New Roman" w:hAnsi="Times New Roman"/>
          <w:b/>
          <w:i w:val="0"/>
          <w:color w:val="000000"/>
          <w:sz w:val="24"/>
        </w:rPr>
        <w:t xml:space="preserve">Layer 2 (App Server): </w:t>
      </w:r>
      <w:r>
        <w:rPr>
          <w:rFonts w:ascii="Times New Roman" w:hAnsi="Times New Roman"/>
          <w:b w:val="0"/>
          <w:i w:val="0"/>
          <w:color w:val="000000"/>
          <w:sz w:val="24"/>
        </w:rPr>
        <w:t>Menjalankan logika gateway, verifikasi hak akses rute (/admin/* dan /home/*), serta pembersihan payload.</w:t>
      </w:r>
    </w:p>
    <w:p>
      <w:pPr>
        <w:pStyle w:val="ListBullet"/>
        <w:spacing w:before="0" w:after="60" w:line="276" w:lineRule="auto"/>
      </w:pPr>
      <w:r>
        <w:rPr>
          <w:rFonts w:ascii="Times New Roman" w:hAnsi="Times New Roman"/>
          <w:b/>
          <w:i w:val="0"/>
          <w:color w:val="000000"/>
          <w:sz w:val="24"/>
        </w:rPr>
        <w:t xml:space="preserve">Layer 3 (Service &amp; AI): </w:t>
      </w:r>
      <w:r>
        <w:rPr>
          <w:rFonts w:ascii="Times New Roman" w:hAnsi="Times New Roman"/>
          <w:b w:val="0"/>
          <w:i w:val="0"/>
          <w:color w:val="000000"/>
          <w:sz w:val="24"/>
        </w:rPr>
        <w:t>Menampung algoritma matematis Career Readiness Score dan pipeline ekstraksi NLP cerdas.</w:t>
      </w:r>
    </w:p>
    <w:p>
      <w:pPr>
        <w:pStyle w:val="ListBullet"/>
        <w:spacing w:before="0" w:after="60" w:line="276" w:lineRule="auto"/>
      </w:pPr>
      <w:r>
        <w:rPr>
          <w:rFonts w:ascii="Times New Roman" w:hAnsi="Times New Roman"/>
          <w:b/>
          <w:i w:val="0"/>
          <w:color w:val="000000"/>
          <w:sz w:val="24"/>
        </w:rPr>
        <w:t xml:space="preserve">Layer 4 (Database): </w:t>
      </w:r>
      <w:r>
        <w:rPr>
          <w:rFonts w:ascii="Times New Roman" w:hAnsi="Times New Roman"/>
          <w:b w:val="0"/>
          <w:i w:val="0"/>
          <w:color w:val="000000"/>
          <w:sz w:val="24"/>
        </w:rPr>
        <w:t>Menyediakan integritas data relasional penuh dengan proteksi konkurensi koneksi.</w:t>
      </w:r>
    </w:p>
    <w:p>
      <w:pPr>
        <w:spacing w:before="240" w:after="80" w:line="276" w:lineRule="auto"/>
        <w:jc w:val="left"/>
      </w:pPr>
      <w:r>
        <w:rPr>
          <w:rFonts w:ascii="Times New Roman" w:hAnsi="Times New Roman"/>
          <w:b/>
          <w:i w:val="0"/>
          <w:color w:val="000000"/>
          <w:sz w:val="24"/>
        </w:rPr>
        <w:t>Skema Basis Data Relasional (ERD Domain Overview)</w:t>
      </w:r>
    </w:p>
    <w:p>
      <w:pPr>
        <w:spacing w:before="0" w:after="120" w:line="276" w:lineRule="auto"/>
        <w:jc w:val="left"/>
      </w:pPr>
      <w:r>
        <w:rPr>
          <w:rFonts w:ascii="Times New Roman" w:hAnsi="Times New Roman"/>
          <w:b w:val="0"/>
          <w:i w:val="0"/>
          <w:color w:val="000000"/>
          <w:sz w:val="24"/>
        </w:rPr>
        <w:t>Basis data Growvia dirancang secara presisi ke dalam 20 entitas relasional yang terbagi dalam 7 domain fungsional guna menjamin interoperabilitas data:</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plan-md/erd_growvia.md / Schema DBMl / DrawSQL</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Struktur 20 entitas tabel, foreign key relations, primary key UUID, relasi N-to-N Skill &amp; Evidence, dan kardinalitas relasional.</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Diagram ERD Skala Penuh / Resolusi Tinggi</w:t>
            </w:r>
          </w:p>
        </w:tc>
      </w:tr>
    </w:tbl>
    <w:p>
      <w:pPr>
        <w:spacing w:before="60" w:after="200" w:line="276" w:lineRule="auto"/>
        <w:jc w:val="center"/>
      </w:pPr>
      <w:r>
        <w:rPr>
          <w:rFonts w:ascii="Times New Roman" w:hAnsi="Times New Roman"/>
          <w:b/>
          <w:i w:val="0"/>
          <w:color w:val="000000"/>
          <w:sz w:val="21"/>
        </w:rPr>
        <w:t xml:space="preserve">Gambar 4: </w:t>
      </w:r>
      <w:r>
        <w:rPr>
          <w:rFonts w:ascii="Times New Roman" w:hAnsi="Times New Roman"/>
          <w:b w:val="0"/>
          <w:i/>
          <w:color w:val="000000"/>
          <w:sz w:val="21"/>
        </w:rPr>
        <w:t>Entity Relationship Diagram (ERD) Basis Data Relasional Growvia (20 Entitas, 7 Domain)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9"/>
        <w:gridCol w:w="3009"/>
        <w:gridCol w:w="3009"/>
      </w:tblGrid>
      <w:tr>
        <w:trPr>
          <w:tblHeader/>
        </w:trPr>
        <w:tc>
          <w:tcPr>
            <w:tcW w:type="dxa" w:w="1587"/>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Domain</w:t>
            </w:r>
          </w:p>
        </w:tc>
        <w:tc>
          <w:tcPr>
            <w:tcW w:type="dxa" w:w="255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Entitas Kunci</w:t>
            </w:r>
          </w:p>
        </w:tc>
        <w:tc>
          <w:tcPr>
            <w:tcW w:type="dxa" w:w="4887"/>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Peran &amp; Integritas Relasional</w:t>
            </w:r>
          </w:p>
        </w:tc>
      </w:tr>
      <w:tr>
        <w:tc>
          <w:tcPr>
            <w:tcW w:type="dxa" w:w="15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 Auth &amp; User</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USER, EMAIL_VERIFICATION, SESSION</w:t>
            </w:r>
          </w:p>
        </w:tc>
        <w:tc>
          <w:tcPr>
            <w:tcW w:type="dxa" w:w="48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Mengelola kredensial terenkripsi (bcrypt), token verifikasi email (expiry 24 jam), dan sesi login multi-perangkat (UUID PK, soft-delete 30 hari).</w:t>
            </w:r>
          </w:p>
        </w:tc>
      </w:tr>
      <w:tr>
        <w:tc>
          <w:tcPr>
            <w:tcW w:type="dxa" w:w="15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2. Profile</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PROFILE, CAREER_INTEREST, CAREER_FIELD</w:t>
            </w:r>
          </w:p>
        </w:tc>
        <w:tc>
          <w:tcPr>
            <w:tcW w:type="dxa" w:w="48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Menyimpan data identitas akademik, bio, status publikasi portofolio, dan pemetaan relasi N-to-N dengan bidang minat karier.</w:t>
            </w:r>
          </w:p>
        </w:tc>
      </w:tr>
      <w:tr>
        <w:tc>
          <w:tcPr>
            <w:tcW w:type="dxa" w:w="15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3. Experience</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EXPERIENCE</w:t>
            </w:r>
          </w:p>
        </w:tc>
        <w:tc>
          <w:tcPr>
            <w:tcW w:type="dxa" w:w="48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Merekam riwayat organisasi, magang, proyek, dan kepanitiaan pengguna beserta tautan bukti fisik sebagai sumber ekstraksi data.</w:t>
            </w:r>
          </w:p>
        </w:tc>
      </w:tr>
      <w:tr>
        <w:tc>
          <w:tcPr>
            <w:tcW w:type="dxa" w:w="15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4. Skill &amp; Evidence</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SKILL, USER_SKILL, SKILL_EVIDENCE</w:t>
            </w:r>
          </w:p>
        </w:tc>
        <w:tc>
          <w:tcPr>
            <w:tcW w:type="dxa" w:w="48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Menyimpan master katalog skill ternormalisasi, tingkat keahlian pengguna, serta relasi bukti eksplisit yang mengikat skill ke pengalaman asalnya.</w:t>
            </w:r>
          </w:p>
        </w:tc>
      </w:tr>
      <w:tr>
        <w:tc>
          <w:tcPr>
            <w:tcW w:type="dxa" w:w="15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5. AI Processing</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AI_ANALYSIS_JOB, AI_SKILL_SUGGESTION</w:t>
            </w:r>
          </w:p>
        </w:tc>
        <w:tc>
          <w:tcPr>
            <w:tcW w:type="dxa" w:w="48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Antrian pemrosesan asinkron job analisis NLP dan penyimpanan saran keterampilan cerdas dengan confidence score.</w:t>
            </w:r>
          </w:p>
        </w:tc>
      </w:tr>
      <w:tr>
        <w:tc>
          <w:tcPr>
            <w:tcW w:type="dxa" w:w="15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 Career &amp; Gap</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CAREER_ROLE, CAREER_ROLE_SKILL, USER_CAREER_TARGET, SKILL_GAP_RESULT</w:t>
            </w:r>
          </w:p>
        </w:tc>
        <w:tc>
          <w:tcPr>
            <w:tcW w:type="dxa" w:w="488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Menyimpan standar persyaratan kompetensi industri dan kalkulasi histori kesenjangan keterampilan pengguna.</w:t>
            </w:r>
          </w:p>
        </w:tc>
      </w:tr>
      <w:tr>
        <w:tc>
          <w:tcPr>
            <w:tcW w:type="dxa" w:w="15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 Learning &amp; Jobs</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LEARNING_RESOURCE, CAREER_OPPORTUNITY, USER_SAVED_RESOURCE</w:t>
            </w:r>
          </w:p>
        </w:tc>
        <w:tc>
          <w:tcPr>
            <w:tcW w:type="dxa" w:w="488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Katalog materi edukasi dan lowongan kerja terkurasi yang dipetakan secara dinamis melalui skill tags.</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Strategi Keamanan Siber &amp; Keandalan Sistem (Cybersecurity &amp; High Availability)</w:t>
      </w:r>
    </w:p>
    <w:p>
      <w:pPr>
        <w:spacing w:before="0" w:after="120" w:line="276" w:lineRule="auto"/>
        <w:jc w:val="left"/>
      </w:pPr>
      <w:r>
        <w:rPr>
          <w:rFonts w:ascii="Times New Roman" w:hAnsi="Times New Roman"/>
          <w:b w:val="0"/>
          <w:i w:val="0"/>
          <w:color w:val="000000"/>
          <w:sz w:val="24"/>
        </w:rPr>
        <w:t>Sistem Growvia menerapkan strategi pertahanan mendalam (Defense in Depth) yang selaras dengan standar industri OWASP Top 10:</w:t>
      </w:r>
    </w:p>
    <w:p>
      <w:pPr>
        <w:pStyle w:val="ListBullet"/>
        <w:spacing w:before="0" w:after="60" w:line="276" w:lineRule="auto"/>
      </w:pPr>
      <w:r>
        <w:rPr>
          <w:rFonts w:ascii="Times New Roman" w:hAnsi="Times New Roman"/>
          <w:b/>
          <w:i w:val="0"/>
          <w:color w:val="000000"/>
          <w:sz w:val="24"/>
        </w:rPr>
        <w:t xml:space="preserve">Pencegahan SQL Injection: </w:t>
      </w:r>
      <w:r>
        <w:rPr>
          <w:rFonts w:ascii="Times New Roman" w:hAnsi="Times New Roman"/>
          <w:b w:val="0"/>
          <w:i w:val="0"/>
          <w:color w:val="000000"/>
          <w:sz w:val="24"/>
        </w:rPr>
        <w:t>Pemanfaatan Prisma ORM secara eksklusif mengeliminasi penulisan raw SQL, memastikan seluruh kueri dieksekusi dengan prepared statements berparameter.</w:t>
      </w:r>
    </w:p>
    <w:p>
      <w:pPr>
        <w:pStyle w:val="ListBullet"/>
        <w:spacing w:before="0" w:after="60" w:line="276" w:lineRule="auto"/>
      </w:pPr>
      <w:r>
        <w:rPr>
          <w:rFonts w:ascii="Times New Roman" w:hAnsi="Times New Roman"/>
          <w:b/>
          <w:i w:val="0"/>
          <w:color w:val="000000"/>
          <w:sz w:val="24"/>
        </w:rPr>
        <w:t xml:space="preserve">Kriptografi &amp; Manajemen Sesi: </w:t>
      </w:r>
      <w:r>
        <w:rPr>
          <w:rFonts w:ascii="Times New Roman" w:hAnsi="Times New Roman"/>
          <w:b w:val="0"/>
          <w:i w:val="0"/>
          <w:color w:val="000000"/>
          <w:sz w:val="24"/>
        </w:rPr>
        <w:t>Setiap password di-hash menggunakan algoritma bcrypt dengan salt rounds standar industri; data transit sepenuhnya dienkripsi melalui protokol HTTPS/TLS 1.3.</w:t>
      </w:r>
    </w:p>
    <w:p>
      <w:pPr>
        <w:pStyle w:val="ListBullet"/>
        <w:spacing w:before="0" w:after="60" w:line="276" w:lineRule="auto"/>
      </w:pPr>
      <w:r>
        <w:rPr>
          <w:rFonts w:ascii="Times New Roman" w:hAnsi="Times New Roman"/>
          <w:b/>
          <w:i w:val="0"/>
          <w:color w:val="000000"/>
          <w:sz w:val="24"/>
        </w:rPr>
        <w:t xml:space="preserve">Validasi Dua Sisi (Dual-Layer Validation): </w:t>
      </w:r>
      <w:r>
        <w:rPr>
          <w:rFonts w:ascii="Times New Roman" w:hAnsi="Times New Roman"/>
          <w:b w:val="0"/>
          <w:i w:val="0"/>
          <w:color w:val="000000"/>
          <w:sz w:val="24"/>
        </w:rPr>
        <w:t>Skema validasi Zod diterapkan secara serentak di sisi peramban dan endpoint serverless guna menolak payload anomali, serangan injeksi skrip (XSS), atau manipulasi tipe data.</w:t>
      </w:r>
    </w:p>
    <w:p>
      <w:pPr>
        <w:pStyle w:val="ListBullet"/>
        <w:spacing w:before="0" w:after="60" w:line="276" w:lineRule="auto"/>
      </w:pPr>
      <w:r>
        <w:rPr>
          <w:rFonts w:ascii="Times New Roman" w:hAnsi="Times New Roman"/>
          <w:b/>
          <w:i w:val="0"/>
          <w:color w:val="000000"/>
          <w:sz w:val="24"/>
        </w:rPr>
        <w:t xml:space="preserve">Pengamanan Akses Berbasis Peran (RBAC): </w:t>
      </w:r>
      <w:r>
        <w:rPr>
          <w:rFonts w:ascii="Times New Roman" w:hAnsi="Times New Roman"/>
          <w:b w:val="0"/>
          <w:i w:val="0"/>
          <w:color w:val="000000"/>
          <w:sz w:val="24"/>
        </w:rPr>
        <w:t>Middleware Next.js mengunci seluruh rute administratif (/admin/*) dan halaman privat (/home/*) secara deterministik sebelum komputasi halaman dimulai.</w:t>
      </w:r>
    </w:p>
    <w:p>
      <w:pPr>
        <w:pStyle w:val="ListBullet"/>
        <w:spacing w:before="0" w:after="60" w:line="276" w:lineRule="auto"/>
      </w:pPr>
      <w:r>
        <w:rPr>
          <w:rFonts w:ascii="Times New Roman" w:hAnsi="Times New Roman"/>
          <w:b/>
          <w:i w:val="0"/>
          <w:color w:val="000000"/>
          <w:sz w:val="24"/>
        </w:rPr>
        <w:t xml:space="preserve">Ketahanan Beban Tinggi (High Availability): </w:t>
      </w:r>
      <w:r>
        <w:rPr>
          <w:rFonts w:ascii="Times New Roman" w:hAnsi="Times New Roman"/>
          <w:b w:val="0"/>
          <w:i w:val="0"/>
          <w:color w:val="000000"/>
          <w:sz w:val="24"/>
        </w:rPr>
        <w:t>Infrastruktur basis data dikonfigurasi menggunakan Supabase Transaction Pooler dengan pengaturan pool_timeout=30s dan connection_limit terukur, dipadukan dengan failover fallback handling (.catch()) pada query pendukung dashboard guna mencegah downtime saat lonjakan trafik pengguna.</w:t>
      </w:r>
    </w:p>
    <w:p>
      <w:pPr>
        <w:spacing w:before="320" w:after="120" w:line="276" w:lineRule="auto"/>
        <w:jc w:val="left"/>
      </w:pPr>
      <w:r>
        <w:rPr>
          <w:rFonts w:ascii="Times New Roman" w:hAnsi="Times New Roman"/>
          <w:b/>
          <w:i w:val="0"/>
          <w:color w:val="000000"/>
          <w:sz w:val="28"/>
        </w:rPr>
        <w:t>F. SKENARIO PENGGUNAAN (USER SCENARIOS)</w:t>
      </w:r>
    </w:p>
    <w:p>
      <w:pPr>
        <w:spacing w:before="240" w:after="80" w:line="276" w:lineRule="auto"/>
        <w:jc w:val="left"/>
      </w:pPr>
      <w:r>
        <w:rPr>
          <w:rFonts w:ascii="Times New Roman" w:hAnsi="Times New Roman"/>
          <w:b/>
          <w:i w:val="0"/>
          <w:color w:val="000000"/>
          <w:sz w:val="24"/>
        </w:rPr>
        <w:t>Skenario 1: Mahasiswa Aktif Organisasi (Reza — Calon UI/UX Designer)</w:t>
      </w:r>
    </w:p>
    <w:p>
      <w:pPr>
        <w:spacing w:before="0" w:after="120" w:line="276" w:lineRule="auto"/>
        <w:jc w:val="left"/>
      </w:pPr>
      <w:r>
        <w:rPr>
          <w:rFonts w:ascii="Times New Roman" w:hAnsi="Times New Roman"/>
          <w:b w:val="0"/>
          <w:i w:val="0"/>
          <w:color w:val="000000"/>
          <w:sz w:val="24"/>
        </w:rPr>
        <w:t>Reza adalah mahasiswa semester 7 yang telah menjabat sebagai Ketua Divisi Acara BEM FPMIPA. Menjelang kelulusan, ia ingin melamar posisi magang sebagai UI/UX Designer di perusahaan rintisan teknologi, namun ia merasa minder karena tidak memiliki gelar desain dan bingung bagaimana membuktikan bahwa kegiatan organisasinya memiliki relevansi teknis.</w:t>
      </w:r>
    </w:p>
    <w:p>
      <w:pPr>
        <w:spacing w:before="0" w:after="120" w:line="276" w:lineRule="auto"/>
        <w:jc w:val="left"/>
      </w:pPr>
      <w:r>
        <w:rPr>
          <w:rFonts w:ascii="Times New Roman" w:hAnsi="Times New Roman"/>
          <w:b w:val="0"/>
          <w:i w:val="0"/>
          <w:color w:val="000000"/>
          <w:sz w:val="24"/>
        </w:rPr>
        <w:t>Langkah Penggunaan Reza di Growvia:</w:t>
      </w:r>
    </w:p>
    <w:p>
      <w:pPr>
        <w:pStyle w:val="ListBullet"/>
        <w:spacing w:before="0" w:after="60" w:line="276" w:lineRule="auto"/>
      </w:pPr>
      <w:r>
        <w:rPr>
          <w:rFonts w:ascii="Times New Roman" w:hAnsi="Times New Roman"/>
          <w:b/>
          <w:i w:val="0"/>
          <w:color w:val="000000"/>
          <w:sz w:val="24"/>
        </w:rPr>
        <w:t xml:space="preserve">1. Pendaftaran &amp; Onboarding: </w:t>
      </w:r>
      <w:r>
        <w:rPr>
          <w:rFonts w:ascii="Times New Roman" w:hAnsi="Times New Roman"/>
          <w:b w:val="0"/>
          <w:i w:val="0"/>
          <w:color w:val="000000"/>
          <w:sz w:val="24"/>
        </w:rPr>
        <w:t>Reza mendaftar dan melengkapi data akademik pada form onboarding dalam 2 menit.</w:t>
      </w:r>
    </w:p>
    <w:p>
      <w:pPr>
        <w:pStyle w:val="ListBullet"/>
        <w:spacing w:before="0" w:after="60" w:line="276" w:lineRule="auto"/>
      </w:pPr>
      <w:r>
        <w:rPr>
          <w:rFonts w:ascii="Times New Roman" w:hAnsi="Times New Roman"/>
          <w:b/>
          <w:i w:val="0"/>
          <w:color w:val="000000"/>
          <w:sz w:val="24"/>
        </w:rPr>
        <w:t xml:space="preserve">2. Input Rekam Jejak Pengalaman: </w:t>
      </w:r>
      <w:r>
        <w:rPr>
          <w:rFonts w:ascii="Times New Roman" w:hAnsi="Times New Roman"/>
          <w:b w:val="0"/>
          <w:i w:val="0"/>
          <w:color w:val="000000"/>
          <w:sz w:val="24"/>
        </w:rPr>
        <w:t>Reza menuliskan deskripsi pekerjaannya: 'Mengkoordinasikan 20 anggota divisi dalam menyelenggarakan Bincang Karir Nasional 2026; menyusun timeline kerja; merancang prototipe poster dan visual promosi di Figma; serta mengevaluasi data kepuasan 500 peserta menggunakan spreadsheet.'</w:t>
      </w:r>
    </w:p>
    <w:p>
      <w:pPr>
        <w:pStyle w:val="ListBullet"/>
        <w:spacing w:before="0" w:after="60" w:line="276" w:lineRule="auto"/>
      </w:pPr>
      <w:r>
        <w:rPr>
          <w:rFonts w:ascii="Times New Roman" w:hAnsi="Times New Roman"/>
          <w:b/>
          <w:i w:val="0"/>
          <w:color w:val="000000"/>
          <w:sz w:val="24"/>
        </w:rPr>
        <w:t xml:space="preserve">3. Analisis &amp; Validasi AI: </w:t>
      </w:r>
      <w:r>
        <w:rPr>
          <w:rFonts w:ascii="Times New Roman" w:hAnsi="Times New Roman"/>
          <w:b w:val="0"/>
          <w:i w:val="0"/>
          <w:color w:val="000000"/>
          <w:sz w:val="24"/>
        </w:rPr>
        <w:t>Dalam waktu 6 detik, AI Gemini mengekstrak 8 kompetensi: Figma / UI Design Tool (Confidence 88%), Project Management (91%), Leadership (95%), Team Coordination (89%), Data Analysis (79%), dan Event Management (92%). Reza meninjau dan menerima saran tersebut sehingga statusnya langsung terhubung ke pengalaman BEM sebagai bukti valid (evidence).</w:t>
      </w:r>
    </w:p>
    <w:p>
      <w:pPr>
        <w:pStyle w:val="ListBullet"/>
        <w:spacing w:before="0" w:after="60" w:line="276" w:lineRule="auto"/>
      </w:pPr>
      <w:r>
        <w:rPr>
          <w:rFonts w:ascii="Times New Roman" w:hAnsi="Times New Roman"/>
          <w:b/>
          <w:i w:val="0"/>
          <w:color w:val="000000"/>
          <w:sz w:val="24"/>
        </w:rPr>
        <w:t xml:space="preserve">4. Penentuan Target &amp; Gap Analysis: </w:t>
      </w:r>
      <w:r>
        <w:rPr>
          <w:rFonts w:ascii="Times New Roman" w:hAnsi="Times New Roman"/>
          <w:b w:val="0"/>
          <w:i w:val="0"/>
          <w:color w:val="000000"/>
          <w:sz w:val="24"/>
        </w:rPr>
        <w:t>Reza memilih target profesi 'UI/UX Designer'. Sistem mengkalkulasi profilnya dan memunculkan Career Readiness Score sebesar 62% (Kategori: Developing). Sistem merinci bahwa ia telah kuat pada aspek Figma dan Leadership, namun memiliki missing skills kritis: Usability Testing, Wireframing, dan Design System.</w:t>
      </w:r>
    </w:p>
    <w:p>
      <w:pPr>
        <w:pStyle w:val="ListBullet"/>
        <w:spacing w:before="0" w:after="60" w:line="276" w:lineRule="auto"/>
      </w:pPr>
      <w:r>
        <w:rPr>
          <w:rFonts w:ascii="Times New Roman" w:hAnsi="Times New Roman"/>
          <w:b/>
          <w:i w:val="0"/>
          <w:color w:val="000000"/>
          <w:sz w:val="24"/>
        </w:rPr>
        <w:t xml:space="preserve">5. Pembelajaran &amp; Publikasi Portofolio: </w:t>
      </w:r>
      <w:r>
        <w:rPr>
          <w:rFonts w:ascii="Times New Roman" w:hAnsi="Times New Roman"/>
          <w:b w:val="0"/>
          <w:i w:val="0"/>
          <w:color w:val="000000"/>
          <w:sz w:val="24"/>
        </w:rPr>
        <w:t>Growvia menyajikan rekomendasi belajar terpersonalisasi yang langsung menargetkan kelemahan Usability Testing. Portofolio publik Reza diterbitkan di growvia-hub.vercel.app/u/reza dengan seluruh bukti skill yang siap diperiksa oleh rekruter.</w:t>
      </w:r>
    </w:p>
    <w:p>
      <w:pPr>
        <w:spacing w:before="240" w:after="80" w:line="276" w:lineRule="auto"/>
        <w:jc w:val="left"/>
      </w:pPr>
      <w:r>
        <w:rPr>
          <w:rFonts w:ascii="Times New Roman" w:hAnsi="Times New Roman"/>
          <w:b/>
          <w:i w:val="0"/>
          <w:color w:val="000000"/>
          <w:sz w:val="24"/>
        </w:rPr>
        <w:t>Skenario 2: Fresh Graduate Pencari Kerja (Anisa — Calon Junior Web Developer)</w:t>
      </w:r>
    </w:p>
    <w:p>
      <w:pPr>
        <w:spacing w:before="0" w:after="120" w:line="276" w:lineRule="auto"/>
        <w:jc w:val="left"/>
      </w:pPr>
      <w:r>
        <w:rPr>
          <w:rFonts w:ascii="Times New Roman" w:hAnsi="Times New Roman"/>
          <w:b w:val="0"/>
          <w:i w:val="0"/>
          <w:color w:val="000000"/>
          <w:sz w:val="24"/>
        </w:rPr>
        <w:t>Anisa adalah lulusan baru program studi Sistem Informasi yang telah mencari pekerjaan selama tiga bulan tanpa panggilan wawancara kerja. Ia merasa sudah banyak membuat aplikasi tugas akhir, namun resume konvensionalnya tidak mampu meyakinkan perusahaan.</w:t>
      </w:r>
    </w:p>
    <w:p>
      <w:pPr>
        <w:spacing w:before="0" w:after="120" w:line="276" w:lineRule="auto"/>
        <w:jc w:val="left"/>
      </w:pPr>
      <w:r>
        <w:rPr>
          <w:rFonts w:ascii="Times New Roman" w:hAnsi="Times New Roman"/>
          <w:b w:val="0"/>
          <w:i w:val="0"/>
          <w:color w:val="000000"/>
          <w:sz w:val="24"/>
        </w:rPr>
        <w:t>Langkah Penggunaan Anisa di Growvia:</w:t>
      </w:r>
    </w:p>
    <w:p>
      <w:pPr>
        <w:pStyle w:val="ListBullet"/>
        <w:spacing w:before="0" w:after="60" w:line="276" w:lineRule="auto"/>
      </w:pPr>
      <w:r>
        <w:rPr>
          <w:rFonts w:ascii="Times New Roman" w:hAnsi="Times New Roman"/>
          <w:b/>
          <w:i w:val="0"/>
          <w:color w:val="000000"/>
          <w:sz w:val="24"/>
        </w:rPr>
        <w:t xml:space="preserve">1. Konsolidasi Data: </w:t>
      </w:r>
      <w:r>
        <w:rPr>
          <w:rFonts w:ascii="Times New Roman" w:hAnsi="Times New Roman"/>
          <w:b w:val="0"/>
          <w:i w:val="0"/>
          <w:color w:val="000000"/>
          <w:sz w:val="24"/>
        </w:rPr>
        <w:t>Anisa memasukkan riwayat skripsi (Sistem Inventaris React &amp; Node.js) serta pengalaman magang 3 bulan di agensi digital lokal ke dalam Growvia.</w:t>
      </w:r>
    </w:p>
    <w:p>
      <w:pPr>
        <w:pStyle w:val="ListBullet"/>
        <w:spacing w:before="0" w:after="60" w:line="276" w:lineRule="auto"/>
      </w:pPr>
      <w:r>
        <w:rPr>
          <w:rFonts w:ascii="Times New Roman" w:hAnsi="Times New Roman"/>
          <w:b/>
          <w:i w:val="0"/>
          <w:color w:val="000000"/>
          <w:sz w:val="24"/>
        </w:rPr>
        <w:t xml:space="preserve">2. Deteksi 'Titik Buta' Kompetensi: </w:t>
      </w:r>
      <w:r>
        <w:rPr>
          <w:rFonts w:ascii="Times New Roman" w:hAnsi="Times New Roman"/>
          <w:b w:val="0"/>
          <w:i w:val="0"/>
          <w:color w:val="000000"/>
          <w:sz w:val="24"/>
        </w:rPr>
        <w:t>Setelah mengekstrak skill dan menetapkan target karier 'Junior Web Developer', Growvia memperlihatkan skor kesiapannya berada di angka 58%. Anisa menemukan akar masalah penolakannya selama ini: industri mensyaratkan TypeScript, Automated Unit Testing (Jest), dan CI/CD Pipeline yang belum pernah ia pelajari di bangku kuliah.</w:t>
      </w:r>
    </w:p>
    <w:p>
      <w:pPr>
        <w:pStyle w:val="ListBullet"/>
        <w:spacing w:before="0" w:after="60" w:line="276" w:lineRule="auto"/>
      </w:pPr>
      <w:r>
        <w:rPr>
          <w:rFonts w:ascii="Times New Roman" w:hAnsi="Times New Roman"/>
          <w:b/>
          <w:i w:val="0"/>
          <w:color w:val="000000"/>
          <w:sz w:val="24"/>
        </w:rPr>
        <w:t xml:space="preserve">3. Akselerasi Keterampilan: </w:t>
      </w:r>
      <w:r>
        <w:rPr>
          <w:rFonts w:ascii="Times New Roman" w:hAnsi="Times New Roman"/>
          <w:b w:val="0"/>
          <w:i w:val="0"/>
          <w:color w:val="000000"/>
          <w:sz w:val="24"/>
        </w:rPr>
        <w:t>Anisa mengikuti 3 kursus kilat yang direkomendasikan sistem pada modul Learning. Setelah menyelesaikan modul, ia memperbarui progres skillnya sehingga Career Readiness Score melonjak ke angka 81% (Ready).</w:t>
      </w:r>
    </w:p>
    <w:p>
      <w:pPr>
        <w:pStyle w:val="ListBullet"/>
        <w:spacing w:before="0" w:after="60" w:line="276" w:lineRule="auto"/>
      </w:pPr>
      <w:r>
        <w:rPr>
          <w:rFonts w:ascii="Times New Roman" w:hAnsi="Times New Roman"/>
          <w:b/>
          <w:i w:val="0"/>
          <w:color w:val="000000"/>
          <w:sz w:val="24"/>
        </w:rPr>
        <w:t xml:space="preserve">4. Keberhasilan Rekrutmen: </w:t>
      </w:r>
      <w:r>
        <w:rPr>
          <w:rFonts w:ascii="Times New Roman" w:hAnsi="Times New Roman"/>
          <w:b w:val="0"/>
          <w:i w:val="0"/>
          <w:color w:val="000000"/>
          <w:sz w:val="24"/>
        </w:rPr>
        <w:t>Anisa melampirkan tautan portofolio Growvia pada lamaran kerja terbarunya di LinkedIn. Tim rekruter dapat mengeklik setiap skill dan membaca langsung bukti proyeknya, membawanya lolos ke tahap wawancara teknis.</w:t>
      </w:r>
    </w:p>
    <w:p>
      <w:pPr>
        <w:spacing w:before="320" w:after="120" w:line="276" w:lineRule="auto"/>
        <w:jc w:val="left"/>
      </w:pPr>
      <w:r>
        <w:rPr>
          <w:rFonts w:ascii="Times New Roman" w:hAnsi="Times New Roman"/>
          <w:b/>
          <w:i w:val="0"/>
          <w:color w:val="000000"/>
          <w:sz w:val="28"/>
        </w:rPr>
        <w:t>G. USER FLOW</w:t>
      </w:r>
    </w:p>
    <w:p>
      <w:pPr>
        <w:spacing w:before="0" w:after="120" w:line="276" w:lineRule="auto"/>
        <w:jc w:val="left"/>
      </w:pPr>
      <w:r>
        <w:rPr>
          <w:rFonts w:ascii="Times New Roman" w:hAnsi="Times New Roman"/>
          <w:b w:val="0"/>
          <w:i w:val="0"/>
          <w:color w:val="000000"/>
          <w:sz w:val="24"/>
        </w:rPr>
        <w:t>Diagram alur pengguna (End-to-End User Flow) Growvia dirancang intuitif, memandu pengguna dari titik ketidaktahuan hingga memiliki portofolio profesional berdaya saing tinggi:</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Diagram Alur Tim (Figma / FigJam / Flowmapp)</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14 tahapan interaksi: Landing -&gt; Auth -&gt; Onboarding -&gt; Experience -&gt; AI Extraction -&gt; Skill Matrix -&gt; Career Target -&gt; Gap Analysis -&gt; Learning -&gt; Portfolio Publish.</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Flowchart Diagram Vertikal / Horizontal Lebar 16:9</w:t>
            </w:r>
          </w:p>
        </w:tc>
      </w:tr>
    </w:tbl>
    <w:p>
      <w:pPr>
        <w:spacing w:before="60" w:after="200" w:line="276" w:lineRule="auto"/>
        <w:jc w:val="center"/>
      </w:pPr>
      <w:r>
        <w:rPr>
          <w:rFonts w:ascii="Times New Roman" w:hAnsi="Times New Roman"/>
          <w:b/>
          <w:i w:val="0"/>
          <w:color w:val="000000"/>
          <w:sz w:val="21"/>
        </w:rPr>
        <w:t xml:space="preserve">Gambar 5: </w:t>
      </w:r>
      <w:r>
        <w:rPr>
          <w:rFonts w:ascii="Times New Roman" w:hAnsi="Times New Roman"/>
          <w:b w:val="0"/>
          <w:i/>
          <w:color w:val="000000"/>
          <w:sz w:val="21"/>
        </w:rPr>
        <w:t>Diagram Alur Pengguna End-to-End (User Journey Flowchart Growvia)</w:t>
      </w:r>
    </w:p>
    <w:p>
      <w:pPr>
        <w:spacing w:before="320" w:after="120" w:line="276" w:lineRule="auto"/>
        <w:jc w:val="left"/>
      </w:pPr>
      <w:r>
        <w:rPr>
          <w:rFonts w:ascii="Times New Roman" w:hAnsi="Times New Roman"/>
          <w:b/>
          <w:i w:val="0"/>
          <w:color w:val="000000"/>
          <w:sz w:val="28"/>
        </w:rPr>
        <w:t>H. FITUR UNGGULAN &amp; NILAI INOVASI</w:t>
      </w:r>
    </w:p>
    <w:p>
      <w:pPr>
        <w:spacing w:before="240" w:after="80" w:line="276" w:lineRule="auto"/>
        <w:jc w:val="left"/>
      </w:pPr>
      <w:r>
        <w:rPr>
          <w:rFonts w:ascii="Times New Roman" w:hAnsi="Times New Roman"/>
          <w:b/>
          <w:i w:val="0"/>
          <w:color w:val="000000"/>
          <w:sz w:val="24"/>
        </w:rPr>
        <w:t>Matriks Komparasi Keunggulan: Growvia vs. Platform Konvensional</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5"/>
        <w:gridCol w:w="1805"/>
        <w:gridCol w:w="1805"/>
        <w:gridCol w:w="1805"/>
        <w:gridCol w:w="1805"/>
      </w:tblGrid>
      <w:tr>
        <w:trPr>
          <w:tblHeader/>
        </w:trPr>
        <w:tc>
          <w:tcPr>
            <w:tcW w:type="dxa" w:w="198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Dimensi Kapabilitas</w:t>
            </w:r>
          </w:p>
        </w:tc>
        <w:tc>
          <w:tcPr>
            <w:tcW w:type="dxa" w:w="255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Growvia</w:t>
            </w:r>
          </w:p>
        </w:tc>
        <w:tc>
          <w:tcPr>
            <w:tcW w:type="dxa" w:w="153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LinkedIn</w:t>
            </w:r>
          </w:p>
        </w:tc>
        <w:tc>
          <w:tcPr>
            <w:tcW w:type="dxa" w:w="147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Glints</w:t>
            </w:r>
          </w:p>
        </w:tc>
        <w:tc>
          <w:tcPr>
            <w:tcW w:type="dxa" w:w="1485"/>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Jobstreet</w:t>
            </w:r>
          </w:p>
        </w:tc>
      </w:tr>
      <w:tr>
        <w:tc>
          <w:tcPr>
            <w:tcW w:type="dxa" w:w="198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Ekstraksi Skill AI dari Narasi</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Otomatis &amp; Kontekstual (LLM Bahasa Indonesia)</w:t>
            </w:r>
          </w:p>
        </w:tc>
        <w:tc>
          <w:tcPr>
            <w:tcW w:type="dxa" w:w="153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 (Manual)</w:t>
            </w:r>
          </w:p>
        </w:tc>
        <w:tc>
          <w:tcPr>
            <w:tcW w:type="dxa" w:w="147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r>
      <w:tr>
        <w:tc>
          <w:tcPr>
            <w:tcW w:type="dxa" w:w="198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Verifikasi Berbasis Bukti (Evidence)</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Wajib Terhubung ke Jejak Proyek/Organisasi</w:t>
            </w:r>
          </w:p>
        </w:tc>
        <w:tc>
          <w:tcPr>
            <w:tcW w:type="dxa" w:w="153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Klaim Mandiri (Tanpa Bukti)</w:t>
            </w:r>
          </w:p>
        </w:tc>
        <w:tc>
          <w:tcPr>
            <w:tcW w:type="dxa" w:w="147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Klaim Mandiri</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Klaim Mandiri</w:t>
            </w:r>
          </w:p>
        </w:tc>
      </w:tr>
      <w:tr>
        <w:tc>
          <w:tcPr>
            <w:tcW w:type="dxa" w:w="198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Career Readiness Score</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Kuantitatif Objektif (%) vs Target Profesi</w:t>
            </w:r>
          </w:p>
        </w:tc>
        <w:tc>
          <w:tcPr>
            <w:tcW w:type="dxa" w:w="153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c>
          <w:tcPr>
            <w:tcW w:type="dxa" w:w="147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Parsial (Kualitatif)</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r>
      <w:tr>
        <w:tc>
          <w:tcPr>
            <w:tcW w:type="dxa" w:w="198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Diagnosis Skill Gap 3 Kategori</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Lengkap (Strong, Develop, Missing)</w:t>
            </w:r>
          </w:p>
        </w:tc>
        <w:tc>
          <w:tcPr>
            <w:tcW w:type="dxa" w:w="153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c>
          <w:tcPr>
            <w:tcW w:type="dxa" w:w="147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Sangat Terbatas</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r>
      <w:tr>
        <w:tc>
          <w:tcPr>
            <w:tcW w:type="dxa" w:w="198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Rekomendasi Belajar Personal AI</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Kurasi Presisi dengan Penjelasan Alasan AI</w:t>
            </w:r>
          </w:p>
        </w:tc>
        <w:tc>
          <w:tcPr>
            <w:tcW w:type="dxa" w:w="153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Generik (LinkedIn Learning)</w:t>
            </w:r>
          </w:p>
        </w:tc>
        <w:tc>
          <w:tcPr>
            <w:tcW w:type="dxa" w:w="147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r>
      <w:tr>
        <w:tc>
          <w:tcPr>
            <w:tcW w:type="dxa" w:w="198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Web Portofolio Publik Interaktif</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Otomatis via Slug Unik &amp; Transparan</w:t>
            </w:r>
          </w:p>
        </w:tc>
        <w:tc>
          <w:tcPr>
            <w:tcW w:type="dxa" w:w="153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Profil Standar Pengguna</w:t>
            </w:r>
          </w:p>
        </w:tc>
        <w:tc>
          <w:tcPr>
            <w:tcW w:type="dxa" w:w="147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Tidak Ada</w:t>
            </w:r>
          </w:p>
        </w:tc>
      </w:tr>
      <w:tr>
        <w:tc>
          <w:tcPr>
            <w:tcW w:type="dxa" w:w="198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Orientasi Pengguna</w:t>
            </w:r>
          </w:p>
        </w:tc>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Khusus Mahasiswa &amp; Fresh Graduate Indonesia</w:t>
            </w:r>
          </w:p>
        </w:tc>
        <w:tc>
          <w:tcPr>
            <w:tcW w:type="dxa" w:w="153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Profesional Umum Seluruh Dunia</w:t>
            </w:r>
          </w:p>
        </w:tc>
        <w:tc>
          <w:tcPr>
            <w:tcW w:type="dxa" w:w="147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Pencari Kerja Umum</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Pencari Kerja Umum</w:t>
            </w:r>
          </w:p>
        </w:tc>
      </w:tr>
      <w:tr>
        <w:tc>
          <w:tcPr>
            <w:tcW w:type="dxa" w:w="198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Waktu Onboarding</w:t>
            </w:r>
          </w:p>
        </w:tc>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Sangat Ringkas (&lt; 3 Menit)</w:t>
            </w:r>
          </w:p>
        </w:tc>
        <w:tc>
          <w:tcPr>
            <w:tcW w:type="dxa" w:w="153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Kompleks &amp; Bertele-tele</w:t>
            </w:r>
          </w:p>
        </w:tc>
        <w:tc>
          <w:tcPr>
            <w:tcW w:type="dxa" w:w="147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Sedang</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Panjang</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Uraian Lima Fitur Unggulan Utama</w:t>
      </w:r>
    </w:p>
    <w:p>
      <w:pPr>
        <w:pStyle w:val="ListBullet"/>
        <w:spacing w:before="0" w:after="60" w:line="276" w:lineRule="auto"/>
      </w:pPr>
      <w:r>
        <w:rPr>
          <w:rFonts w:ascii="Times New Roman" w:hAnsi="Times New Roman"/>
          <w:b/>
          <w:i w:val="0"/>
          <w:color w:val="000000"/>
          <w:sz w:val="24"/>
        </w:rPr>
        <w:t xml:space="preserve">1. AI Smart Experience-to-Skill Extractor: </w:t>
      </w:r>
      <w:r>
        <w:rPr>
          <w:rFonts w:ascii="Times New Roman" w:hAnsi="Times New Roman"/>
          <w:b w:val="0"/>
          <w:i w:val="0"/>
          <w:color w:val="000000"/>
          <w:sz w:val="24"/>
        </w:rPr>
        <w:t>Memanfaatkan Google Gemini untuk membaca teks narasi bebas pengalaman pengguna, melakukan normalisasi ejaan industri, mengklasifikasikan ke dalam 4 kategori (Hard, Soft, Technical, Leadership), serta memberikan skor keyakinan ekstraksi secara instan.</w:t>
      </w:r>
    </w:p>
    <w:p>
      <w:pPr>
        <w:pStyle w:val="ListBullet"/>
        <w:spacing w:before="0" w:after="60" w:line="276" w:lineRule="auto"/>
      </w:pPr>
      <w:r>
        <w:rPr>
          <w:rFonts w:ascii="Times New Roman" w:hAnsi="Times New Roman"/>
          <w:b/>
          <w:i w:val="0"/>
          <w:color w:val="000000"/>
          <w:sz w:val="24"/>
        </w:rPr>
        <w:t xml:space="preserve">2. Evidence-Based Skill Validation: </w:t>
      </w:r>
      <w:r>
        <w:rPr>
          <w:rFonts w:ascii="Times New Roman" w:hAnsi="Times New Roman"/>
          <w:b w:val="0"/>
          <w:i w:val="0"/>
          <w:color w:val="000000"/>
          <w:sz w:val="24"/>
        </w:rPr>
        <w:t>Mengeliminasi fenomena manipulasi CV dengan memastikan setiap kompetensi terikat secara relasional pada entitas pengalaman nyata, memberikan keyakinan penuh bagi rekruter saat meninjau portofolio.</w:t>
      </w:r>
    </w:p>
    <w:p>
      <w:pPr>
        <w:pStyle w:val="ListBullet"/>
        <w:spacing w:before="0" w:after="60" w:line="276" w:lineRule="auto"/>
      </w:pPr>
      <w:r>
        <w:rPr>
          <w:rFonts w:ascii="Times New Roman" w:hAnsi="Times New Roman"/>
          <w:b/>
          <w:i w:val="0"/>
          <w:color w:val="000000"/>
          <w:sz w:val="24"/>
        </w:rPr>
        <w:t xml:space="preserve">3. Career Readiness Score &amp; Multi-Domain Gap Analysis: </w:t>
      </w:r>
      <w:r>
        <w:rPr>
          <w:rFonts w:ascii="Times New Roman" w:hAnsi="Times New Roman"/>
          <w:b w:val="0"/>
          <w:i w:val="0"/>
          <w:color w:val="000000"/>
          <w:sz w:val="24"/>
        </w:rPr>
        <w:t>Menghitung persentase kesiapan karier melalui formula pembobotan matematis, memetakan secara gamblang keahlian yang sudah aman, yang perlu diasah, dan keahlian yang sama sekali belum dimiliki pengguna.</w:t>
      </w:r>
    </w:p>
    <w:p>
      <w:pPr>
        <w:pStyle w:val="ListBullet"/>
        <w:spacing w:before="0" w:after="60" w:line="276" w:lineRule="auto"/>
      </w:pPr>
      <w:r>
        <w:rPr>
          <w:rFonts w:ascii="Times New Roman" w:hAnsi="Times New Roman"/>
          <w:b/>
          <w:i w:val="0"/>
          <w:color w:val="000000"/>
          <w:sz w:val="24"/>
        </w:rPr>
        <w:t xml:space="preserve">4. Hybrid Personalized Learning Recommendation: </w:t>
      </w:r>
      <w:r>
        <w:rPr>
          <w:rFonts w:ascii="Times New Roman" w:hAnsi="Times New Roman"/>
          <w:b w:val="0"/>
          <w:i w:val="0"/>
          <w:color w:val="000000"/>
          <w:sz w:val="24"/>
        </w:rPr>
        <w:t>Menghubungkan defisiensi keterampilan pengguna dengan pustaka materi pembelajaran terkurasi, lengkap dengan keterangan argumentasi AI yang menjelaskan alasan modul tersebut wajib dipelajari.</w:t>
      </w:r>
    </w:p>
    <w:p>
      <w:pPr>
        <w:pStyle w:val="ListBullet"/>
        <w:spacing w:before="0" w:after="60" w:line="276" w:lineRule="auto"/>
      </w:pPr>
      <w:r>
        <w:rPr>
          <w:rFonts w:ascii="Times New Roman" w:hAnsi="Times New Roman"/>
          <w:b/>
          <w:i w:val="0"/>
          <w:color w:val="000000"/>
          <w:sz w:val="24"/>
        </w:rPr>
        <w:t xml:space="preserve">5. Instant Shareable Public Portfolio: </w:t>
      </w:r>
      <w:r>
        <w:rPr>
          <w:rFonts w:ascii="Times New Roman" w:hAnsi="Times New Roman"/>
          <w:b w:val="0"/>
          <w:i w:val="0"/>
          <w:color w:val="000000"/>
          <w:sz w:val="24"/>
        </w:rPr>
        <w:t>Mengubah seluruh rekam jejak yang terverifikasi menjadi situs web portofolio digital elegan yang dapat diakses publik tanpa login melalui alamat unik pengguna.</w:t>
      </w:r>
    </w:p>
    <w:p>
      <w:pPr>
        <w:spacing w:before="320" w:after="120" w:line="276" w:lineRule="auto"/>
        <w:jc w:val="left"/>
      </w:pPr>
      <w:r>
        <w:rPr>
          <w:rFonts w:ascii="Times New Roman" w:hAnsi="Times New Roman"/>
          <w:b/>
          <w:i w:val="0"/>
          <w:color w:val="000000"/>
          <w:sz w:val="28"/>
        </w:rPr>
        <w:t>I. PRATINJAU DESAIN UI/UX (DESIGN SYSTEM &amp; PREVIEW)</w:t>
      </w:r>
    </w:p>
    <w:p>
      <w:pPr>
        <w:spacing w:before="240" w:after="80" w:line="276" w:lineRule="auto"/>
        <w:jc w:val="left"/>
      </w:pPr>
      <w:r>
        <w:rPr>
          <w:rFonts w:ascii="Times New Roman" w:hAnsi="Times New Roman"/>
          <w:b/>
          <w:i w:val="0"/>
          <w:color w:val="000000"/>
          <w:sz w:val="24"/>
        </w:rPr>
        <w:t>Filosofi Desain: Clean &amp; Layered Professionalism</w:t>
      </w:r>
    </w:p>
    <w:p>
      <w:pPr>
        <w:spacing w:before="0" w:after="120" w:line="276" w:lineRule="auto"/>
        <w:jc w:val="left"/>
      </w:pPr>
      <w:r>
        <w:rPr>
          <w:rFonts w:ascii="Times New Roman" w:hAnsi="Times New Roman"/>
          <w:b w:val="0"/>
          <w:i w:val="0"/>
          <w:color w:val="000000"/>
          <w:sz w:val="24"/>
        </w:rPr>
        <w:t>Growvia memadukan ketegasan estetika korporat modern dengan keramahan antarmuka generasi muda. Desain diwujudkan melalui fondasi Clean &amp; Layered Professionalism yang berpegang pada enam prinsip:</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3"/>
        <w:gridCol w:w="4513"/>
      </w:tblGrid>
      <w:tr>
        <w:trPr>
          <w:tblHeader/>
        </w:trPr>
        <w:tc>
          <w:tcPr>
            <w:tcW w:type="dxa" w:w="226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Prinsip</w:t>
            </w:r>
          </w:p>
        </w:tc>
        <w:tc>
          <w:tcPr>
            <w:tcW w:type="dxa" w:w="6758"/>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Manifestasi dalam Desain Antarmuka</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 Simple</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Menghilangkan elemen dekoratif tanpa fungsi; ruang negatif yang lega memberikan fokus pada data penting.</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2. Evidence-Based</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Setiap lencana keterampilan selalu menyertakan indikator interaktif yang merujuk pada pengalaman pembuktiannya.</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3. AI-Assisted</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Seluruh keluaran kecerdasan buatan diberi identitas warna khusus (Indigo) agar transparan dan mudah dibedakan.</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4. Interconnected</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Perpindahan antar modul (pengalaman -&gt; skill -&gt; karier -&gt; belajar -&gt; portofolio) berlangsung mulus tanpa friksi.</w:t>
            </w:r>
          </w:p>
        </w:tc>
      </w:tr>
      <w:tr>
        <w:tc>
          <w:tcPr>
            <w:tcW w:type="dxa" w:w="226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5. Action-Oriented</w:t>
            </w:r>
          </w:p>
        </w:tc>
        <w:tc>
          <w:tcPr>
            <w:tcW w:type="dxa" w:w="6758"/>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Setiap halaman memiliki tombol aksi utama (CTA) yang terdefinisi jelas untuk memandu kemajuan pengguna.</w:t>
            </w:r>
          </w:p>
        </w:tc>
      </w:tr>
      <w:tr>
        <w:tc>
          <w:tcPr>
            <w:tcW w:type="dxa" w:w="226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 Human-Centered</w:t>
            </w:r>
          </w:p>
        </w:tc>
        <w:tc>
          <w:tcPr>
            <w:tcW w:type="dxa" w:w="6758"/>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Penyajian angka dan skor dilengkapi narasi bahasa manusia yang menyemangati (encouraging tone).</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Spesifikasi Token Desain (Design Tokens)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9"/>
        <w:gridCol w:w="3009"/>
        <w:gridCol w:w="3009"/>
      </w:tblGrid>
      <w:tr>
        <w:trPr>
          <w:tblHeader/>
        </w:trPr>
        <w:tc>
          <w:tcPr>
            <w:tcW w:type="dxa" w:w="255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Token Desain</w:t>
            </w:r>
          </w:p>
        </w:tc>
        <w:tc>
          <w:tcPr>
            <w:tcW w:type="dxa" w:w="215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Nilai Hex / Ukuran</w:t>
            </w:r>
          </w:p>
        </w:tc>
        <w:tc>
          <w:tcPr>
            <w:tcW w:type="dxa" w:w="4320"/>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Fungsi &amp; Penerapan Utama</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color-primary (Deep Navy)</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#1E3A8A</w:t>
            </w:r>
          </w:p>
        </w:tc>
        <w:tc>
          <w:tcPr>
            <w:tcW w:type="dxa" w:w="43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Warna identitas utama, header tabel, judul bab penting, tombol CTA primer.</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color-accent (Royal Blue)</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#2563EB</w:t>
            </w:r>
          </w:p>
        </w:tc>
        <w:tc>
          <w:tcPr>
            <w:tcW w:type="dxa" w:w="43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Indikator interaktif, tautan aktif, progress bar kesiapan, garis batas aksen.</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color-ai (Vibrant Indigo)</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#6366F1</w:t>
            </w:r>
          </w:p>
        </w:tc>
        <w:tc>
          <w:tcPr>
            <w:tcW w:type="dxa" w:w="43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Ikon kecerdasan buatan, badge hasil analisis AI, tombol pemicu ekstraksi.</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color-ai-bg (Soft Indigo)</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#EEF2FF</w:t>
            </w:r>
          </w:p>
        </w:tc>
        <w:tc>
          <w:tcPr>
            <w:tcW w:type="dxa" w:w="43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Latar belakang wadah kartu rekomendasi AI dan kotak telaah saran.</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color-text (Dark Slate)</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#1E293B</w:t>
            </w:r>
          </w:p>
        </w:tc>
        <w:tc>
          <w:tcPr>
            <w:tcW w:type="dxa" w:w="43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Teks narasi utama dokumen dan antarmuka guna menjamin keterbacaan prima.</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color-surface (Pure White)</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#FFFFFF</w:t>
            </w:r>
          </w:p>
        </w:tc>
        <w:tc>
          <w:tcPr>
            <w:tcW w:type="dxa" w:w="43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Latar belakang kartu komponen, formulir input, dan modal dialog.</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color-bg (Soft Cool Grey)</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#F8FAFC</w:t>
            </w:r>
          </w:p>
        </w:tc>
        <w:tc>
          <w:tcPr>
            <w:tcW w:type="dxa" w:w="43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Latar belakang kanvas aplikasi dan baris tabel berselang-seling.</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Typography Font Family</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Times New Roman, serif</w:t>
            </w:r>
          </w:p>
        </w:tc>
        <w:tc>
          <w:tcPr>
            <w:tcW w:type="dxa" w:w="43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Tipografi standar akademik formal dengan keterbacaan prima pada dokumen cetak.</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Border Radius</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12px – 16px</w:t>
            </w:r>
          </w:p>
        </w:tc>
        <w:tc>
          <w:tcPr>
            <w:tcW w:type="dxa" w:w="43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Kelengkungan sudut kartu dan tombol untuk menciptakan kesan modern dan ramah.</w:t>
            </w:r>
          </w:p>
        </w:tc>
      </w:tr>
    </w:tbl>
    <w:p>
      <w:pPr>
        <w:spacing w:before="0" w:after="120" w:line="276" w:lineRule="auto"/>
        <w:jc w:val="left"/>
      </w:pPr>
    </w:p>
    <w:p>
      <w:pPr>
        <w:spacing w:before="240" w:after="80" w:line="276" w:lineRule="auto"/>
        <w:jc w:val="left"/>
      </w:pPr>
      <w:r>
        <w:rPr>
          <w:rFonts w:ascii="Times New Roman" w:hAnsi="Times New Roman"/>
          <w:b/>
          <w:i w:val="0"/>
          <w:color w:val="000000"/>
          <w:sz w:val="24"/>
        </w:rPr>
        <w:t>Tangkapan Layar &amp; Pratinjau Antarmuka Utama</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Landing Page (/) dan Rute Onboarding (/onboarding)</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Hero section dengan headline kuat, mockup interaktif, tombol CTA, dan formulir onboarding profil akademik/minat.</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Berdampingan (Desktop 16:9 + Mobile Mockup)</w:t>
            </w:r>
          </w:p>
        </w:tc>
      </w:tr>
    </w:tbl>
    <w:p>
      <w:pPr>
        <w:spacing w:before="60" w:after="200" w:line="276" w:lineRule="auto"/>
        <w:jc w:val="center"/>
      </w:pPr>
      <w:r>
        <w:rPr>
          <w:rFonts w:ascii="Times New Roman" w:hAnsi="Times New Roman"/>
          <w:b/>
          <w:i w:val="0"/>
          <w:color w:val="000000"/>
          <w:sz w:val="21"/>
        </w:rPr>
        <w:t xml:space="preserve">Gambar 6: </w:t>
      </w:r>
      <w:r>
        <w:rPr>
          <w:rFonts w:ascii="Times New Roman" w:hAnsi="Times New Roman"/>
          <w:b w:val="0"/>
          <w:i/>
          <w:color w:val="000000"/>
          <w:sz w:val="21"/>
        </w:rPr>
        <w:t>Antarmuka Landing Page &amp; Alur Onboarding Tiga Langkah (Desktop &amp; Mobile View)</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Dashboard (/home)</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Progress bar melingkar kesiapan karier (%), nama posisi sasaran, ringkasan mini skill map, dan pintasan aksi cepat.</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Layar Penuh 16:9 Desktop View</w:t>
            </w:r>
          </w:p>
        </w:tc>
      </w:tr>
    </w:tbl>
    <w:p>
      <w:pPr>
        <w:spacing w:before="60" w:after="200" w:line="276" w:lineRule="auto"/>
        <w:jc w:val="center"/>
      </w:pPr>
      <w:r>
        <w:rPr>
          <w:rFonts w:ascii="Times New Roman" w:hAnsi="Times New Roman"/>
          <w:b/>
          <w:i w:val="0"/>
          <w:color w:val="000000"/>
          <w:sz w:val="21"/>
        </w:rPr>
        <w:t xml:space="preserve">Gambar 7: </w:t>
      </w:r>
      <w:r>
        <w:rPr>
          <w:rFonts w:ascii="Times New Roman" w:hAnsi="Times New Roman"/>
          <w:b w:val="0"/>
          <w:i/>
          <w:color w:val="000000"/>
          <w:sz w:val="21"/>
        </w:rPr>
        <w:t>Antarmuka User Dashboard &amp; Widget Career Readiness Score</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Kelola Pengalaman (/experience)</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Formulir input deskripsi narasi bebas, status badge AI (Analyzing/Verified), dan modal review chip saran skill AI.</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Komposit (Form Input + Modal Review AI)</w:t>
            </w:r>
          </w:p>
        </w:tc>
      </w:tr>
    </w:tbl>
    <w:p>
      <w:pPr>
        <w:spacing w:before="60" w:after="200" w:line="276" w:lineRule="auto"/>
        <w:jc w:val="center"/>
      </w:pPr>
      <w:r>
        <w:rPr>
          <w:rFonts w:ascii="Times New Roman" w:hAnsi="Times New Roman"/>
          <w:b/>
          <w:i w:val="0"/>
          <w:color w:val="000000"/>
          <w:sz w:val="21"/>
        </w:rPr>
        <w:t xml:space="preserve">Gambar 8: </w:t>
      </w:r>
      <w:r>
        <w:rPr>
          <w:rFonts w:ascii="Times New Roman" w:hAnsi="Times New Roman"/>
          <w:b w:val="0"/>
          <w:i/>
          <w:color w:val="000000"/>
          <w:sz w:val="21"/>
        </w:rPr>
        <w:t>Modul Experience Manager &amp; Review Interaktif Ekstraksi Skill AI</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Matriks Keterampilan (/skills)</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Node-graph interaktif yang menghubungkan skill beririsan, bobot ukuran simpul, dan rincian evidence yang terhubung.</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Visualisasi Graf 16:9 Resolusi Tinggi</w:t>
            </w:r>
          </w:p>
        </w:tc>
      </w:tr>
    </w:tbl>
    <w:p>
      <w:pPr>
        <w:spacing w:before="60" w:after="200" w:line="276" w:lineRule="auto"/>
        <w:jc w:val="center"/>
      </w:pPr>
      <w:r>
        <w:rPr>
          <w:rFonts w:ascii="Times New Roman" w:hAnsi="Times New Roman"/>
          <w:b/>
          <w:i w:val="0"/>
          <w:color w:val="000000"/>
          <w:sz w:val="21"/>
        </w:rPr>
        <w:t xml:space="preserve">Gambar 9: </w:t>
      </w:r>
      <w:r>
        <w:rPr>
          <w:rFonts w:ascii="Times New Roman" w:hAnsi="Times New Roman"/>
          <w:b w:val="0"/>
          <w:i/>
          <w:color w:val="000000"/>
          <w:sz w:val="21"/>
        </w:rPr>
        <w:t>Visualisasi Graf Jejaring Keterampilan Interaktif (Skill Pattern Map)</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Sasaran Karier (/career) dan Modul Belajar (/learning)</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Pembagian 3 kategori skill (Strong, Develop, Missing) serta kartu sumber belajar yang memuat catatan reasoning AI.</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Komparatif 16:9 Desktop View</w:t>
            </w:r>
          </w:p>
        </w:tc>
      </w:tr>
    </w:tbl>
    <w:p>
      <w:pPr>
        <w:spacing w:before="60" w:after="200" w:line="276" w:lineRule="auto"/>
        <w:jc w:val="center"/>
      </w:pPr>
      <w:r>
        <w:rPr>
          <w:rFonts w:ascii="Times New Roman" w:hAnsi="Times New Roman"/>
          <w:b/>
          <w:i w:val="0"/>
          <w:color w:val="000000"/>
          <w:sz w:val="21"/>
        </w:rPr>
        <w:t xml:space="preserve">Gambar 10: </w:t>
      </w:r>
      <w:r>
        <w:rPr>
          <w:rFonts w:ascii="Times New Roman" w:hAnsi="Times New Roman"/>
          <w:b w:val="0"/>
          <w:i/>
          <w:color w:val="000000"/>
          <w:sz w:val="21"/>
        </w:rPr>
        <w:t>Antarmuka Analisis Kesenjangan Karier (Skill Gap) &amp; Kartu Rekomendasi Belajar AI</w:t>
      </w: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Halaman Publik Portofolio (/u/[slug] atau /portfolio)</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Tampilan profil publik elegan tanpa login, daftar keahlian dengan link bukti pengalaman, dan responsivitas mobile.</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Berdampingan (Desktop &amp; Mobile Smartphone)</w:t>
            </w:r>
          </w:p>
        </w:tc>
      </w:tr>
    </w:tbl>
    <w:p>
      <w:pPr>
        <w:spacing w:before="60" w:after="200" w:line="276" w:lineRule="auto"/>
        <w:jc w:val="center"/>
      </w:pPr>
      <w:r>
        <w:rPr>
          <w:rFonts w:ascii="Times New Roman" w:hAnsi="Times New Roman"/>
          <w:b/>
          <w:i w:val="0"/>
          <w:color w:val="000000"/>
          <w:sz w:val="21"/>
        </w:rPr>
        <w:t xml:space="preserve">Gambar 11: </w:t>
      </w:r>
      <w:r>
        <w:rPr>
          <w:rFonts w:ascii="Times New Roman" w:hAnsi="Times New Roman"/>
          <w:b w:val="0"/>
          <w:i/>
          <w:color w:val="000000"/>
          <w:sz w:val="21"/>
        </w:rPr>
        <w:t>Antarmuka Portofolio Publik Responsif (/u/[slug]) (Desktop &amp; Smartphone View)</w:t>
      </w:r>
    </w:p>
    <w:p>
      <w:pPr>
        <w:spacing w:before="320" w:after="120" w:line="276" w:lineRule="auto"/>
        <w:jc w:val="left"/>
      </w:pPr>
      <w:r>
        <w:rPr>
          <w:rFonts w:ascii="Times New Roman" w:hAnsi="Times New Roman"/>
          <w:b/>
          <w:i w:val="0"/>
          <w:color w:val="000000"/>
          <w:sz w:val="28"/>
        </w:rPr>
        <w:t>J. HASIL PENGUJIAN PENGGUNA &amp; QUALITY ASSURANCE (TESTING)</w:t>
      </w:r>
    </w:p>
    <w:p>
      <w:pPr>
        <w:spacing w:before="240" w:after="80" w:line="276" w:lineRule="auto"/>
        <w:jc w:val="left"/>
      </w:pPr>
      <w:r>
        <w:rPr>
          <w:rFonts w:ascii="Times New Roman" w:hAnsi="Times New Roman"/>
          <w:b/>
          <w:i w:val="0"/>
          <w:color w:val="000000"/>
          <w:sz w:val="24"/>
        </w:rPr>
        <w:t>Metodologi Pengujian Sistem</w:t>
      </w:r>
    </w:p>
    <w:p>
      <w:pPr>
        <w:spacing w:before="0" w:after="120" w:line="276" w:lineRule="auto"/>
        <w:jc w:val="left"/>
      </w:pPr>
      <w:r>
        <w:rPr>
          <w:rFonts w:ascii="Times New Roman" w:hAnsi="Times New Roman"/>
          <w:b w:val="0"/>
          <w:i w:val="0"/>
          <w:color w:val="000000"/>
          <w:sz w:val="24"/>
        </w:rPr>
        <w:t>Penjaminan mutu perangkat lunak Growvia dilakukan melalui integrasi dua metode pengujian ketat:</w:t>
      </w:r>
    </w:p>
    <w:p>
      <w:pPr>
        <w:pStyle w:val="ListBullet"/>
        <w:spacing w:before="0" w:after="60" w:line="276" w:lineRule="auto"/>
      </w:pPr>
      <w:r>
        <w:rPr>
          <w:rFonts w:ascii="Times New Roman" w:hAnsi="Times New Roman"/>
          <w:b/>
          <w:i w:val="0"/>
          <w:color w:val="000000"/>
          <w:sz w:val="24"/>
        </w:rPr>
        <w:t xml:space="preserve">Black-box Functional Testing: </w:t>
      </w:r>
      <w:r>
        <w:rPr>
          <w:rFonts w:ascii="Times New Roman" w:hAnsi="Times New Roman"/>
          <w:b w:val="0"/>
          <w:i w:val="0"/>
          <w:color w:val="000000"/>
          <w:sz w:val="24"/>
        </w:rPr>
        <w:t>Pengujian fungsionalitas menyeluruh pada 15 modul aplikasi di lingkungan staging Vercel guna memverifikasi kesesuaian respons sistem terhadap setiap skenario input pengguna.</w:t>
      </w:r>
    </w:p>
    <w:p>
      <w:pPr>
        <w:pStyle w:val="ListBullet"/>
        <w:spacing w:before="0" w:after="60" w:line="276" w:lineRule="auto"/>
      </w:pPr>
      <w:r>
        <w:rPr>
          <w:rFonts w:ascii="Times New Roman" w:hAnsi="Times New Roman"/>
          <w:b/>
          <w:i w:val="0"/>
          <w:color w:val="000000"/>
          <w:sz w:val="24"/>
        </w:rPr>
        <w:t xml:space="preserve">Usability Testing: </w:t>
      </w:r>
      <w:r>
        <w:rPr>
          <w:rFonts w:ascii="Times New Roman" w:hAnsi="Times New Roman"/>
          <w:b w:val="0"/>
          <w:i w:val="0"/>
          <w:color w:val="000000"/>
          <w:sz w:val="24"/>
        </w:rPr>
        <w:t>Sesi uji coba tugas terarah bersama 5 pengguna perwakilan (3 mahasiswa semester akhir dan 2 fresh graduate) untuk mengukur kemudahan navigasi dan pemahaman alur kerja produk.</w:t>
      </w:r>
    </w:p>
    <w:p>
      <w:pPr>
        <w:spacing w:before="240" w:after="80" w:line="276" w:lineRule="auto"/>
        <w:jc w:val="left"/>
      </w:pPr>
      <w:r>
        <w:rPr>
          <w:rFonts w:ascii="Times New Roman" w:hAnsi="Times New Roman"/>
          <w:b/>
          <w:i w:val="0"/>
          <w:color w:val="000000"/>
          <w:sz w:val="24"/>
        </w:rPr>
        <w:t>Tabel Rangkuman Hasil Pengujian 15 Modul Kunci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4"/>
        <w:gridCol w:w="1504"/>
        <w:gridCol w:w="1504"/>
        <w:gridCol w:w="1504"/>
        <w:gridCol w:w="1504"/>
        <w:gridCol w:w="1504"/>
      </w:tblGrid>
      <w:tr>
        <w:trPr>
          <w:tblHeader/>
        </w:trPr>
        <w:tc>
          <w:tcPr>
            <w:tcW w:type="dxa" w:w="567"/>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No</w:t>
            </w:r>
          </w:p>
        </w:tc>
        <w:tc>
          <w:tcPr>
            <w:tcW w:type="dxa" w:w="3685"/>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Modul Sistem yang Diuji</w:t>
            </w:r>
          </w:p>
        </w:tc>
        <w:tc>
          <w:tcPr>
            <w:tcW w:type="dxa" w:w="1247"/>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Total Kasus</w:t>
            </w:r>
          </w:p>
        </w:tc>
        <w:tc>
          <w:tcPr>
            <w:tcW w:type="dxa" w:w="1020"/>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PASS</w:t>
            </w:r>
          </w:p>
        </w:tc>
        <w:tc>
          <w:tcPr>
            <w:tcW w:type="dxa" w:w="1020"/>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FAIL</w:t>
            </w:r>
          </w:p>
        </w:tc>
        <w:tc>
          <w:tcPr>
            <w:tcW w:type="dxa" w:w="1485"/>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Status Mutu</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Landing Page (/)</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2</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Autentikasi Pengguna (/login, /register)</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3</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Onboarding Pengguna Baru (/onboarding)</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4</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User Dashboard (/home, /dashboard)</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5</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Experience &amp; AI Smart Extractor (/experience)</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14</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13</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92.8%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Skill Matrix &amp; Bukti Kevalidan (/skills)</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Sasaran Karier &amp; Gap Analysis AI (/career)</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Rekomendasi Belajar AI (/learning)</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Peluang Karier &amp; Magang (/opportunities)</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Portofolio Publik AI (/portfolio, /u/[slug])</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11</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Profil Pengguna &amp; Edit Data (/profile)</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Pengaturan Akun &amp; Keamanan (/settings)</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8</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13</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Admin Portal - Autentikasi &amp; Dashboard</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5</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5</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14</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Admin Portal - CRUD Master Data</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15</w:t>
            </w:r>
          </w:p>
        </w:tc>
        <w:tc>
          <w:tcPr>
            <w:tcW w:type="dxa" w:w="36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Global UI, Tema Dark/Light &amp; Responsivitas</w:t>
            </w:r>
          </w:p>
        </w:tc>
        <w:tc>
          <w:tcPr>
            <w:tcW w:type="dxa" w:w="1247"/>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w:t>
            </w:r>
          </w:p>
        </w:tc>
        <w:tc>
          <w:tcPr>
            <w:tcW w:type="dxa" w:w="1020"/>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w:t>
            </w:r>
          </w:p>
        </w:tc>
        <w:tc>
          <w:tcPr>
            <w:tcW w:type="dxa" w:w="1485"/>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100% PASS</w:t>
            </w:r>
          </w:p>
        </w:tc>
      </w:tr>
      <w:tr>
        <w:tc>
          <w:tcPr>
            <w:tcW w:type="dxa" w:w="56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w:t>
            </w:r>
          </w:p>
        </w:tc>
        <w:tc>
          <w:tcPr>
            <w:tcW w:type="dxa" w:w="36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AKUMULASI SELURUH SISTEM</w:t>
            </w:r>
          </w:p>
        </w:tc>
        <w:tc>
          <w:tcPr>
            <w:tcW w:type="dxa" w:w="1247"/>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127</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126</w:t>
            </w:r>
          </w:p>
        </w:tc>
        <w:tc>
          <w:tcPr>
            <w:tcW w:type="dxa" w:w="1020"/>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w:t>
            </w:r>
          </w:p>
        </w:tc>
        <w:tc>
          <w:tcPr>
            <w:tcW w:type="dxa" w:w="1485"/>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99.21% PASS RATE</w:t>
            </w:r>
          </w:p>
        </w:tc>
      </w:tr>
    </w:tbl>
    <w:p>
      <w:pPr>
        <w:spacing w:before="0" w:after="120" w:line="276" w:lineRule="auto"/>
        <w:jc w:val="left"/>
      </w:pP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80" w:type="dxa"/>
              <w:right w:w="140" w:type="dxa"/>
            </w:tcMar>
            <w:tcBorders>
              <w:top w:val="none"/>
              <w:left w:val="single" w:sz="24" w:space="0" w:color="1E3A8A"/>
              <w:bottom w:val="none"/>
              <w:right w:val="none"/>
            </w:tcBorders>
          </w:tcPr>
          <w:p>
            <w:pPr>
              <w:spacing w:before="0" w:after="0" w:line="276" w:lineRule="auto"/>
            </w:pPr>
            <w:r>
              <w:rPr>
                <w:rFonts w:ascii="Times New Roman" w:hAnsi="Times New Roman"/>
                <w:b/>
                <w:i w:val="0"/>
                <w:color w:val="000000"/>
                <w:sz w:val="22"/>
              </w:rPr>
              <w:t xml:space="preserve">Keterangan Temuan QA: </w:t>
            </w:r>
            <w:r>
              <w:rPr>
                <w:rFonts w:ascii="Times New Roman" w:hAnsi="Times New Roman"/>
                <w:b w:val="0"/>
                <w:i/>
                <w:color w:val="000000"/>
                <w:sz w:val="22"/>
              </w:rPr>
              <w:t>*Catatan Mutu: 1 kegagalan uji terjadi pada kasus input deskripsi ekstrem (&lt; 50 karakter) di mana saran AI kurang dari batas minimal 3 item. Penanganan validasi batas minimal karakter deskripsi telah diimplementasikan pada pembaruan terkini.</w:t>
            </w:r>
          </w:p>
        </w:tc>
      </w:tr>
    </w:tbl>
    <w:p>
      <w:pPr>
        <w:spacing w:before="0" w:after="80" w:line="276" w:lineRule="auto"/>
        <w:jc w:val="left"/>
      </w:pPr>
    </w:p>
    <w:tbl>
      <w:tblPr>
        <w:tblW w:type="auto" w:w="0"/>
        <w:jc w:val="center"/>
        <w:tblLook w:firstColumn="1" w:firstRow="1" w:lastColumn="0" w:lastRow="0" w:noHBand="0" w:noVBand="1" w:val="04A0"/>
      </w:tblPr>
      <w:tblGrid>
        <w:gridCol w:w="9026"/>
      </w:tblGrid>
      <w:tr>
        <w:tc>
          <w:tcPr>
            <w:tcW w:type="dxa" w:w="9026"/>
            <w:shd w:fill="F8FAFC"/>
            <w:tcMar>
              <w:top w:w="140" w:type="dxa"/>
              <w:bottom w:w="140" w:type="dxa"/>
              <w:left w:w="160" w:type="dxa"/>
              <w:right w:w="160" w:type="dxa"/>
            </w:tcMar>
            <w:tcBorders>
              <w:top w:val="dashed" w:sz="12" w:space="0" w:color="94A3B8"/>
              <w:left w:val="dashed" w:sz="12" w:space="0" w:color="94A3B8"/>
              <w:bottom w:val="dashed" w:sz="12" w:space="0" w:color="94A3B8"/>
              <w:right w:val="dashed" w:sz="12" w:space="0" w:color="94A3B8"/>
            </w:tcBorders>
          </w:tcPr>
          <w:p>
            <w:pPr>
              <w:spacing w:before="40" w:after="80"/>
              <w:jc w:val="center"/>
            </w:pPr>
            <w:r>
              <w:rPr>
                <w:rFonts w:ascii="Times New Roman" w:hAnsi="Times New Roman"/>
                <w:b/>
                <w:i w:val="0"/>
                <w:color w:val="000000"/>
                <w:sz w:val="22"/>
              </w:rPr>
              <w:t>[ AREA PENEMPATAN GAMBAR / TANGKAPAN LAYAR ]</w:t>
            </w:r>
          </w:p>
          <w:p>
            <w:pPr>
              <w:spacing w:before="40" w:after="20" w:line="276" w:lineRule="auto"/>
              <w:jc w:val="left"/>
            </w:pPr>
            <w:r>
              <w:rPr>
                <w:rFonts w:ascii="Times New Roman" w:hAnsi="Times New Roman"/>
                <w:b/>
                <w:i w:val="0"/>
                <w:color w:val="000000"/>
                <w:sz w:val="20"/>
              </w:rPr>
              <w:t xml:space="preserve">• Sumber / Rute Aplikasi: </w:t>
            </w:r>
            <w:r>
              <w:rPr>
                <w:rFonts w:ascii="Times New Roman" w:hAnsi="Times New Roman"/>
                <w:b w:val="0"/>
                <w:i w:val="0"/>
                <w:color w:val="000000"/>
                <w:sz w:val="20"/>
              </w:rPr>
              <w:t>TESTCASE_GROWVIA.md &amp; Chrome DevTools / Lighthouse Audit</w:t>
            </w:r>
          </w:p>
          <w:p>
            <w:pPr>
              <w:spacing w:before="0" w:after="20" w:line="276" w:lineRule="auto"/>
              <w:jc w:val="left"/>
            </w:pPr>
            <w:r>
              <w:rPr>
                <w:rFonts w:ascii="Times New Roman" w:hAnsi="Times New Roman"/>
                <w:b/>
                <w:i w:val="0"/>
                <w:color w:val="000000"/>
                <w:sz w:val="20"/>
              </w:rPr>
              <w:t xml:space="preserve">• Objek yang Disorot: </w:t>
            </w:r>
            <w:r>
              <w:rPr>
                <w:rFonts w:ascii="Times New Roman" w:hAnsi="Times New Roman"/>
                <w:b w:val="0"/>
                <w:i w:val="0"/>
                <w:color w:val="000000"/>
                <w:sz w:val="20"/>
              </w:rPr>
              <w:t>Tabel log eksekusi test case (100% Pass pada core flow) dan skor audit Google Lighthouse (Performance 90+, Accessibility 95+, Best Practices 100).</w:t>
            </w:r>
          </w:p>
          <w:p>
            <w:pPr>
              <w:spacing w:before="0" w:after="40" w:line="276" w:lineRule="auto"/>
              <w:jc w:val="left"/>
            </w:pPr>
            <w:r>
              <w:rPr>
                <w:rFonts w:ascii="Times New Roman" w:hAnsi="Times New Roman"/>
                <w:b/>
                <w:i w:val="0"/>
                <w:color w:val="000000"/>
                <w:sz w:val="20"/>
              </w:rPr>
              <w:t xml:space="preserve">• Spesifikasi Disarankan: </w:t>
            </w:r>
            <w:r>
              <w:rPr>
                <w:rFonts w:ascii="Times New Roman" w:hAnsi="Times New Roman"/>
                <w:b w:val="0"/>
                <w:i w:val="0"/>
                <w:color w:val="000000"/>
                <w:sz w:val="20"/>
              </w:rPr>
              <w:t>Screenshot Komposit Audit 16:9 / Resolusi Tinggi</w:t>
            </w:r>
          </w:p>
        </w:tc>
      </w:tr>
    </w:tbl>
    <w:p>
      <w:pPr>
        <w:spacing w:before="60" w:after="200" w:line="276" w:lineRule="auto"/>
        <w:jc w:val="center"/>
      </w:pPr>
      <w:r>
        <w:rPr>
          <w:rFonts w:ascii="Times New Roman" w:hAnsi="Times New Roman"/>
          <w:b/>
          <w:i w:val="0"/>
          <w:color w:val="000000"/>
          <w:sz w:val="21"/>
        </w:rPr>
        <w:t xml:space="preserve">Gambar 12: </w:t>
      </w:r>
      <w:r>
        <w:rPr>
          <w:rFonts w:ascii="Times New Roman" w:hAnsi="Times New Roman"/>
          <w:b w:val="0"/>
          <w:i/>
          <w:color w:val="000000"/>
          <w:sz w:val="21"/>
        </w:rPr>
        <w:t>Dokumentasi Hasil Pengujian QA, Status Test Case, &amp; Metrik Audit Google Lighthouse</w:t>
      </w:r>
    </w:p>
    <w:p>
      <w:pPr>
        <w:spacing w:before="240" w:after="80" w:line="276" w:lineRule="auto"/>
        <w:jc w:val="left"/>
      </w:pPr>
      <w:r>
        <w:rPr>
          <w:rFonts w:ascii="Times New Roman" w:hAnsi="Times New Roman"/>
          <w:b/>
          <w:i w:val="0"/>
          <w:color w:val="000000"/>
          <w:sz w:val="24"/>
        </w:rPr>
        <w:t>Metrik Kinerja &amp; Keandalan Teknis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6"/>
        <w:gridCol w:w="2256"/>
        <w:gridCol w:w="2256"/>
        <w:gridCol w:w="2256"/>
      </w:tblGrid>
      <w:tr>
        <w:trPr>
          <w:tblHeader/>
        </w:trPr>
        <w:tc>
          <w:tcPr>
            <w:tcW w:type="dxa" w:w="2551"/>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Parameter Uji Kinerja</w:t>
            </w:r>
          </w:p>
        </w:tc>
        <w:tc>
          <w:tcPr>
            <w:tcW w:type="dxa" w:w="215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Standar Industri / Target</w:t>
            </w:r>
          </w:p>
        </w:tc>
        <w:tc>
          <w:tcPr>
            <w:tcW w:type="dxa" w:w="2154"/>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Hasil Pengukuran Aktual</w:t>
            </w:r>
          </w:p>
        </w:tc>
        <w:tc>
          <w:tcPr>
            <w:tcW w:type="dxa" w:w="2166"/>
            <w:shd w:fill="1E3A8A"/>
            <w:tcMar>
              <w:top w:w="100" w:type="dxa"/>
              <w:bottom w:w="100" w:type="dxa"/>
              <w:left w:w="140" w:type="dxa"/>
              <w:right w:w="140" w:type="dxa"/>
            </w:tcMar>
            <w:vAlign w:val="center"/>
          </w:tcPr>
          <w:p>
            <w:pPr>
              <w:spacing w:before="0" w:after="0"/>
              <w:jc w:val="left"/>
            </w:pPr>
            <w:r>
              <w:rPr>
                <w:rFonts w:ascii="Times New Roman" w:hAnsi="Times New Roman"/>
                <w:b/>
                <w:i w:val="0"/>
                <w:color w:val="FFFFFF"/>
                <w:sz w:val="21"/>
              </w:rPr>
              <w:t>Status Evaluasi</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First Contentful Paint (FCP)</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1.50 detik</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1.10 detik</w:t>
            </w:r>
          </w:p>
        </w:tc>
        <w:tc>
          <w:tcPr>
            <w:tcW w:type="dxa" w:w="2166"/>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Sangat Cepat (Lulus)</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Time to Interactive (TTI)</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3.00 detik</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2.40 detik</w:t>
            </w:r>
          </w:p>
        </w:tc>
        <w:tc>
          <w:tcPr>
            <w:tcW w:type="dxa" w:w="2166"/>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Optimal (Lulus)</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Rata-rata Ekstraksi AI</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10.00 detik</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6.30 detik</w:t>
            </w:r>
          </w:p>
        </w:tc>
        <w:tc>
          <w:tcPr>
            <w:tcW w:type="dxa" w:w="2166"/>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Sangat Responsif (Lulus)</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Rasio Kontras Warna (WCAG AA)</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 4.50 : 1</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7.20 : 1</w:t>
            </w:r>
          </w:p>
        </w:tc>
        <w:tc>
          <w:tcPr>
            <w:tcW w:type="dxa" w:w="2166"/>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Aksesibilitas Tinggi (Lulus)</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Integritas Tampilan Mobile (360px)</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Nol Horizontal Overflow</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0 Overflow Pixel</w:t>
            </w:r>
          </w:p>
        </w:tc>
        <w:tc>
          <w:tcPr>
            <w:tcW w:type="dxa" w:w="2166"/>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Responsif Sempurna (Lulus)</w:t>
            </w:r>
          </w:p>
        </w:tc>
      </w:tr>
      <w:tr>
        <w:tc>
          <w:tcPr>
            <w:tcW w:type="dxa" w:w="2551"/>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Validasi Keamanan Token Sesi</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50 milidetik</w:t>
            </w:r>
          </w:p>
        </w:tc>
        <w:tc>
          <w:tcPr>
            <w:tcW w:type="dxa" w:w="2154"/>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30 milidetik</w:t>
            </w:r>
          </w:p>
        </w:tc>
        <w:tc>
          <w:tcPr>
            <w:tcW w:type="dxa" w:w="2166"/>
            <w:shd w:fill="F8FAFC"/>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Sangat Aman (Lulus)</w:t>
            </w:r>
          </w:p>
        </w:tc>
      </w:tr>
      <w:tr>
        <w:tc>
          <w:tcPr>
            <w:tcW w:type="dxa" w:w="2551"/>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Kueri Database Dashboard</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200 milidetik</w:t>
            </w:r>
          </w:p>
        </w:tc>
        <w:tc>
          <w:tcPr>
            <w:tcW w:type="dxa" w:w="2154"/>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&lt; 120 milidetik</w:t>
            </w:r>
          </w:p>
        </w:tc>
        <w:tc>
          <w:tcPr>
            <w:tcW w:type="dxa" w:w="2166"/>
            <w:tcMar>
              <w:top w:w="90" w:type="dxa"/>
              <w:bottom w:w="90" w:type="dxa"/>
              <w:left w:w="140" w:type="dxa"/>
              <w:right w:w="140" w:type="dxa"/>
            </w:tcMar>
            <w:vAlign w:val="center"/>
          </w:tcPr>
          <w:p>
            <w:pPr>
              <w:spacing w:before="0" w:after="0" w:line="276" w:lineRule="auto"/>
              <w:jc w:val="left"/>
            </w:pPr>
            <w:r>
              <w:rPr>
                <w:rFonts w:ascii="Times New Roman" w:hAnsi="Times New Roman"/>
                <w:b w:val="0"/>
                <w:i w:val="0"/>
                <w:color w:val="000000"/>
                <w:sz w:val="20"/>
              </w:rPr>
              <w:t>Efisien &amp; Ter-pool (Lulus)</w:t>
            </w:r>
          </w:p>
        </w:tc>
      </w:tr>
    </w:tbl>
    <w:p>
      <w:pPr>
        <w:spacing w:before="0" w:after="120" w:line="276" w:lineRule="auto"/>
        <w:jc w:val="left"/>
      </w:pPr>
    </w:p>
    <w:p>
      <w:pPr>
        <w:spacing w:before="320" w:after="120" w:line="276" w:lineRule="auto"/>
        <w:jc w:val="left"/>
      </w:pPr>
      <w:r>
        <w:rPr>
          <w:rFonts w:ascii="Times New Roman" w:hAnsi="Times New Roman"/>
          <w:b/>
          <w:i w:val="0"/>
          <w:color w:val="000000"/>
          <w:sz w:val="28"/>
        </w:rPr>
        <w:t>K. PROYEKSI PENGEMBANGAN SISTEM KE DEPAN (ROADMAP)</w:t>
      </w:r>
    </w:p>
    <w:p>
      <w:pPr>
        <w:spacing w:before="0" w:after="120" w:line="276" w:lineRule="auto"/>
        <w:jc w:val="left"/>
      </w:pPr>
      <w:r>
        <w:rPr>
          <w:rFonts w:ascii="Times New Roman" w:hAnsi="Times New Roman"/>
          <w:b w:val="0"/>
          <w:i w:val="0"/>
          <w:color w:val="000000"/>
          <w:sz w:val="24"/>
        </w:rPr>
        <w:t>Growvia memiliki peta jalan pengembangan jangka panjang yang terbagi dalam empat fase strategis untuk bertransformasi menjadi platform talenta digital terdepan di Indonesia:</w:t>
      </w:r>
    </w:p>
    <w:p>
      <w:pPr>
        <w:spacing w:before="240" w:after="80" w:line="276" w:lineRule="auto"/>
        <w:jc w:val="left"/>
      </w:pPr>
      <w:r>
        <w:rPr>
          <w:rFonts w:ascii="Times New Roman" w:hAnsi="Times New Roman"/>
          <w:b/>
          <w:i w:val="0"/>
          <w:color w:val="000000"/>
          <w:sz w:val="24"/>
        </w:rPr>
        <w:t>Fase 1 — Q1 2026 (Tahap Saat Ini): Fondasi Ekosistem Inti</w:t>
      </w:r>
    </w:p>
    <w:p>
      <w:pPr>
        <w:spacing w:before="0" w:after="120" w:line="276" w:lineRule="auto"/>
        <w:jc w:val="left"/>
      </w:pPr>
      <w:r>
        <w:rPr>
          <w:rFonts w:ascii="Times New Roman" w:hAnsi="Times New Roman"/>
          <w:b w:val="0"/>
          <w:i w:val="0"/>
          <w:color w:val="000000"/>
          <w:sz w:val="24"/>
        </w:rPr>
        <w:t>Status: Telah Berjalan Penuh &amp; Siap Diakses di https://growvia-hub.vercel.app</w:t>
      </w:r>
    </w:p>
    <w:p>
      <w:pPr>
        <w:pStyle w:val="ListBullet"/>
        <w:spacing w:before="0" w:after="60" w:line="276" w:lineRule="auto"/>
      </w:pPr>
      <w:r>
        <w:rPr>
          <w:rFonts w:ascii="Times New Roman" w:hAnsi="Times New Roman"/>
          <w:b w:val="0"/>
          <w:i w:val="0"/>
          <w:color w:val="000000"/>
          <w:sz w:val="24"/>
        </w:rPr>
        <w:t>Peluncuran aplikasi web terintegrasi berbasis Next.js 15, TypeScript, dan Prisma ORM.</w:t>
      </w:r>
    </w:p>
    <w:p>
      <w:pPr>
        <w:pStyle w:val="ListBullet"/>
        <w:spacing w:before="0" w:after="60" w:line="276" w:lineRule="auto"/>
      </w:pPr>
      <w:r>
        <w:rPr>
          <w:rFonts w:ascii="Times New Roman" w:hAnsi="Times New Roman"/>
          <w:b w:val="0"/>
          <w:i w:val="0"/>
          <w:color w:val="000000"/>
          <w:sz w:val="24"/>
        </w:rPr>
        <w:t>Implementasi AI Smart Extractor dengan model Google Gemini API.</w:t>
      </w:r>
    </w:p>
    <w:p>
      <w:pPr>
        <w:pStyle w:val="ListBullet"/>
        <w:spacing w:before="0" w:after="60" w:line="276" w:lineRule="auto"/>
      </w:pPr>
      <w:r>
        <w:rPr>
          <w:rFonts w:ascii="Times New Roman" w:hAnsi="Times New Roman"/>
          <w:b w:val="0"/>
          <w:i w:val="0"/>
          <w:color w:val="000000"/>
          <w:sz w:val="24"/>
        </w:rPr>
        <w:t>Penyediaan fitur Career Readiness Score, Skill Matrix, dan Portfolio Builder publik.</w:t>
      </w:r>
    </w:p>
    <w:p>
      <w:pPr>
        <w:pStyle w:val="ListBullet"/>
        <w:spacing w:before="0" w:after="60" w:line="276" w:lineRule="auto"/>
      </w:pPr>
      <w:r>
        <w:rPr>
          <w:rFonts w:ascii="Times New Roman" w:hAnsi="Times New Roman"/>
          <w:b w:val="0"/>
          <w:i w:val="0"/>
          <w:color w:val="000000"/>
          <w:sz w:val="24"/>
        </w:rPr>
        <w:t>Pengamanan sistem berlapis dan portal administrasi master data.</w:t>
      </w:r>
    </w:p>
    <w:p>
      <w:pPr>
        <w:spacing w:before="240" w:after="80" w:line="276" w:lineRule="auto"/>
        <w:jc w:val="left"/>
      </w:pPr>
      <w:r>
        <w:rPr>
          <w:rFonts w:ascii="Times New Roman" w:hAnsi="Times New Roman"/>
          <w:b/>
          <w:i w:val="0"/>
          <w:color w:val="000000"/>
          <w:sz w:val="24"/>
        </w:rPr>
        <w:t>Fase 2 — Q2 2026: Recruiter Gateway &amp; Direct Talent Verification</w:t>
      </w:r>
    </w:p>
    <w:p>
      <w:pPr>
        <w:pStyle w:val="ListBullet"/>
        <w:spacing w:before="0" w:after="60" w:line="276" w:lineRule="auto"/>
      </w:pPr>
      <w:r>
        <w:rPr>
          <w:rFonts w:ascii="Times New Roman" w:hAnsi="Times New Roman"/>
          <w:b/>
          <w:i w:val="0"/>
          <w:color w:val="000000"/>
          <w:sz w:val="24"/>
        </w:rPr>
        <w:t xml:space="preserve">Recruiter Access Portal: </w:t>
      </w:r>
      <w:r>
        <w:rPr>
          <w:rFonts w:ascii="Times New Roman" w:hAnsi="Times New Roman"/>
          <w:b w:val="0"/>
          <w:i w:val="0"/>
          <w:color w:val="000000"/>
          <w:sz w:val="24"/>
        </w:rPr>
        <w:t>Perilisan portal khusus rekruter industri untuk mencari talenta berdasarkan filter keahlian terverifikasi dan skor kesiapan kerja secara langsung.</w:t>
      </w:r>
    </w:p>
    <w:p>
      <w:pPr>
        <w:pStyle w:val="ListBullet"/>
        <w:spacing w:before="0" w:after="60" w:line="276" w:lineRule="auto"/>
      </w:pPr>
      <w:r>
        <w:rPr>
          <w:rFonts w:ascii="Times New Roman" w:hAnsi="Times New Roman"/>
          <w:b/>
          <w:i w:val="0"/>
          <w:color w:val="000000"/>
          <w:sz w:val="24"/>
        </w:rPr>
        <w:t xml:space="preserve">Digital Verification Badge: </w:t>
      </w:r>
      <w:r>
        <w:rPr>
          <w:rFonts w:ascii="Times New Roman" w:hAnsi="Times New Roman"/>
          <w:b w:val="0"/>
          <w:i w:val="0"/>
          <w:color w:val="000000"/>
          <w:sz w:val="24"/>
        </w:rPr>
        <w:t>Mekanisme verifikasi pengalaman formal yang melibatkan institusi kampus atau organisasi penerbit sertifikat untuk menyematkan lencana 'Institution Verified'.</w:t>
      </w:r>
    </w:p>
    <w:p>
      <w:pPr>
        <w:pStyle w:val="ListBullet"/>
        <w:spacing w:before="0" w:after="60" w:line="276" w:lineRule="auto"/>
      </w:pPr>
      <w:r>
        <w:rPr>
          <w:rFonts w:ascii="Times New Roman" w:hAnsi="Times New Roman"/>
          <w:b/>
          <w:i w:val="0"/>
          <w:color w:val="000000"/>
          <w:sz w:val="24"/>
        </w:rPr>
        <w:t xml:space="preserve">Growth Analytics: </w:t>
      </w:r>
      <w:r>
        <w:rPr>
          <w:rFonts w:ascii="Times New Roman" w:hAnsi="Times New Roman"/>
          <w:b w:val="0"/>
          <w:i w:val="0"/>
          <w:color w:val="000000"/>
          <w:sz w:val="24"/>
        </w:rPr>
        <w:t>Visualisasi histori perkembangan keahlian bulanan guna membantu pengguna melacak kemajuan kompetensi mereka dari waktu ke waktu.</w:t>
      </w:r>
    </w:p>
    <w:p>
      <w:pPr>
        <w:spacing w:before="240" w:after="80" w:line="276" w:lineRule="auto"/>
        <w:jc w:val="left"/>
      </w:pPr>
      <w:r>
        <w:rPr>
          <w:rFonts w:ascii="Times New Roman" w:hAnsi="Times New Roman"/>
          <w:b/>
          <w:i w:val="0"/>
          <w:color w:val="000000"/>
          <w:sz w:val="24"/>
        </w:rPr>
        <w:t>Fase 3 — Q3 2026: Integrasi Ekosistem Eksternal</w:t>
      </w:r>
    </w:p>
    <w:p>
      <w:pPr>
        <w:pStyle w:val="ListBullet"/>
        <w:spacing w:before="0" w:after="60" w:line="276" w:lineRule="auto"/>
      </w:pPr>
      <w:r>
        <w:rPr>
          <w:rFonts w:ascii="Times New Roman" w:hAnsi="Times New Roman"/>
          <w:b/>
          <w:i w:val="0"/>
          <w:color w:val="000000"/>
          <w:sz w:val="24"/>
        </w:rPr>
        <w:t xml:space="preserve">Job Board API Integration: </w:t>
      </w:r>
      <w:r>
        <w:rPr>
          <w:rFonts w:ascii="Times New Roman" w:hAnsi="Times New Roman"/>
          <w:b w:val="0"/>
          <w:i w:val="0"/>
          <w:color w:val="000000"/>
          <w:sz w:val="24"/>
        </w:rPr>
        <w:t>Penyelarasan API dengan platform lowongan kerja eksternal ternama (Glints, Jobstreet, LinkedIn Jobs) guna menyajikan ribuan peluang karier terintegrasi secara dinamis.</w:t>
      </w:r>
    </w:p>
    <w:p>
      <w:pPr>
        <w:pStyle w:val="ListBullet"/>
        <w:spacing w:before="0" w:after="60" w:line="276" w:lineRule="auto"/>
      </w:pPr>
      <w:r>
        <w:rPr>
          <w:rFonts w:ascii="Times New Roman" w:hAnsi="Times New Roman"/>
          <w:b/>
          <w:i w:val="0"/>
          <w:color w:val="000000"/>
          <w:sz w:val="24"/>
        </w:rPr>
        <w:t xml:space="preserve">Learning Progress Auto-Sync: </w:t>
      </w:r>
      <w:r>
        <w:rPr>
          <w:rFonts w:ascii="Times New Roman" w:hAnsi="Times New Roman"/>
          <w:b w:val="0"/>
          <w:i w:val="0"/>
          <w:color w:val="000000"/>
          <w:sz w:val="24"/>
        </w:rPr>
        <w:t>Sinkronisasi otomatis dengan platform kursus global (Dicoding, Coursera) untuk memperbarui skor keahlian saat pengguna menuntaskan sertifikasi.</w:t>
      </w:r>
    </w:p>
    <w:p>
      <w:pPr>
        <w:pStyle w:val="ListBullet"/>
        <w:spacing w:before="0" w:after="60" w:line="276" w:lineRule="auto"/>
      </w:pPr>
      <w:r>
        <w:rPr>
          <w:rFonts w:ascii="Times New Roman" w:hAnsi="Times New Roman"/>
          <w:b/>
          <w:i w:val="0"/>
          <w:color w:val="000000"/>
          <w:sz w:val="24"/>
        </w:rPr>
        <w:t xml:space="preserve">ATS-Friendly PDF Generator: </w:t>
      </w:r>
      <w:r>
        <w:rPr>
          <w:rFonts w:ascii="Times New Roman" w:hAnsi="Times New Roman"/>
          <w:b w:val="0"/>
          <w:i w:val="0"/>
          <w:color w:val="000000"/>
          <w:sz w:val="24"/>
        </w:rPr>
        <w:t>Fitur ekspor dokumen portofolio profesional ke format PDF berstandar ATS (Applicant Tracking System).</w:t>
      </w:r>
    </w:p>
    <w:p>
      <w:pPr>
        <w:spacing w:before="240" w:after="80" w:line="276" w:lineRule="auto"/>
        <w:jc w:val="left"/>
      </w:pPr>
      <w:r>
        <w:rPr>
          <w:rFonts w:ascii="Times New Roman" w:hAnsi="Times New Roman"/>
          <w:b/>
          <w:i w:val="0"/>
          <w:color w:val="000000"/>
          <w:sz w:val="24"/>
        </w:rPr>
        <w:t>Fase 4 — Q4 2026: AI Career Agent &amp; Ekosistem Komunitas</w:t>
      </w:r>
    </w:p>
    <w:p>
      <w:pPr>
        <w:pStyle w:val="ListBullet"/>
        <w:spacing w:before="0" w:after="60" w:line="276" w:lineRule="auto"/>
      </w:pPr>
      <w:r>
        <w:rPr>
          <w:rFonts w:ascii="Times New Roman" w:hAnsi="Times New Roman"/>
          <w:b/>
          <w:i w:val="0"/>
          <w:color w:val="000000"/>
          <w:sz w:val="24"/>
        </w:rPr>
        <w:t xml:space="preserve">AI Career Conversational Agent: </w:t>
      </w:r>
      <w:r>
        <w:rPr>
          <w:rFonts w:ascii="Times New Roman" w:hAnsi="Times New Roman"/>
          <w:b w:val="0"/>
          <w:i w:val="0"/>
          <w:color w:val="000000"/>
          <w:sz w:val="24"/>
        </w:rPr>
        <w:t>Asisten karir percakapan interaktif berbasis AI yang memberikan bimbingan personal layaknya konsultan karier profesional selama 24 jam.</w:t>
      </w:r>
    </w:p>
    <w:p>
      <w:pPr>
        <w:pStyle w:val="ListBullet"/>
        <w:spacing w:before="0" w:after="60" w:line="276" w:lineRule="auto"/>
      </w:pPr>
      <w:r>
        <w:rPr>
          <w:rFonts w:ascii="Times New Roman" w:hAnsi="Times New Roman"/>
          <w:b/>
          <w:i w:val="0"/>
          <w:color w:val="000000"/>
          <w:sz w:val="24"/>
        </w:rPr>
        <w:t xml:space="preserve">Peer &amp; Mentor Community: </w:t>
      </w:r>
      <w:r>
        <w:rPr>
          <w:rFonts w:ascii="Times New Roman" w:hAnsi="Times New Roman"/>
          <w:b w:val="0"/>
          <w:i w:val="0"/>
          <w:color w:val="000000"/>
          <w:sz w:val="24"/>
        </w:rPr>
        <w:t>Modul jejaring mentoring yang mempertemukan mahasiswa dengan alumni dan praktisi senior di bidang keahlian yang relevan.</w:t>
      </w:r>
    </w:p>
    <w:p>
      <w:pPr>
        <w:pStyle w:val="ListBullet"/>
        <w:spacing w:before="0" w:after="60" w:line="276" w:lineRule="auto"/>
      </w:pPr>
      <w:r>
        <w:rPr>
          <w:rFonts w:ascii="Times New Roman" w:hAnsi="Times New Roman"/>
          <w:b/>
          <w:i w:val="0"/>
          <w:color w:val="000000"/>
          <w:sz w:val="24"/>
        </w:rPr>
        <w:t xml:space="preserve">Campus Partnership Program: </w:t>
      </w:r>
      <w:r>
        <w:rPr>
          <w:rFonts w:ascii="Times New Roman" w:hAnsi="Times New Roman"/>
          <w:b w:val="0"/>
          <w:i w:val="0"/>
          <w:color w:val="000000"/>
          <w:sz w:val="24"/>
        </w:rPr>
        <w:t>Integrasi langsung dengan Sistem Informasi Akademik (SIAKAD) perguruan tinggi di Indonesia.</w:t>
      </w:r>
    </w:p>
    <w:p>
      <w:pPr>
        <w:spacing w:before="320" w:after="120" w:line="276" w:lineRule="auto"/>
        <w:jc w:val="left"/>
      </w:pPr>
      <w:r>
        <w:rPr>
          <w:rFonts w:ascii="Times New Roman" w:hAnsi="Times New Roman"/>
          <w:b/>
          <w:i w:val="0"/>
          <w:color w:val="000000"/>
          <w:sz w:val="28"/>
        </w:rPr>
        <w:t>L. KESIMPULAN</w:t>
      </w:r>
    </w:p>
    <w:p>
      <w:pPr>
        <w:spacing w:before="0" w:after="120" w:line="276" w:lineRule="auto"/>
        <w:jc w:val="left"/>
      </w:pPr>
      <w:r>
        <w:rPr>
          <w:rFonts w:ascii="Times New Roman" w:hAnsi="Times New Roman"/>
          <w:b w:val="0"/>
          <w:i w:val="0"/>
          <w:color w:val="000000"/>
          <w:sz w:val="24"/>
        </w:rPr>
        <w:t>Growvia hadir sebagai manifestasi nyata rekayasa perangkat lunak modern dalam memecahkan problematika fundamental kesenjangan kompetensi (skill mismatch) yang menghambat pemanfaatan bonus demografi Indonesia. Dengan mengintegrasikan teknologi terdepan — Next.js 15, TypeScript, Supabase PostgreSQL, dan Google Gemini AI — Growvia berhasil mentransformasi paradigma pengembangan karier dari pencatatan resume pasif menjadi sebuah ekosistem kecerdasan yang interkonektif, adaptif, dan berbasis bukti nyata.</w:t>
      </w:r>
    </w:p>
    <w:p>
      <w:pPr>
        <w:spacing w:before="0" w:after="120" w:line="276" w:lineRule="auto"/>
        <w:jc w:val="left"/>
      </w:pPr>
      <w:r>
        <w:rPr>
          <w:rFonts w:ascii="Times New Roman" w:hAnsi="Times New Roman"/>
          <w:b w:val="0"/>
          <w:i w:val="0"/>
          <w:color w:val="000000"/>
          <w:sz w:val="24"/>
        </w:rPr>
        <w:t>Sesuai dengan tema perlombaan UINIC 8.0, Growvia membuktikan bahwa solusi web masa depan tidak hanya dituntut memiliki tampilan yang menarik, melainkan harus bertumpu pada fondasi arsitektur perangkat lunak yang kokoh, modular, berketersediaan tinggi, dan aman dari berbagai kerentanan siber. Melalui pencapaian pass rate pengujian mutu sebesar 99.21%, latensi ekstraksi cerdas di bawah 7 detik, dan integrasi nyata terhadap tujuan pembangunan berkelanjutan SDGs No. 4 dan No. 8, Growvia siap menjadi katalisator utama dalam mencetak generasi talenta digital Indonesia yang tangguh, terampil, dan berdaya saing global.</w:t>
      </w:r>
    </w:p>
    <w:p>
      <w:pPr>
        <w:spacing w:before="320" w:after="120" w:line="276" w:lineRule="auto"/>
        <w:jc w:val="left"/>
      </w:pPr>
      <w:r>
        <w:rPr>
          <w:rFonts w:ascii="Times New Roman" w:hAnsi="Times New Roman"/>
          <w:b/>
          <w:i w:val="0"/>
          <w:color w:val="000000"/>
          <w:sz w:val="28"/>
        </w:rPr>
        <w:t>M. DAFTAR PUSTAKA</w:t>
      </w:r>
    </w:p>
    <w:p>
      <w:pPr>
        <w:spacing w:before="40" w:after="120" w:line="276" w:lineRule="auto"/>
        <w:ind w:left="576" w:hanging="576"/>
        <w:jc w:val="left"/>
      </w:pPr>
      <w:r>
        <w:rPr>
          <w:rFonts w:ascii="Times New Roman" w:hAnsi="Times New Roman"/>
          <w:b w:val="0"/>
          <w:i w:val="0"/>
          <w:color w:val="000000"/>
          <w:sz w:val="22"/>
        </w:rPr>
        <w:t>Almquist, E., Senior, J., &amp; Bloch, N. (2023). The elements of value in career development platforms. Harvard Business Review Digital Articles. https://hbr.org/</w:t>
      </w:r>
    </w:p>
    <w:p>
      <w:pPr>
        <w:spacing w:before="40" w:after="120" w:line="276" w:lineRule="auto"/>
        <w:ind w:left="576" w:hanging="576"/>
        <w:jc w:val="left"/>
      </w:pPr>
      <w:r>
        <w:rPr>
          <w:rFonts w:ascii="Times New Roman" w:hAnsi="Times New Roman"/>
          <w:b w:val="0"/>
          <w:i w:val="0"/>
          <w:color w:val="000000"/>
          <w:sz w:val="22"/>
        </w:rPr>
        <w:t>Badan Pusat Statistik. (2024). Keadaan Ketenagakerjaan Indonesia Agustus 2024. Badan Pusat Statistik Republik Indonesia. https://www.bps.go.id/</w:t>
      </w:r>
    </w:p>
    <w:p>
      <w:pPr>
        <w:spacing w:before="40" w:after="120" w:line="276" w:lineRule="auto"/>
        <w:ind w:left="576" w:hanging="576"/>
        <w:jc w:val="left"/>
      </w:pPr>
      <w:r>
        <w:rPr>
          <w:rFonts w:ascii="Times New Roman" w:hAnsi="Times New Roman"/>
          <w:b w:val="0"/>
          <w:i w:val="0"/>
          <w:color w:val="000000"/>
          <w:sz w:val="22"/>
        </w:rPr>
        <w:t>Brynjolfsson, E., &amp; Mitchell, T. (2017). What can machine learning do? Workforce implications. Science, 358(6370), 1530–1534. https://doi.org/10.1126/science.aap8062</w:t>
      </w:r>
    </w:p>
    <w:p>
      <w:pPr>
        <w:spacing w:before="40" w:after="120" w:line="276" w:lineRule="auto"/>
        <w:ind w:left="576" w:hanging="576"/>
        <w:jc w:val="left"/>
      </w:pPr>
      <w:r>
        <w:rPr>
          <w:rFonts w:ascii="Times New Roman" w:hAnsi="Times New Roman"/>
          <w:b w:val="0"/>
          <w:i w:val="0"/>
          <w:color w:val="000000"/>
          <w:sz w:val="22"/>
        </w:rPr>
        <w:t>Gupta, P., &amp; Mangla, R. (2022). AI-driven skill gap analysis for workforce development: A systematic review. IEEE Transactions on Learning Technologies, 15(4), 456–471. https://doi.org/10.1109/TLT.2022.3190142</w:t>
      </w:r>
    </w:p>
    <w:p>
      <w:pPr>
        <w:spacing w:before="40" w:after="120" w:line="276" w:lineRule="auto"/>
        <w:ind w:left="576" w:hanging="576"/>
        <w:jc w:val="left"/>
      </w:pPr>
      <w:r>
        <w:rPr>
          <w:rFonts w:ascii="Times New Roman" w:hAnsi="Times New Roman"/>
          <w:b w:val="0"/>
          <w:i w:val="0"/>
          <w:color w:val="000000"/>
          <w:sz w:val="22"/>
        </w:rPr>
        <w:t>Maas, J. B., &amp; Saris, W. E. (2023). Evidence-based competency frameworks in higher education: Bridging academic achievement and industry requirements. Journal of Career Development, 50(3), 612–628. https://doi.org/10.1177/08948453221098712</w:t>
      </w:r>
    </w:p>
    <w:p>
      <w:pPr>
        <w:spacing w:before="40" w:after="120" w:line="276" w:lineRule="auto"/>
        <w:ind w:left="576" w:hanging="576"/>
        <w:jc w:val="left"/>
      </w:pPr>
      <w:r>
        <w:rPr>
          <w:rFonts w:ascii="Times New Roman" w:hAnsi="Times New Roman"/>
          <w:b w:val="0"/>
          <w:i w:val="0"/>
          <w:color w:val="000000"/>
          <w:sz w:val="22"/>
        </w:rPr>
        <w:t>Manning, C. D., &amp; Schütze, H. (2023). Foundations of statistical natural language processing (Rev. ed.). MIT Press.</w:t>
      </w:r>
    </w:p>
    <w:p>
      <w:pPr>
        <w:spacing w:before="40" w:after="120" w:line="276" w:lineRule="auto"/>
        <w:ind w:left="576" w:hanging="576"/>
        <w:jc w:val="left"/>
      </w:pPr>
      <w:r>
        <w:rPr>
          <w:rFonts w:ascii="Times New Roman" w:hAnsi="Times New Roman"/>
          <w:b w:val="0"/>
          <w:i w:val="0"/>
          <w:color w:val="000000"/>
          <w:sz w:val="22"/>
        </w:rPr>
        <w:t>OECD. (2023). OECD skills outlook 2023: Skills for a resilient green and digital transition. OECD Publishing. https://doi.org/10.1787/27452f29-en</w:t>
      </w:r>
    </w:p>
    <w:p>
      <w:pPr>
        <w:spacing w:before="40" w:after="120" w:line="276" w:lineRule="auto"/>
        <w:ind w:left="576" w:hanging="576"/>
        <w:jc w:val="left"/>
      </w:pPr>
      <w:r>
        <w:rPr>
          <w:rFonts w:ascii="Times New Roman" w:hAnsi="Times New Roman"/>
          <w:b w:val="0"/>
          <w:i w:val="0"/>
          <w:color w:val="000000"/>
          <w:sz w:val="22"/>
        </w:rPr>
        <w:t>Rao, A. S., &amp; Verweij, G. (2024). Leveraging large language models for personalized career navigation. ACM Conference on Human Factors in Computing Systems (CHI 2024). https://doi.org/10.1145/3613904.3642311</w:t>
      </w:r>
    </w:p>
    <w:p>
      <w:pPr>
        <w:spacing w:before="40" w:after="120" w:line="276" w:lineRule="auto"/>
        <w:ind w:left="576" w:hanging="576"/>
        <w:jc w:val="left"/>
      </w:pPr>
      <w:r>
        <w:rPr>
          <w:rFonts w:ascii="Times New Roman" w:hAnsi="Times New Roman"/>
          <w:b w:val="0"/>
          <w:i w:val="0"/>
          <w:color w:val="000000"/>
          <w:sz w:val="22"/>
        </w:rPr>
        <w:t>Susskind, R., &amp; Susskind, D. (2022). The future of the professions: How technology will transform the work of human experts (Updated ed.). Oxford University Press.</w:t>
      </w:r>
    </w:p>
    <w:p>
      <w:pPr>
        <w:spacing w:before="40" w:after="120" w:line="276" w:lineRule="auto"/>
        <w:ind w:left="576" w:hanging="576"/>
        <w:jc w:val="left"/>
      </w:pPr>
      <w:r>
        <w:rPr>
          <w:rFonts w:ascii="Times New Roman" w:hAnsi="Times New Roman"/>
          <w:b w:val="0"/>
          <w:i w:val="0"/>
          <w:color w:val="000000"/>
          <w:sz w:val="22"/>
        </w:rPr>
        <w:t>Verma, A., Yurov, K. M., Lane, P. L., &amp; Yurova, Y. V. (2019). An investigation of skill requirements for business and data analytics positions: A content analysis of job advertisements. Journal of Education for Business, 94(4), 243–250. https://doi.org/10.1080/08832323.2018.1520685</w:t>
      </w:r>
    </w:p>
    <w:p>
      <w:pPr>
        <w:spacing w:before="40" w:after="120" w:line="276" w:lineRule="auto"/>
        <w:ind w:left="576" w:hanging="576"/>
        <w:jc w:val="left"/>
      </w:pPr>
      <w:r>
        <w:rPr>
          <w:rFonts w:ascii="Times New Roman" w:hAnsi="Times New Roman"/>
          <w:b w:val="0"/>
          <w:i w:val="0"/>
          <w:color w:val="000000"/>
          <w:sz w:val="22"/>
        </w:rPr>
        <w:t>World Economic Forum. (2025). The future of jobs report 2025. World Economic Forum. https://www.weforum.org/reports/the-future-of-jobs-report-2025/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