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613E4D">
      <w:pPr>
        <w:spacing w:before="2400"/>
      </w:pPr>
    </w:p>
    <w:p w14:paraId="2E14F6F5">
      <w:pPr>
        <w:spacing w:after="200"/>
        <w:jc w:val="center"/>
      </w:pPr>
      <w:r>
        <w:rPr>
          <w:rFonts w:ascii="微软雅黑" w:hAnsi="微软雅黑" w:eastAsia="微软雅黑" w:cs="微软雅黑"/>
          <w:b/>
          <w:bCs/>
          <w:color w:val="1A1A2E"/>
          <w:sz w:val="56"/>
          <w:szCs w:val="56"/>
        </w:rPr>
        <w:t>站点健康巡检系统</w:t>
      </w:r>
    </w:p>
    <w:p w14:paraId="55CBD5A5">
      <w:pPr>
        <w:spacing w:after="600"/>
        <w:jc w:val="center"/>
      </w:pPr>
      <w:r>
        <w:rPr>
          <w:rFonts w:ascii="微软雅黑" w:hAnsi="微软雅黑" w:eastAsia="微软雅黑" w:cs="微软雅黑"/>
          <w:color w:val="666666"/>
          <w:sz w:val="40"/>
          <w:szCs w:val="40"/>
        </w:rPr>
        <w:t>使用说明书</w:t>
      </w:r>
    </w:p>
    <w:p w14:paraId="279A3DC0">
      <w:pPr>
        <w:spacing w:after="200"/>
        <w:jc w:val="center"/>
      </w:pPr>
      <w:r>
        <w:rPr>
          <w:rFonts w:ascii="微软雅黑" w:hAnsi="微软雅黑" w:eastAsia="微软雅黑" w:cs="微软雅黑"/>
          <w:color w:val="999999"/>
          <w:sz w:val="24"/>
          <w:szCs w:val="24"/>
        </w:rPr>
        <w:t>Holdwell 站点群 · 7 项自动化检测 · 钉钉即时告警</w:t>
      </w:r>
    </w:p>
    <w:p w14:paraId="4AAA8918">
      <w:pPr>
        <w:spacing w:after="100"/>
        <w:jc w:val="center"/>
      </w:pPr>
      <w:r>
        <w:rPr>
          <w:rFonts w:ascii="微软雅黑" w:hAnsi="微软雅黑" w:eastAsia="微软雅黑" w:cs="微软雅黑"/>
          <w:color w:val="999999"/>
          <w:sz w:val="22"/>
          <w:szCs w:val="22"/>
        </w:rPr>
        <w:t>2026 年 7 月 · v1.0</w:t>
      </w:r>
    </w:p>
    <w:p w14:paraId="26B4FFA9">
      <w:pPr>
        <w:pageBreakBefore/>
      </w:pPr>
    </w:p>
    <w:p w14:paraId="5E5308C4">
      <w:pPr>
        <w:pStyle w:val="2"/>
        <w:spacing w:before="400" w:after="160"/>
      </w:pPr>
      <w:r>
        <w:rPr>
          <w:rFonts w:ascii="微软雅黑" w:hAnsi="微软雅黑" w:eastAsia="微软雅黑" w:cs="微软雅黑"/>
          <w:b/>
          <w:bCs/>
          <w:sz w:val="36"/>
          <w:szCs w:val="36"/>
        </w:rPr>
        <w:t>一、系统简介</w:t>
      </w:r>
    </w:p>
    <w:p w14:paraId="729B579F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本系统用于自动监控 Holdwell 旗下 8 个站点的健康状态，涵盖连通性、安全性、性能、移动端适配等 7 个维度。检测到异常时自动通过钉钉群发送告警，并 @ 对应负责人。</w:t>
      </w:r>
    </w:p>
    <w:p w14:paraId="3123E030">
      <w:pPr>
        <w:spacing w:after="120" w:line="360" w:lineRule="auto"/>
      </w:pPr>
    </w:p>
    <w:p w14:paraId="18CB20A1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监控站点：</w:t>
      </w:r>
      <w:r>
        <w:rPr>
          <w:rFonts w:ascii="微软雅黑" w:hAnsi="微软雅黑" w:eastAsia="微软雅黑" w:cs="微软雅黑"/>
          <w:sz w:val="22"/>
          <w:szCs w:val="22"/>
        </w:rPr>
        <w:t>品牌站、中文集团站、品牌在线成交站、非品牌在线成交站、单一类目在线成交站、高空车整机站、资讯站、美国项目站</w:t>
      </w:r>
    </w:p>
    <w:p w14:paraId="0DB28D61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运行平台：</w:t>
      </w:r>
      <w:r>
        <w:rPr>
          <w:rFonts w:ascii="微软雅黑" w:hAnsi="微软雅黑" w:eastAsia="微软雅黑" w:cs="微软雅黑"/>
          <w:sz w:val="22"/>
          <w:szCs w:val="22"/>
        </w:rPr>
        <w:t>GitHub Actions（全自动，无需服务器）</w:t>
      </w:r>
    </w:p>
    <w:p w14:paraId="31044586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看台地址：</w:t>
      </w:r>
      <w:r>
        <w:rPr>
          <w:rFonts w:ascii="微软雅黑" w:hAnsi="微软雅黑" w:eastAsia="微软雅黑" w:cs="微软雅黑"/>
          <w:sz w:val="22"/>
          <w:szCs w:val="22"/>
        </w:rPr>
        <w:t>https://&lt;user&gt;.github.io/&lt;repo&gt;/dashboard/</w:t>
      </w:r>
    </w:p>
    <w:p w14:paraId="752E0D8D">
      <w:pPr>
        <w:pStyle w:val="3"/>
        <w:spacing w:before="24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二、检测项清单</w:t>
      </w:r>
    </w:p>
    <w:p w14:paraId="7E13D14F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系统共包含 7 项自动化检测，分为两个阶段执行：</w:t>
      </w:r>
    </w:p>
    <w:p w14:paraId="083FF7C2">
      <w:pPr>
        <w:spacing w:after="120" w:line="360" w:lineRule="auto"/>
      </w:pP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94"/>
        <w:gridCol w:w="1694"/>
        <w:gridCol w:w="1694"/>
        <w:gridCol w:w="1694"/>
        <w:gridCol w:w="1694"/>
      </w:tblGrid>
      <w:tr w14:paraId="41113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00" w:type="pct"/>
            <w:shd w:val="clear" w:color="auto" w:fill="1A1A2E"/>
          </w:tcPr>
          <w:p w14:paraId="2A9EFEC5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序号</w:t>
            </w:r>
          </w:p>
        </w:tc>
        <w:tc>
          <w:tcPr>
            <w:tcW w:w="800" w:type="pct"/>
            <w:shd w:val="clear" w:color="auto" w:fill="1A1A2E"/>
          </w:tcPr>
          <w:p w14:paraId="0FFD2416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检测项</w:t>
            </w:r>
          </w:p>
        </w:tc>
        <w:tc>
          <w:tcPr>
            <w:tcW w:w="1300" w:type="pct"/>
            <w:shd w:val="clear" w:color="auto" w:fill="1A1A2E"/>
          </w:tcPr>
          <w:p w14:paraId="55A84556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检测内容</w:t>
            </w:r>
          </w:p>
        </w:tc>
        <w:tc>
          <w:tcPr>
            <w:tcW w:w="700" w:type="pct"/>
            <w:shd w:val="clear" w:color="auto" w:fill="1A1A2E"/>
          </w:tcPr>
          <w:p w14:paraId="1C76DC40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频率</w:t>
            </w:r>
          </w:p>
        </w:tc>
        <w:tc>
          <w:tcPr>
            <w:tcW w:w="1800" w:type="pct"/>
            <w:shd w:val="clear" w:color="auto" w:fill="1A1A2E"/>
          </w:tcPr>
          <w:p w14:paraId="032AD9CA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告警条件</w:t>
            </w:r>
          </w:p>
        </w:tc>
      </w:tr>
      <w:tr w14:paraId="75442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pct"/>
          </w:tcPr>
          <w:p w14:paraId="05E27188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1</w:t>
            </w:r>
          </w:p>
        </w:tc>
        <w:tc>
          <w:tcPr>
            <w:tcW w:w="800" w:type="pct"/>
          </w:tcPr>
          <w:p w14:paraId="2B1B0E3B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站点可达性</w:t>
            </w:r>
          </w:p>
        </w:tc>
        <w:tc>
          <w:tcPr>
            <w:tcW w:w="1300" w:type="pct"/>
          </w:tcPr>
          <w:p w14:paraId="34AFE8A6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HTTP + DNS + TCP 端口</w:t>
            </w:r>
          </w:p>
        </w:tc>
        <w:tc>
          <w:tcPr>
            <w:tcW w:w="700" w:type="pct"/>
          </w:tcPr>
          <w:p w14:paraId="601AC649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每 4 天</w:t>
            </w:r>
          </w:p>
        </w:tc>
        <w:tc>
          <w:tcPr>
            <w:tcW w:w="1800" w:type="pct"/>
          </w:tcPr>
          <w:p w14:paraId="7AABCB9B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无法访问即告警</w:t>
            </w:r>
          </w:p>
        </w:tc>
      </w:tr>
      <w:tr w14:paraId="161C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pct"/>
          </w:tcPr>
          <w:p w14:paraId="4674B46A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2</w:t>
            </w:r>
          </w:p>
        </w:tc>
        <w:tc>
          <w:tcPr>
            <w:tcW w:w="800" w:type="pct"/>
          </w:tcPr>
          <w:p w14:paraId="352D1595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SSL 证书</w:t>
            </w:r>
          </w:p>
        </w:tc>
        <w:tc>
          <w:tcPr>
            <w:tcW w:w="1300" w:type="pct"/>
          </w:tcPr>
          <w:p w14:paraId="5EDDE653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TLS 握手检查有效期</w:t>
            </w:r>
          </w:p>
        </w:tc>
        <w:tc>
          <w:tcPr>
            <w:tcW w:w="700" w:type="pct"/>
          </w:tcPr>
          <w:p w14:paraId="641F25CA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每 4 天</w:t>
            </w:r>
          </w:p>
        </w:tc>
        <w:tc>
          <w:tcPr>
            <w:tcW w:w="1800" w:type="pct"/>
          </w:tcPr>
          <w:p w14:paraId="70B11E83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剩余 ≤ 7 天</w:t>
            </w:r>
          </w:p>
        </w:tc>
      </w:tr>
      <w:tr w14:paraId="56DAE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pct"/>
          </w:tcPr>
          <w:p w14:paraId="58AC7F05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3</w:t>
            </w:r>
          </w:p>
        </w:tc>
        <w:tc>
          <w:tcPr>
            <w:tcW w:w="800" w:type="pct"/>
          </w:tcPr>
          <w:p w14:paraId="0F24AA58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DNS 配置</w:t>
            </w:r>
          </w:p>
        </w:tc>
        <w:tc>
          <w:tcPr>
            <w:tcW w:w="1300" w:type="pct"/>
          </w:tcPr>
          <w:p w14:paraId="429A396C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双路 DNS 解析</w:t>
            </w:r>
          </w:p>
        </w:tc>
        <w:tc>
          <w:tcPr>
            <w:tcW w:w="700" w:type="pct"/>
          </w:tcPr>
          <w:p w14:paraId="630B95E3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每 4 天</w:t>
            </w:r>
          </w:p>
        </w:tc>
        <w:tc>
          <w:tcPr>
            <w:tcW w:w="1800" w:type="pct"/>
          </w:tcPr>
          <w:p w14:paraId="4D6AAA8C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解析失败</w:t>
            </w:r>
          </w:p>
        </w:tc>
      </w:tr>
      <w:tr w14:paraId="098E3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pct"/>
          </w:tcPr>
          <w:p w14:paraId="54F95374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4</w:t>
            </w:r>
          </w:p>
        </w:tc>
        <w:tc>
          <w:tcPr>
            <w:tcW w:w="800" w:type="pct"/>
          </w:tcPr>
          <w:p w14:paraId="47676560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安全响应头</w:t>
            </w:r>
          </w:p>
        </w:tc>
        <w:tc>
          <w:tcPr>
            <w:tcW w:w="1300" w:type="pct"/>
          </w:tcPr>
          <w:p w14:paraId="44EEE8A8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HSTS/CSP/X-Frame 等</w:t>
            </w:r>
          </w:p>
        </w:tc>
        <w:tc>
          <w:tcPr>
            <w:tcW w:w="700" w:type="pct"/>
          </w:tcPr>
          <w:p w14:paraId="296895FF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每 4 天</w:t>
            </w:r>
          </w:p>
        </w:tc>
        <w:tc>
          <w:tcPr>
            <w:tcW w:w="1800" w:type="pct"/>
          </w:tcPr>
          <w:p w14:paraId="312B0BF9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缺少任一项</w:t>
            </w:r>
          </w:p>
        </w:tc>
      </w:tr>
      <w:tr w14:paraId="7A255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pct"/>
          </w:tcPr>
          <w:p w14:paraId="0E4D7923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5</w:t>
            </w:r>
          </w:p>
        </w:tc>
        <w:tc>
          <w:tcPr>
            <w:tcW w:w="800" w:type="pct"/>
          </w:tcPr>
          <w:p w14:paraId="72F799B8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页面性能</w:t>
            </w:r>
          </w:p>
        </w:tc>
        <w:tc>
          <w:tcPr>
            <w:tcW w:w="1300" w:type="pct"/>
          </w:tcPr>
          <w:p w14:paraId="0E70BB39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Lighthouse 评分</w:t>
            </w:r>
          </w:p>
        </w:tc>
        <w:tc>
          <w:tcPr>
            <w:tcW w:w="700" w:type="pct"/>
          </w:tcPr>
          <w:p w14:paraId="7876BE57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每 7 天</w:t>
            </w:r>
          </w:p>
        </w:tc>
        <w:tc>
          <w:tcPr>
            <w:tcW w:w="1800" w:type="pct"/>
          </w:tcPr>
          <w:p w14:paraId="224AC682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手机 &lt; 70 / 电脑 &lt; 90</w:t>
            </w:r>
          </w:p>
        </w:tc>
      </w:tr>
      <w:tr w14:paraId="78C64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pct"/>
          </w:tcPr>
          <w:p w14:paraId="7D76F816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6</w:t>
            </w:r>
          </w:p>
        </w:tc>
        <w:tc>
          <w:tcPr>
            <w:tcW w:w="800" w:type="pct"/>
          </w:tcPr>
          <w:p w14:paraId="1ABCE196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CDN 回源</w:t>
            </w:r>
          </w:p>
        </w:tc>
        <w:tc>
          <w:tcPr>
            <w:tcW w:w="1300" w:type="pct"/>
          </w:tcPr>
          <w:p w14:paraId="4CF46C3C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Puppeteer 网络拦截</w:t>
            </w:r>
          </w:p>
        </w:tc>
        <w:tc>
          <w:tcPr>
            <w:tcW w:w="700" w:type="pct"/>
          </w:tcPr>
          <w:p w14:paraId="19D55E7D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每 7 天</w:t>
            </w:r>
          </w:p>
        </w:tc>
        <w:tc>
          <w:tcPr>
            <w:tcW w:w="1800" w:type="pct"/>
          </w:tcPr>
          <w:p w14:paraId="3E9CEC7D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资源 4xx/5xx</w:t>
            </w:r>
          </w:p>
        </w:tc>
      </w:tr>
      <w:tr w14:paraId="5D5F2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pct"/>
          </w:tcPr>
          <w:p w14:paraId="7D871050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7</w:t>
            </w:r>
          </w:p>
        </w:tc>
        <w:tc>
          <w:tcPr>
            <w:tcW w:w="800" w:type="pct"/>
          </w:tcPr>
          <w:p w14:paraId="35D7C90A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移动端适配</w:t>
            </w:r>
          </w:p>
        </w:tc>
        <w:tc>
          <w:tcPr>
            <w:tcW w:w="1300" w:type="pct"/>
          </w:tcPr>
          <w:p w14:paraId="5710116E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400×738 视口检查</w:t>
            </w:r>
          </w:p>
        </w:tc>
        <w:tc>
          <w:tcPr>
            <w:tcW w:w="700" w:type="pct"/>
          </w:tcPr>
          <w:p w14:paraId="1F412948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每 7 天</w:t>
            </w:r>
          </w:p>
        </w:tc>
        <w:tc>
          <w:tcPr>
            <w:tcW w:w="1800" w:type="pct"/>
          </w:tcPr>
          <w:p w14:paraId="6FFE61D1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溢出/小字/小触控</w:t>
            </w:r>
          </w:p>
        </w:tc>
      </w:tr>
    </w:tbl>
    <w:p w14:paraId="34ABFDFF">
      <w:pPr>
        <w:spacing w:after="120" w:line="360" w:lineRule="auto"/>
      </w:pPr>
    </w:p>
    <w:p w14:paraId="602F2F43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说明：</w:t>
      </w:r>
      <w:r>
        <w:rPr>
          <w:rFonts w:ascii="微软雅黑" w:hAnsi="微软雅黑" w:eastAsia="微软雅黑" w:cs="微软雅黑"/>
          <w:sz w:val="22"/>
          <w:szCs w:val="22"/>
        </w:rPr>
        <w:t>第 1-4 项为"基础检测"，轻量快速，每 4 天执行一次。第 5-7 项为"浏览器检测"，需要启动 Chrome，每 7 天执行一次。两项检测结果合并展示，互不覆盖。</w:t>
      </w:r>
    </w:p>
    <w:p w14:paraId="5D64978E">
      <w:pPr>
        <w:pStyle w:val="3"/>
        <w:spacing w:before="24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三、执行频率</w:t>
      </w:r>
    </w:p>
    <w:p w14:paraId="68C66424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系统按以下时间线自动运行，无需人工干预：</w:t>
      </w:r>
    </w:p>
    <w:p w14:paraId="2C3FA8C2">
      <w:pPr>
        <w:spacing w:after="120" w:line="360" w:lineRule="auto"/>
      </w:pPr>
    </w:p>
    <w:p w14:paraId="71A41BF7">
      <w:pPr>
        <w:spacing w:after="200"/>
        <w:jc w:val="center"/>
      </w:pPr>
      <w:r>
        <w:rPr>
          <w:rFonts w:ascii="微软雅黑" w:hAnsi="微软雅黑" w:eastAsia="微软雅黑" w:cs="微软雅黑"/>
          <w:color w:val="666666"/>
          <w:sz w:val="20"/>
          <w:szCs w:val="20"/>
        </w:rPr>
        <w:t>每月 1 日 ─── 5 日 ─── 9 日 ─── 13 日 ─── 17 日 ─── 21 日 ─── 25 日 ─── 29 日</w:t>
      </w:r>
    </w:p>
    <w:p w14:paraId="4E9C47A5">
      <w:pPr>
        <w:spacing w:after="200"/>
        <w:jc w:val="center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 xml:space="preserve">  基础检测    基础检测    基础检测    基础检测    基础检测    基础检测    基础检测    基础检测</w:t>
      </w:r>
    </w:p>
    <w:p w14:paraId="1244B731">
      <w:pPr>
        <w:spacing w:after="200"/>
        <w:jc w:val="center"/>
      </w:pPr>
      <w:r>
        <w:rPr>
          <w:rFonts w:ascii="微软雅黑" w:hAnsi="微软雅黑" w:eastAsia="微软雅黑" w:cs="微软雅黑"/>
          <w:color w:val="E74C3C"/>
          <w:sz w:val="20"/>
          <w:szCs w:val="20"/>
        </w:rPr>
        <w:t xml:space="preserve">                                                                                        ▲ 周日叠加浏览器检测</w:t>
      </w:r>
    </w:p>
    <w:p w14:paraId="21160EEE">
      <w:pPr>
        <w:spacing w:after="120" w:line="360" w:lineRule="auto"/>
      </w:pP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18"/>
        <w:gridCol w:w="2118"/>
        <w:gridCol w:w="2118"/>
        <w:gridCol w:w="2118"/>
      </w:tblGrid>
      <w:tr w14:paraId="78EA0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00" w:type="pct"/>
            <w:shd w:val="clear" w:color="auto" w:fill="1A1A2E"/>
          </w:tcPr>
          <w:p w14:paraId="279E4698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检测类型</w:t>
            </w:r>
          </w:p>
        </w:tc>
        <w:tc>
          <w:tcPr>
            <w:tcW w:w="1000" w:type="pct"/>
            <w:shd w:val="clear" w:color="auto" w:fill="1A1A2E"/>
          </w:tcPr>
          <w:p w14:paraId="3BB5CCF6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频率</w:t>
            </w:r>
          </w:p>
        </w:tc>
        <w:tc>
          <w:tcPr>
            <w:tcW w:w="1400" w:type="pct"/>
            <w:shd w:val="clear" w:color="auto" w:fill="1A1A2E"/>
          </w:tcPr>
          <w:p w14:paraId="5CA844FA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触发时间（北京时间）</w:t>
            </w:r>
          </w:p>
        </w:tc>
        <w:tc>
          <w:tcPr>
            <w:tcW w:w="1500" w:type="pct"/>
            <w:shd w:val="clear" w:color="auto" w:fill="1A1A2E"/>
          </w:tcPr>
          <w:p w14:paraId="05EC407E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触发方式</w:t>
            </w:r>
          </w:p>
        </w:tc>
      </w:tr>
      <w:tr w14:paraId="02309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</w:tcPr>
          <w:p w14:paraId="12AB1801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基础检测 (Phase 1)</w:t>
            </w:r>
          </w:p>
        </w:tc>
        <w:tc>
          <w:tcPr>
            <w:tcW w:w="1000" w:type="pct"/>
          </w:tcPr>
          <w:p w14:paraId="4FDDA352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每 4 天</w:t>
            </w:r>
          </w:p>
        </w:tc>
        <w:tc>
          <w:tcPr>
            <w:tcW w:w="1400" w:type="pct"/>
          </w:tcPr>
          <w:p w14:paraId="70E9E629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上午 10:00</w:t>
            </w:r>
          </w:p>
        </w:tc>
        <w:tc>
          <w:tcPr>
            <w:tcW w:w="1500" w:type="pct"/>
          </w:tcPr>
          <w:p w14:paraId="24DDE62B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GitHub Actions 定时</w:t>
            </w:r>
          </w:p>
        </w:tc>
      </w:tr>
      <w:tr w14:paraId="4A4B7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</w:tcPr>
          <w:p w14:paraId="426F14A6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浏览器检测 (Phase 2)</w:t>
            </w:r>
          </w:p>
        </w:tc>
        <w:tc>
          <w:tcPr>
            <w:tcW w:w="1000" w:type="pct"/>
          </w:tcPr>
          <w:p w14:paraId="20CD2105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每 7 天（周日）</w:t>
            </w:r>
          </w:p>
        </w:tc>
        <w:tc>
          <w:tcPr>
            <w:tcW w:w="1400" w:type="pct"/>
          </w:tcPr>
          <w:p w14:paraId="2D70ABC8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上午 10:00</w:t>
            </w:r>
          </w:p>
        </w:tc>
        <w:tc>
          <w:tcPr>
            <w:tcW w:w="1500" w:type="pct"/>
          </w:tcPr>
          <w:p w14:paraId="073BA6E0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GitHub Actions 定时</w:t>
            </w:r>
          </w:p>
        </w:tc>
      </w:tr>
      <w:tr w14:paraId="2C7AA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</w:tcPr>
          <w:p w14:paraId="5785D889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手动触发</w:t>
            </w:r>
          </w:p>
        </w:tc>
        <w:tc>
          <w:tcPr>
            <w:tcW w:w="1000" w:type="pct"/>
          </w:tcPr>
          <w:p w14:paraId="22143C76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随时</w:t>
            </w:r>
          </w:p>
        </w:tc>
        <w:tc>
          <w:tcPr>
            <w:tcW w:w="1400" w:type="pct"/>
          </w:tcPr>
          <w:p w14:paraId="3264FE86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即时</w:t>
            </w:r>
          </w:p>
        </w:tc>
        <w:tc>
          <w:tcPr>
            <w:tcW w:w="1500" w:type="pct"/>
          </w:tcPr>
          <w:p w14:paraId="202340F8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看台按钮 / 命令行</w:t>
            </w:r>
          </w:p>
        </w:tc>
      </w:tr>
    </w:tbl>
    <w:p w14:paraId="5DE5D2C5">
      <w:pPr>
        <w:pStyle w:val="3"/>
        <w:spacing w:before="24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四、钉钉告警通知</w:t>
      </w:r>
    </w:p>
    <w:p w14:paraId="25AC50D2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检测到异常时，系统自动向钉钉群"站点健康警报处理"发送消息，并 @ 对应负责人。</w:t>
      </w:r>
    </w:p>
    <w:p w14:paraId="18990B28">
      <w:pPr>
        <w:spacing w:after="120" w:line="360" w:lineRule="auto"/>
      </w:pPr>
    </w:p>
    <w:p w14:paraId="39938A14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消息格式：</w:t>
      </w:r>
    </w:p>
    <w:p w14:paraId="37705ECA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 xml:space="preserve">  ❌ @15962976787，https://www.holdwell.net/ HTTP可达性timeout、SSL证书剩余3天，请知悉并及时协调运维侧进行处理~</w:t>
      </w:r>
    </w:p>
    <w:p w14:paraId="1AF8821C">
      <w:pPr>
        <w:spacing w:after="120" w:line="360" w:lineRule="auto"/>
      </w:pP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24"/>
        <w:gridCol w:w="2824"/>
        <w:gridCol w:w="2824"/>
      </w:tblGrid>
      <w:tr w14:paraId="0EC84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pct"/>
            <w:shd w:val="clear" w:color="auto" w:fill="1A1A2E"/>
          </w:tcPr>
          <w:p w14:paraId="1324DE70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站点</w:t>
            </w:r>
          </w:p>
        </w:tc>
        <w:tc>
          <w:tcPr>
            <w:tcW w:w="1800" w:type="pct"/>
            <w:shd w:val="clear" w:color="auto" w:fill="1A1A2E"/>
          </w:tcPr>
          <w:p w14:paraId="248395AA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负责人</w:t>
            </w:r>
          </w:p>
        </w:tc>
        <w:tc>
          <w:tcPr>
            <w:tcW w:w="1800" w:type="pct"/>
            <w:shd w:val="clear" w:color="auto" w:fill="1A1A2E"/>
          </w:tcPr>
          <w:p w14:paraId="0E48F5F5">
            <w:pPr>
              <w:spacing w:before="40" w:after="4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通知手机号</w:t>
            </w:r>
          </w:p>
        </w:tc>
      </w:tr>
      <w:tr w14:paraId="5419C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</w:tcPr>
          <w:p w14:paraId="6F8315C4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品牌站</w:t>
            </w:r>
          </w:p>
        </w:tc>
        <w:tc>
          <w:tcPr>
            <w:tcW w:w="1800" w:type="pct"/>
          </w:tcPr>
          <w:p w14:paraId="4E756352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@王雨航(koku)</w:t>
            </w:r>
          </w:p>
        </w:tc>
        <w:tc>
          <w:tcPr>
            <w:tcW w:w="1800" w:type="pct"/>
          </w:tcPr>
          <w:p w14:paraId="2021C2A1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15962976787</w:t>
            </w:r>
          </w:p>
        </w:tc>
      </w:tr>
      <w:tr w14:paraId="2E1F1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</w:tcPr>
          <w:p w14:paraId="3199773B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中文集团站</w:t>
            </w:r>
          </w:p>
        </w:tc>
        <w:tc>
          <w:tcPr>
            <w:tcW w:w="1800" w:type="pct"/>
          </w:tcPr>
          <w:p w14:paraId="0DC3FC24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@陈俊 @王雨航(koku)</w:t>
            </w:r>
          </w:p>
        </w:tc>
        <w:tc>
          <w:tcPr>
            <w:tcW w:w="1800" w:type="pct"/>
          </w:tcPr>
          <w:p w14:paraId="7AE91E4A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15067893750, 15962976787</w:t>
            </w:r>
          </w:p>
        </w:tc>
      </w:tr>
      <w:tr w14:paraId="356D5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</w:tcPr>
          <w:p w14:paraId="2239B96D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品牌在线成交站</w:t>
            </w:r>
          </w:p>
        </w:tc>
        <w:tc>
          <w:tcPr>
            <w:tcW w:w="1800" w:type="pct"/>
          </w:tcPr>
          <w:p w14:paraId="413EF0FF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@王雨航(koku)</w:t>
            </w:r>
          </w:p>
        </w:tc>
        <w:tc>
          <w:tcPr>
            <w:tcW w:w="1800" w:type="pct"/>
          </w:tcPr>
          <w:p w14:paraId="28BDC5F1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15962976787</w:t>
            </w:r>
          </w:p>
        </w:tc>
      </w:tr>
      <w:tr w14:paraId="5259E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</w:tcPr>
          <w:p w14:paraId="54B7F337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非品牌在线成交站</w:t>
            </w:r>
          </w:p>
        </w:tc>
        <w:tc>
          <w:tcPr>
            <w:tcW w:w="1800" w:type="pct"/>
          </w:tcPr>
          <w:p w14:paraId="06DB525B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@黄开发(Oliver Huang)</w:t>
            </w:r>
          </w:p>
        </w:tc>
        <w:tc>
          <w:tcPr>
            <w:tcW w:w="1800" w:type="pct"/>
          </w:tcPr>
          <w:p w14:paraId="1CE8A346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18616749320</w:t>
            </w:r>
          </w:p>
        </w:tc>
      </w:tr>
      <w:tr w14:paraId="6F4B9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</w:tcPr>
          <w:p w14:paraId="0D5AB1A2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单一类目在线成交站</w:t>
            </w:r>
          </w:p>
        </w:tc>
        <w:tc>
          <w:tcPr>
            <w:tcW w:w="1800" w:type="pct"/>
          </w:tcPr>
          <w:p w14:paraId="6984D1FD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@郭娟(JaneGuo)</w:t>
            </w:r>
          </w:p>
        </w:tc>
        <w:tc>
          <w:tcPr>
            <w:tcW w:w="1800" w:type="pct"/>
          </w:tcPr>
          <w:p w14:paraId="12424324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18667142620</w:t>
            </w:r>
          </w:p>
        </w:tc>
      </w:tr>
      <w:tr w14:paraId="276F3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</w:tcPr>
          <w:p w14:paraId="0B57B2C9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高空车整机站</w:t>
            </w:r>
          </w:p>
        </w:tc>
        <w:tc>
          <w:tcPr>
            <w:tcW w:w="1800" w:type="pct"/>
          </w:tcPr>
          <w:p w14:paraId="2E89ADFB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@魏卓青(Zoya Wei)</w:t>
            </w:r>
          </w:p>
        </w:tc>
        <w:tc>
          <w:tcPr>
            <w:tcW w:w="1800" w:type="pct"/>
          </w:tcPr>
          <w:p w14:paraId="5C5DAC34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17857578339</w:t>
            </w:r>
          </w:p>
        </w:tc>
      </w:tr>
      <w:tr w14:paraId="2B4D4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</w:tcPr>
          <w:p w14:paraId="089B84D1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资讯站</w:t>
            </w:r>
          </w:p>
        </w:tc>
        <w:tc>
          <w:tcPr>
            <w:tcW w:w="1800" w:type="pct"/>
          </w:tcPr>
          <w:p w14:paraId="09767069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@郝建凯</w:t>
            </w:r>
          </w:p>
        </w:tc>
        <w:tc>
          <w:tcPr>
            <w:tcW w:w="1800" w:type="pct"/>
          </w:tcPr>
          <w:p w14:paraId="5BF95B2E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18638569220</w:t>
            </w:r>
          </w:p>
        </w:tc>
      </w:tr>
      <w:tr w14:paraId="4F7BB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</w:tcPr>
          <w:p w14:paraId="00B747D7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美国项目站</w:t>
            </w:r>
          </w:p>
        </w:tc>
        <w:tc>
          <w:tcPr>
            <w:tcW w:w="1800" w:type="pct"/>
          </w:tcPr>
          <w:p w14:paraId="085E99D3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@杨续立</w:t>
            </w:r>
          </w:p>
        </w:tc>
        <w:tc>
          <w:tcPr>
            <w:tcW w:w="1800" w:type="pct"/>
          </w:tcPr>
          <w:p w14:paraId="7CB33D01">
            <w:pPr>
              <w:spacing w:before="40" w:after="40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333333"/>
                <w:sz w:val="20"/>
                <w:szCs w:val="20"/>
              </w:rPr>
              <w:t>15236186966</w:t>
            </w:r>
          </w:p>
        </w:tc>
      </w:tr>
    </w:tbl>
    <w:p w14:paraId="6E452294">
      <w:pPr>
        <w:spacing w:after="120" w:line="360" w:lineRule="auto"/>
      </w:pPr>
    </w:p>
    <w:p w14:paraId="12B5064F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通知逻辑：</w:t>
      </w:r>
      <w:r>
        <w:rPr>
          <w:rFonts w:ascii="微软雅黑" w:hAnsi="微软雅黑" w:eastAsia="微软雅黑" w:cs="微软雅黑"/>
          <w:sz w:val="22"/>
          <w:szCs w:val="22"/>
        </w:rPr>
        <w:t>每跑完一个站点立即判断，异常则立刻发消息，不等待全部跑完。健康站点不发送。</w:t>
      </w:r>
    </w:p>
    <w:p w14:paraId="73F6D99F">
      <w:pPr>
        <w:pStyle w:val="3"/>
        <w:spacing w:before="24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五、健康看台使用</w:t>
      </w:r>
    </w:p>
    <w:p w14:paraId="47D82971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看台是一个静态网页，浏览器直接打开即可查看所有站点状态。</w:t>
      </w:r>
    </w:p>
    <w:p w14:paraId="219FC8F6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顶部汇总栏：显示正常/警告/异常站点数量，以及基础检测和浏览器检测各自的最新时间</w:t>
      </w:r>
    </w:p>
    <w:p w14:paraId="52F985A8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筛选标签：可按"全部 / 正常 / 警告 / 异常"筛选站点卡片</w:t>
      </w:r>
    </w:p>
    <w:p w14:paraId="70C24D0C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站点卡片：每个站点一张卡片，展示所有检测项状态</w:t>
      </w:r>
    </w:p>
    <w:p w14:paraId="2B892E1B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点击"查看详情"：展开显示每项检测的详细数据</w:t>
      </w:r>
    </w:p>
    <w:p w14:paraId="60FB07FC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🔄 按钮：手动触发单个站点检测（基础 / 浏览器 / 全部 三种模式任选）</w:t>
      </w:r>
    </w:p>
    <w:p w14:paraId="08859295">
      <w:pPr>
        <w:spacing w:after="120" w:line="360" w:lineRule="auto"/>
      </w:pPr>
    </w:p>
    <w:p w14:paraId="2E6207B9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手动触发步骤：</w:t>
      </w:r>
    </w:p>
    <w:p w14:paraId="469DB230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点击站点卡片右上角 🔄 按钮</w:t>
      </w:r>
    </w:p>
    <w:p w14:paraId="5F2F124B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选择"基础检测"、"浏览器检测"或"全部检测"</w:t>
      </w:r>
    </w:p>
    <w:p w14:paraId="3096100D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系统自动打开 GitHub Actions 页面</w:t>
      </w:r>
    </w:p>
    <w:p w14:paraId="230E0D02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点击 "Run workflow" → 确认 Mode 和 Site → 点击绿色按钮执行</w:t>
      </w:r>
    </w:p>
    <w:p w14:paraId="116EAF55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注意：</w:t>
      </w:r>
      <w:r>
        <w:rPr>
          <w:rFonts w:ascii="微软雅黑" w:hAnsi="微软雅黑" w:eastAsia="微软雅黑" w:cs="微软雅黑"/>
          <w:sz w:val="22"/>
          <w:szCs w:val="22"/>
        </w:rPr>
        <w:t>手动触发独立于定时任务，互不影响。</w:t>
      </w:r>
    </w:p>
    <w:p w14:paraId="45BF3CFD">
      <w:pPr>
        <w:pStyle w:val="3"/>
        <w:spacing w:before="24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六、配置说明</w:t>
      </w:r>
    </w:p>
    <w:p w14:paraId="7C7C5591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所有配置集中在 sites-config.json 文件中，修改后推送到 GitHub 即可生效。</w:t>
      </w:r>
    </w:p>
    <w:p w14:paraId="7E00E613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全局配置：</w:t>
      </w:r>
    </w:p>
    <w:p w14:paraId="4200B414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timeoutMs: 请求超时时间（毫秒），默认 8000</w:t>
      </w:r>
    </w:p>
    <w:p w14:paraId="078132C7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concurrency: 并发检测数，默认 2</w:t>
      </w:r>
    </w:p>
    <w:p w14:paraId="5447A594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dnsResolvers: 备用 DNS 服务器</w:t>
      </w:r>
    </w:p>
    <w:p w14:paraId="0889A21D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dingtalk.webhook: 钉钉机器人 Webhook 地址</w:t>
      </w:r>
    </w:p>
    <w:p w14:paraId="01522F39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dingtalk.signKey: 钉钉机器人加签密钥</w:t>
      </w:r>
    </w:p>
    <w:p w14:paraId="125E9546">
      <w:pPr>
        <w:spacing w:after="120" w:line="360" w:lineRule="auto"/>
      </w:pPr>
    </w:p>
    <w:p w14:paraId="16FE7A00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站点配置（每个站点）：</w:t>
      </w:r>
    </w:p>
    <w:p w14:paraId="62CB9C88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name / url: 站点名称和地址</w:t>
      </w:r>
    </w:p>
    <w:p w14:paraId="0F5E7880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owner: 负责人显示名称</w:t>
      </w:r>
    </w:p>
    <w:p w14:paraId="28E58C8D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dingtalkMobiles: 负责人手机号数组（用于 @ 提醒）</w:t>
      </w:r>
    </w:p>
    <w:p w14:paraId="63A41490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expectStatus: 期望 HTTP 状态码，默认 200</w:t>
      </w:r>
    </w:p>
    <w:p w14:paraId="5D99B17A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checkPorts: 要检测的端口列表</w:t>
      </w:r>
    </w:p>
    <w:p w14:paraId="0A261012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checkDns / checkSsl / checkPagespeed / checkCdn / checkMobileAdapt / checkSecurity: 开关各项检测</w:t>
      </w:r>
    </w:p>
    <w:p w14:paraId="65661A36">
      <w:pPr>
        <w:pStyle w:val="3"/>
        <w:spacing w:before="24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七、增加新站点</w:t>
      </w:r>
    </w:p>
    <w:p w14:paraId="00CA4F7A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在 sites-config.json 的 sites 数组中添加一项即可：</w:t>
      </w:r>
    </w:p>
    <w:p w14:paraId="1C9037FF">
      <w:pPr>
        <w:spacing w:after="120" w:line="360" w:lineRule="auto"/>
      </w:pPr>
    </w:p>
    <w:p w14:paraId="001DEA5A">
      <w:pPr>
        <w:spacing w:after="120" w:line="360" w:lineRule="auto"/>
        <w:rPr>
          <w:sz w:val="18"/>
          <w:szCs w:val="18"/>
        </w:rPr>
      </w:pPr>
      <w:r>
        <w:rPr>
          <w:rFonts w:ascii="微软雅黑" w:hAnsi="微软雅黑" w:eastAsia="微软雅黑" w:cs="微软雅黑"/>
          <w:sz w:val="18"/>
          <w:szCs w:val="18"/>
        </w:rPr>
        <w:t>{
  "name": "新站点",
  "url": "https://www.example.com/",
  "owner": "@负责人",
  "dingtalkMobiles": ["138xxxx1234"],
  "expectStatus": 200,
  "checkPorts": [80, 443],
  "checkDns": true,
  "checkSsl": true,
  "checkPagespeed": true,
  "checkCdn": true,
  "checkMobileAdapt": true,
  "checkSecurity": true
}</w:t>
      </w:r>
    </w:p>
    <w:p w14:paraId="54253807">
      <w:pPr>
        <w:spacing w:after="120" w:line="360" w:lineRule="auto"/>
      </w:pPr>
    </w:p>
    <w:p w14:paraId="7056EDB7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保存后推送到 GitHub，下一次定时检测自动纳入。</w:t>
      </w:r>
    </w:p>
    <w:p w14:paraId="299A6395">
      <w:pPr>
        <w:pStyle w:val="3"/>
        <w:spacing w:before="24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八、常见问题</w:t>
      </w:r>
    </w:p>
    <w:p w14:paraId="5B1E7652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Q: 为什么基础检测和浏览器检测频率不同？</w:t>
      </w:r>
    </w:p>
    <w:p w14:paraId="5B92112E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A: 基础检测（HTTP/SSL/DNS）轻量快速，适合高频监控。浏览器检测需要启动 Chrome 加载完整页面，耗时较长，每周一次足够。</w:t>
      </w:r>
    </w:p>
    <w:p w14:paraId="792A447D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Q: 浏览器检测当周没跑，看台会显示什么？</w:t>
      </w:r>
    </w:p>
    <w:p w14:paraId="7A8B8949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A: 看台会保留上一次浏览器检测的结果，标记来源时间。基础检测结果始终是最新的。</w:t>
      </w:r>
    </w:p>
    <w:p w14:paraId="51A60853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Q: 手动检测会不会覆盖定时检测的结果？</w:t>
      </w:r>
    </w:p>
    <w:p w14:paraId="29352EC9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A: 手动检测独立运行，结果写入同一个 data.json，但不会影响定时任务的执行计划。</w:t>
      </w:r>
    </w:p>
    <w:p w14:paraId="0082E4DA">
      <w:pPr>
        <w:spacing w:after="80" w:line="34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Q: 如何修改钉钉通知内容？</w:t>
      </w:r>
    </w:p>
    <w:p w14:paraId="18441377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A: 编辑 scripts/site-health-check.js 中的 sendDingtalkPerSite 函数，修改 text 变量即可。</w:t>
      </w:r>
      <w:bookmarkStart w:id="0" w:name="_GoBack"/>
      <w:bookmarkEnd w:id="0"/>
    </w:p>
    <w:sectPr>
      <w:pgSz w:w="11906" w:h="16838"/>
      <w:pgMar w:top="1440" w:right="1727" w:bottom="1440" w:left="1727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6BB09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1038</Words>
  <Characters>1405</Characters>
  <TotalTime>1</TotalTime>
  <ScaleCrop>false</ScaleCrop>
  <LinksUpToDate>false</LinksUpToDate>
  <CharactersWithSpaces>1655</CharactersWithSpaces>
  <Application>WPS Office_12.1.0.26899_F1E327BC-269C-435d-A152-05C5408002CA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2026-07-22T03:17:00Z</dcterms:created>
  <dc:creator>Un-named</dc:creator>
  <cp:lastModifiedBy>Kyoshi</cp:lastModifiedBy>
  <dcterms:modified xsi:type="dcterms:W3CDTF">2026-07-22T03:30:31Z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eyJoZGlkIjoiMzEwNTM5NzYwMDRjMzkwZTVkZjY2ODkwMGIxNGU0OTUiLCJ1c2VySWQiOiIxMDY4MTgwMDQ2In0=</vt:lpwstr>
  </property>
  <property fmtid="{D5CDD505-2E9C-101B-9397-08002B2CF9AE}" pid="3" name="KSOProductBuildVer">
    <vt:lpwstr>2052-12.1.0.26899</vt:lpwstr>
  </property>
  <property fmtid="{D5CDD505-2E9C-101B-9397-08002B2CF9AE}" pid="4" name="ICV">
    <vt:lpwstr>5C64F5B0AA2C4246B4D34A3263E3445E_12</vt:lpwstr>
  </property>
</Properties>
</file>