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1560" w:after="0"/>
      </w:pPr>
    </w:p>
    <w:p>
      <w:pPr>
        <w:widowControl/>
        <w:spacing w:after="360"/>
        <w:jc w:val="center"/>
      </w:pPr>
      <w:r>
        <w:rPr>
          <w:rFonts w:ascii="Calibri" w:hAnsi="Calibri" w:eastAsia="Calibri" w:cs="Calibri"/>
          <w:b/>
          <w:color w:val="8A6A12"/>
          <w:sz w:val="21"/>
        </w:rPr>
        <w:t>RESEARCH REPORT</w:t>
      </w:r>
    </w:p>
    <w:p>
      <w:pPr>
        <w:pStyle w:val="Title"/>
        <w:widowControl/>
      </w:pPr>
      <w:r>
        <w:t>Allocating AI Translation Compute for Marginal Educational Access</w:t>
      </w:r>
    </w:p>
    <w:p>
      <w:pPr>
        <w:pStyle w:val="Subtitle"/>
        <w:widowControl/>
      </w:pPr>
      <w:r>
        <w:t>A global language, interlanguage, accessibility, and open-curriculum portfolio model</w:t>
      </w:r>
    </w:p>
    <w:p>
      <w:pPr>
        <w:widowControl/>
        <w:spacing w:before="200" w:after="1440"/>
        <w:jc w:val="center"/>
      </w:pPr>
      <w:r>
        <w:rPr>
          <w:rFonts w:ascii="Calibri" w:hAnsi="Calibri" w:eastAsia="Calibri" w:cs="Calibri"/>
          <w:i/>
          <w:color w:val="8A6A12"/>
          <w:sz w:val="21"/>
        </w:rPr>
        <w:t>A global portfolio model for language, shared-core, accessibility, and open-curriculum decisions</w:t>
      </w:r>
    </w:p>
    <w:p>
      <w:pPr>
        <w:widowControl/>
        <w:jc w:val="center"/>
      </w:pPr>
      <w:r>
        <w:rPr>
          <w:rFonts w:ascii="Calibri" w:hAnsi="Calibri" w:eastAsia="Calibri" w:cs="Calibri"/>
          <w:b/>
          <w:color w:val="203748"/>
          <w:sz w:val="24"/>
        </w:rPr>
        <w:t>2026-08-31</w:t>
      </w:r>
    </w:p>
    <w:p>
      <w:pPr>
        <w:widowControl/>
        <w:sectPr>
          <w:headerReference w:type="default" r:id="rId9"/>
          <w:footerReference w:type="default" r:id="rId10"/>
          <w:pgSz w:w="12240" w:h="15840"/>
          <w:pgMar w:top="1440" w:right="1440" w:bottom="1440" w:left="1440" w:header="708" w:footer="708" w:gutter="0"/>
          <w:cols w:space="720"/>
          <w:docGrid w:linePitch="360"/>
        </w:sectPr>
      </w:pPr>
    </w:p>
    <w:p>
      <w:pPr>
        <w:pStyle w:val="Heading1"/>
        <w:widowControl/>
      </w:pPr>
      <w:r>
        <w:t>Abstract</w:t>
      </w:r>
    </w:p>
    <w:p>
      <w:pPr>
        <w:widowControl/>
        <w:ind w:left="259" w:right="173"/>
        <w:jc w:val="left"/>
        <w:shd w:val="clear" w:color="auto" w:fill="F4F7FA"/>
        <w:pBdr>
          <w:left w:val="single" w:sz="18" w:space="5" w:color="7FA6C8"/>
        </w:pBdr>
      </w:pPr>
      <w:r>
        <w:t xml:space="preserve">AI can reduce the production cost of multilingual educational resources, but a speaker-count sort does not identify where one more edition creates the most usable access. This paper defines the relevant outcome as </w:t>
      </w:r>
      <w:r>
        <w:rPr>
          <w:rFonts w:ascii="Calibri" w:hAnsi="Calibri" w:eastAsia="Calibri" w:cs="Calibri"/>
          <w:i/>
        </w:rPr>
        <w:t>marginal intelligibility</w:t>
      </w:r>
      <w:r>
        <w:t>: the additional comfortable, practical educational access created for an exact language/variety/script/territory/learner profile after subtracting current native- language supply, usable academic-lingua-franca access, completed local work, format barriers, and overlap with other proposed editions. It joins 477 population observations and 83 source records to a 54-profile global recall universe, 16 bridge or shared-production architectures, 38 conservative supplemental observations, 91 profile-population join rows, 20 intensive needs studies, 24 normalized needs edges, and 100 concrete commissioning profiles. Population measures remain typed: territory, mother tongue, home use, functional use, institutional estimate and learner cohort are never silently added or treated as one measured harmed-person denominator.</w:t>
      </w:r>
    </w:p>
    <w:p>
      <w:pPr>
        <w:widowControl/>
        <w:ind w:left="259" w:right="173"/>
        <w:jc w:val="left"/>
        <w:shd w:val="clear" w:color="auto" w:fill="F4F7FA"/>
        <w:pBdr>
          <w:left w:val="single" w:sz="18" w:space="5" w:color="7FA6C8"/>
        </w:pBdr>
      </w:pPr>
      <w:r>
        <w:t>The resulting Top 10 is a transparent operational commissioning sequence, not a cardinal global welfare leaderboard. In the current canonical order it comprises: 1. Bangla shared-source caregiver/ECE and Indian TVET residuals (SHC-BN); 2. Telugu applied STEM and tertiary-transition package (NAT-003); 3. Odia (NAT-010); 4. Bhojpuri (India) (NAT-125); 5. Hausa boko Nigeria–Niger package with optional established Ajami layers (SHC-HAUSA); 6. Bambara (NAT-082); 7. Standard Hindi first-year and research-methods bridge (NAT-124); 8. Peru Ashaninka Latin-script edition (EXP-026); 9. Russian learned standard (GLB-027); 10. Dari (NAT-058). The current positions of the separately discussed cases are Bahasa Indonesia: position 32; Mainland Simplified Chinese: position 34; Standard Hindi: position 7; Indian Bhojpuri: position 4; Japanese: position 37; Indonesian–Malaysian Malay localization: position 31. Every Top-100 row states its stage or unresolved stage scope, first and follow-on package, prerequisite route, delivery and accessibility requirements, existing supply, uncertainty, double-count rule and operational ordering basis. Sourced need and supply evidence are distinct from the policy choices that resolve an uncertain marginal-access partial order into a useful work sequence.</w:t>
      </w:r>
    </w:p>
    <w:p>
      <w:pPr>
        <w:widowControl/>
        <w:ind w:left="259" w:right="173"/>
        <w:jc w:val="left"/>
        <w:shd w:val="clear" w:color="auto" w:fill="F4F7FA"/>
        <w:pBdr>
          <w:left w:val="single" w:sz="18" w:space="5" w:color="7FA6C8"/>
        </w:pBdr>
      </w:pPr>
      <w:r>
        <w:t>The corrected analysis does not infer that interlanguages are useless for mathematics. Formal notation and conventional proof structure plausibly increase receptive access for expert, symbol-dense tasks. The present evidence cannot turn that prior into a family-population multiplier: 24 Top-100 entries have exact normalized interlanguage/shared-core relations, but all matched cross-language reach rows remain non-rankable. Additional demographic reach is unestimated, not demonstrated absent; no family population is added. Semantic-source, terminology, formula, script and QA reuse remain separate production opportunities.</w:t>
      </w:r>
    </w:p>
    <w:p>
      <w:pPr>
        <w:widowControl/>
        <w:ind w:left="259" w:right="173"/>
        <w:jc w:val="left"/>
        <w:shd w:val="clear" w:color="auto" w:fill="F4F7FA"/>
        <w:pBdr>
          <w:left w:val="single" w:sz="18" w:space="5" w:color="7FA6C8"/>
        </w:pBdr>
      </w:pPr>
      <w:r>
        <w:t>The established Indonesian program, with its completed Open Logic corpus and a registered snapshot of 27 public course roles and 13 production roles, provides the first measured production anchor. A bounded 33-root window recorded 83,638,632,771 accounting tokens, of which 81,480,422,656 were cached input, 1,906,326,611 fresh input, and 251,883,504 output. The descendant-inclusive 6,726-task closure recorded 10,253,232,856,362 cumulative tokens but includes the roots and lacks category splits. These numbers cannot be converted directly to money, FLOPs, energy or a universal token-per-page rate. They show that cumulative program accounting is not translated-prose volume. These counters do not isolate the cost of translation, critique, correction, builds or accessibility work, so no stage-specific cost dominance is inferred.</w:t>
      </w:r>
    </w:p>
    <w:p>
      <w:pPr>
        <w:pStyle w:val="Heading1"/>
        <w:widowControl/>
      </w:pPr>
      <w:r>
        <w:t>1. Research problem</w:t>
      </w:r>
    </w:p>
    <w:p>
      <w:pPr>
        <w:widowControl/>
      </w:pPr>
      <w:r>
        <w:t>The policy problem is how to allocate a finite amount of model work so that the next bounded edition produces the largest credible increase in usable education. “Forty percent lack education in a language they understand” is not itself a language list. Walter and Benson's (2012, p. 283, Table 14.2) historical calculation assigned 3,741,110,588 people to languages used in formal education and 2,300,263,716 to languages not used, 61.9% and 38.1% of its covered population. The same table counted 97 languages above ten million speakers: 52 used in education and 45 not used. Those 45 represented 1,120,220,125 people. The chapter prints size bands, not the names of all 97 languages. The figure is directly related to the language-of-education concern but does not identify modern commissions. Crawford et al.'s separate set of 96 alphabetic EGRA assessment languages is unrelated and is not substituted for it.</w:t>
      </w:r>
    </w:p>
    <w:p>
      <w:pPr>
        <w:widowControl/>
      </w:pPr>
      <w:r>
        <w:t>The World Bank's later estimate—about 37% of students in low- and middle-income countries, roughly 370 million—uses a student/instructional-language universe and asks whether teaching occurs in a learner's first or best-understood language (World Bank, 2021). It is not Walter and Benson's global language-population denominator. Neither percentage can be multiplied by every modern language count.</w:t>
      </w:r>
    </w:p>
    <w:p>
      <w:pPr>
        <w:widowControl/>
      </w:pPr>
      <w:r>
        <w:t>Functional increase in intelligibility is more concrete: a reader who currently cannot comfortably use the available source can successfully navigate the new edition, prerequisites, notation, examples, exercises, feedback and delivery format for the intended task. This can be a child's first numeracy bridge, a vocational learner's quantitative module, a disabled student's semantic-math edition, or a researcher's access to a canonical monograph. Education includes research and continuing self-education; the audience and outcome must be stated rather than erased.</w:t>
      </w:r>
    </w:p>
    <w:p>
      <w:pPr>
        <w:pStyle w:val="Heading1"/>
        <w:widowControl/>
      </w:pPr>
      <w:r>
        <w:t>2. Formal allocation framework</w:t>
      </w:r>
    </w:p>
    <w:p>
      <w:pPr>
        <w:widowControl/>
      </w:pPr>
      <w:r>
        <w:t xml:space="preserve">The controlling recovered formalism uses four separate opportunity dimensions: </w:t>
      </w:r>
      <w:r>
        <w:rPr>
          <w:rFonts w:ascii="Consolas" w:hAnsi="Consolas" w:eastAsia="Consolas" w:cs="Consolas"/>
          <w:color w:val="31465A"/>
          <w:sz w:val="21"/>
        </w:rPr>
        <w:t>R</w:t>
      </w:r>
      <w:r>
        <w:t xml:space="preserve"> (plausible newly comfortable readers), </w:t>
      </w:r>
      <w:r>
        <w:rPr>
          <w:rFonts w:ascii="Consolas" w:hAnsi="Consolas" w:eastAsia="Consolas" w:cs="Consolas"/>
          <w:color w:val="31465A"/>
          <w:sz w:val="21"/>
        </w:rPr>
        <w:t>S</w:t>
      </w:r>
      <w:r>
        <w:t xml:space="preserve"> (scarcity of usable material), </w:t>
      </w:r>
      <w:r>
        <w:rPr>
          <w:rFonts w:ascii="Consolas" w:hAnsi="Consolas" w:eastAsia="Consolas" w:cs="Consolas"/>
          <w:color w:val="31465A"/>
          <w:sz w:val="21"/>
        </w:rPr>
        <w:t>A</w:t>
      </w:r>
      <w:r>
        <w:t xml:space="preserve"> (practical accessibility) and </w:t>
      </w:r>
      <w:r>
        <w:rPr>
          <w:rFonts w:ascii="Consolas" w:hAnsi="Consolas" w:eastAsia="Consolas" w:cs="Consolas"/>
          <w:color w:val="31465A"/>
          <w:sz w:val="21"/>
        </w:rPr>
        <w:t>N</w:t>
      </w:r>
      <w:r>
        <w:t xml:space="preserve"> (non-overlap with current comfortable access). Vitality/marginalization </w:t>
      </w:r>
      <w:r>
        <w:rPr>
          <w:rFonts w:ascii="Consolas" w:hAnsi="Consolas" w:eastAsia="Consolas" w:cs="Consolas"/>
          <w:color w:val="31465A"/>
          <w:sz w:val="21"/>
        </w:rPr>
        <w:t>V</w:t>
      </w:r>
      <w:r>
        <w:t xml:space="preserve">, prestige-domain value </w:t>
      </w:r>
      <w:r>
        <w:rPr>
          <w:rFonts w:ascii="Consolas" w:hAnsi="Consolas" w:eastAsia="Consolas" w:cs="Consolas"/>
          <w:color w:val="31465A"/>
          <w:sz w:val="21"/>
        </w:rPr>
        <w:t>P</w:t>
      </w:r>
      <w:r>
        <w:t xml:space="preserve">, production feasibility </w:t>
      </w:r>
      <w:r>
        <w:rPr>
          <w:rFonts w:ascii="Consolas" w:hAnsi="Consolas" w:eastAsia="Consolas" w:cs="Consolas"/>
          <w:color w:val="31465A"/>
          <w:sz w:val="21"/>
        </w:rPr>
        <w:t>F</w:t>
      </w:r>
      <w:r>
        <w:t xml:space="preserve"> and dialect/standardization risk </w:t>
      </w:r>
      <w:r>
        <w:rPr>
          <w:rFonts w:ascii="Consolas" w:hAnsi="Consolas" w:eastAsia="Consolas" w:cs="Consolas"/>
          <w:color w:val="31465A"/>
          <w:sz w:val="21"/>
        </w:rPr>
        <w:t>D</w:t>
      </w:r>
      <w:r>
        <w:t xml:space="preserve"> remain separate. R5 means more than 50 million; R4 10–50 million; R3 1–10 million; R2 100,000–1 million; R1 below 100,000; R0 no material incremental cohort identified; RU unknown. These are planning categories, not measured beneficiary counts. A plausible literature-backed judgment is admissible without experimentally measured uptake. An ordinal label is not multiplied by another ordinal label as though their product were a cardinal welfare quantity.</w:t>
      </w:r>
    </w:p>
    <w:p>
      <w:pPr>
        <w:widowControl/>
      </w:pPr>
      <w:r>
        <w:t>The new package-calibration layer specifies R/S/A/N for exact current outputs and cohorts. A formal-reasoning readership prior cannot silently become an early-years audience, a national speaker total cannot become a calculus audience, and an optional future course cannot inflate a smaller first package. S is explicitly generalized from the earlier advanced-material definition to scarcity of the selected curricular or format function at its own stage. Because R already discounts existing-language, edition and modality overlap, N documents that residual rather than subtracting the same people a second time. The baseline and cautious/favorable bands are disclosed research judgments. A separate measured-only view makes the difference from observation visible; it is not the sole legitimate way to make a recommendation.</w:t>
      </w:r>
    </w:p>
    <w:p>
      <w:pPr>
        <w:widowControl/>
      </w:pPr>
      <w:r>
        <w:t xml:space="preserve">For a secondary numeric sensitivity, let </w:t>
      </w:r>
      <w:r>
        <w:rPr>
          <w:rFonts w:ascii="Consolas" w:hAnsi="Consolas" w:eastAsia="Consolas" w:cs="Consolas"/>
          <w:color w:val="31465A"/>
          <w:sz w:val="21"/>
        </w:rPr>
        <w:t>P_i</w:t>
      </w:r>
      <w:r>
        <w:t xml:space="preserve"> be a source-defined population or learner universe, </w:t>
      </w:r>
      <w:r>
        <w:rPr>
          <w:rFonts w:ascii="Consolas" w:hAnsi="Consolas" w:eastAsia="Consolas" w:cs="Consolas"/>
          <w:color w:val="31465A"/>
          <w:sz w:val="21"/>
        </w:rPr>
        <w:t>L_i</w:t>
      </w:r>
      <w:r>
        <w:t xml:space="preserve"> the probability or bounded share able to use the target written/spoken modality, </w:t>
      </w:r>
      <w:r>
        <w:rPr>
          <w:rFonts w:ascii="Consolas" w:hAnsi="Consolas" w:eastAsia="Consolas" w:cs="Consolas"/>
          <w:color w:val="31465A"/>
          <w:sz w:val="21"/>
        </w:rPr>
        <w:t>A_i</w:t>
      </w:r>
      <w:r>
        <w:t xml:space="preserve"> practical accessibility, </w:t>
      </w:r>
      <w:r>
        <w:rPr>
          <w:rFonts w:ascii="Consolas" w:hAnsi="Consolas" w:eastAsia="Consolas" w:cs="Consolas"/>
          <w:color w:val="31465A"/>
          <w:sz w:val="21"/>
        </w:rPr>
        <w:t>O_i</w:t>
      </w:r>
      <w:r>
        <w:t xml:space="preserve"> comfortable overlap with existing editions or academic lingua francas, and </w:t>
      </w:r>
      <w:r>
        <w:rPr>
          <w:rFonts w:ascii="Consolas" w:hAnsi="Consolas" w:eastAsia="Consolas" w:cs="Consolas"/>
          <w:color w:val="31465A"/>
          <w:sz w:val="21"/>
        </w:rPr>
        <w:t>D_i</w:t>
      </w:r>
      <w:r>
        <w:t xml:space="preserve"> the exact remaining content/format deficit. A within-measure-class marginal-access sensitivity is:</w:t>
      </w:r>
    </w:p>
    <w:p>
      <w:pPr>
        <w:widowControl/>
      </w:pPr>
      <w:r>
        <w:rPr>
          <w:rFonts w:ascii="Consolas" w:hAnsi="Consolas" w:eastAsia="Consolas" w:cs="Consolas"/>
          <w:color w:val="31465A"/>
          <w:sz w:val="21"/>
        </w:rPr>
        <w:t>M_i = P_i × L_i × A_i × (1 − O_i) × D_i</w:t>
      </w:r>
      <w:r>
        <w:t>.</w:t>
      </w:r>
    </w:p>
    <w:p>
      <w:pPr>
        <w:widowControl/>
      </w:pPr>
      <w:r>
        <w:t xml:space="preserve">Here the indexed </w:t>
      </w:r>
      <w:r>
        <w:rPr>
          <w:rFonts w:ascii="Consolas" w:hAnsi="Consolas" w:eastAsia="Consolas" w:cs="Consolas"/>
          <w:color w:val="31465A"/>
          <w:sz w:val="21"/>
        </w:rPr>
        <w:t>D_i</w:t>
      </w:r>
      <w:r>
        <w:t xml:space="preserve"> denotes a content deficit, not the formalism's dialect-risk band D. Factors must be interpreted conditionally on the same learner universe; independent marginal percentages cannot identify their intersection. This numeric diagnostic does not replace the controlling ordinal opportunity framework.</w:t>
      </w:r>
    </w:p>
    <w:p>
      <w:pPr>
        <w:widowControl/>
      </w:pPr>
      <w:r>
        <w:rPr>
          <w:rFonts w:ascii="Consolas" w:hAnsi="Consolas" w:eastAsia="Consolas" w:cs="Consolas"/>
          <w:color w:val="31465A"/>
          <w:sz w:val="21"/>
        </w:rPr>
        <w:t>M_i</w:t>
      </w:r>
      <w:r>
        <w:t xml:space="preserve"> is not reported as an observed harmed-person count unless every factor and joint universe is directly supported. Unknown factors remain intervals; an ignorance midpoint is labelled a sensitivity, not evidence. Territory, L1, L2, home-language, institutional and learner-cohort denominators are not cardinally compared as though they measured the same thing. Sourced observations can support bounded comparisons, but unknown marginal-access factors leave a partial order with ties or incomparable profiles. The operational allocation policy produces a usable Top 10 and Top 100 from that incomplete evidence. Its declared criteria and tie-breaking rules are decision rules, not additional measurements of educational benefit. Each emitted row retains its </w:t>
      </w:r>
      <w:r>
        <w:rPr>
          <w:rFonts w:ascii="Consolas" w:hAnsi="Consolas" w:eastAsia="Consolas" w:cs="Consolas"/>
          <w:color w:val="31465A"/>
          <w:sz w:val="21"/>
        </w:rPr>
        <w:t>ordering_basis</w:t>
      </w:r>
      <w:r>
        <w:t>; the current policy diagnostic is reported in Section 3.</w:t>
      </w:r>
    </w:p>
    <w:p>
      <w:pPr>
        <w:widowControl/>
      </w:pPr>
      <w:r>
        <w:t xml:space="preserve">For a bounded product with lifecycle accounting tokens </w:t>
      </w:r>
      <w:r>
        <w:rPr>
          <w:rFonts w:ascii="Consolas" w:hAnsi="Consolas" w:eastAsia="Consolas" w:cs="Consolas"/>
          <w:color w:val="31465A"/>
          <w:sz w:val="21"/>
        </w:rPr>
        <w:t>C_i</w:t>
      </w:r>
      <w:r>
        <w:t xml:space="preserve">, a compatible efficiency sensitivity is </w:t>
      </w:r>
      <w:r>
        <w:rPr>
          <w:rFonts w:ascii="Consolas" w:hAnsi="Consolas" w:eastAsia="Consolas" w:cs="Consolas"/>
          <w:color w:val="31465A"/>
          <w:sz w:val="21"/>
        </w:rPr>
        <w:t>E_i = M_i / C_i</w:t>
      </w:r>
      <w:r>
        <w:t>. Source tokens, editable units, requests, fresh input, cached input, output, critique passes, correction, builds, accessibility conversion and maintenance are recorded separately. Gross accounting tokens are not hardware compute or price.</w:t>
      </w:r>
    </w:p>
    <w:p>
      <w:pPr>
        <w:widowControl/>
      </w:pPr>
      <w:r>
        <w:t xml:space="preserve">For an architecture with a shared semantic core and named outputs </w:t>
      </w:r>
      <w:r>
        <w:rPr>
          <w:rFonts w:ascii="Calibri" w:hAnsi="Calibri" w:eastAsia="Calibri" w:cs="Calibri"/>
          <w:i/>
        </w:rPr>
        <w:t>j</w:t>
      </w:r>
      <w:r>
        <w:t>:</w:t>
      </w:r>
    </w:p>
    <w:p>
      <w:pPr>
        <w:widowControl/>
      </w:pPr>
      <w:r>
        <w:rPr>
          <w:rFonts w:ascii="Consolas" w:hAnsi="Consolas" w:eastAsia="Consolas" w:cs="Consolas"/>
          <w:color w:val="31465A"/>
          <w:sz w:val="21"/>
        </w:rPr>
        <w:t>C_bundle = C_core + Σ(C_locale,j + C_script,j + C_QA,j)</w:t>
      </w:r>
      <w:r>
        <w:t>.</w:t>
      </w:r>
    </w:p>
    <w:p>
      <w:pPr>
        <w:widowControl/>
      </w:pPr>
      <w:r>
        <w:t>The core has no readers of its own. Direct access is credited only to exact named outputs after overlap controls. For constructed or naturally intercomprehensible surfaces, comprehension is a function of direction, script, prior study, expertise, formal density and task. Mathematics raises the prior for expert receptive reading; it does not prove novice explanation, word-problem, writing or oral-instruction reach.</w:t>
      </w:r>
    </w:p>
    <w:p>
      <w:pPr>
        <w:widowControl/>
        <w:sectPr>
          <w:headerReference w:type="default" r:id="rId11"/>
          <w:footerReference w:type="default" r:id="rId12"/>
          <w:pgSz w:w="12240" w:h="15840"/>
          <w:pgMar w:top="1440" w:right="1440" w:bottom="1440" w:left="1440" w:header="708" w:footer="708" w:gutter="0"/>
          <w:cols w:space="720"/>
          <w:docGrid w:linePitch="360"/>
          <w:pgNumType w:start="1"/>
        </w:sectPr>
      </w:pPr>
    </w:p>
    <w:p>
      <w:pPr>
        <w:pStyle w:val="Heading1"/>
        <w:widowControl/>
        <w:ind w:right="1800" w:left="1800"/>
      </w:pPr>
      <w:r>
        <w:t>3. Data and reproducibility</w:t>
      </w:r>
    </w:p>
    <w:p>
      <w:pPr>
        <w:widowControl/>
        <w:ind w:right="1800" w:left="1800"/>
      </w:pPr>
      <w:r>
        <w:t>The independent universe contains 54 profiles and 16 architectures. Of the profiles, 47 currently have at least one source-specific population observation and 7 remain explicitly unresolved rather than disappearing. Dispositions are: forward_residual_audit=9, ranked_in_typed_view=22, shared_core_only=2, supply_rich_negative_control=8, unresolved_no_comparable_count=13. The supplemental layer has 38 rows and the join has 91 rows. All supplement and join rows are gross/context evidence and remain non-rank-ready for unique marginal access.</w:t>
      </w:r>
    </w:p>
    <w:p>
      <w:pPr>
        <w:widowControl/>
        <w:ind w:right="1800" w:left="1800"/>
        <w:jc w:val="left"/>
      </w:pPr>
      <w:r>
        <w:t xml:space="preserve">The 17-step rebuild starts with normalized interlanguage staging and equal-basis augmentation, then rebuilds candidates, population evidence, needs, exact forward residuals, the canonical portfolio and its companions. The current pipeline receipt is </w:t>
      </w:r>
      <w:r>
        <w:rPr>
          <w:rFonts w:ascii="Consolas" w:hAnsi="Consolas" w:eastAsia="Consolas" w:cs="Consolas"/>
          <w:color w:val="31465A"/>
          <w:sz w:val="21"/>
        </w:rPr>
        <w:t>V1_1_DATA_PIPELINE_REBUILD_20260831.json</w:t>
      </w:r>
      <w:r>
        <w:t xml:space="preserve"> (SHA-256 </w:t>
      </w:r>
      <w:r>
        <w:rPr>
          <w:rFonts w:ascii="Consolas" w:hAnsi="Consolas" w:eastAsia="Consolas" w:cs="Consolas"/>
          <w:color w:val="31465A"/>
          <w:sz w:val="21"/>
        </w:rPr>
        <w:t>B59154152CC35DF16B7F26D0233C4FB4129F5AB99E121676CA0CF6DCE7A546F7</w:t>
      </w:r>
      <w:r>
        <w:t xml:space="preserve">). The Top-100 companion receipt is </w:t>
      </w:r>
      <w:r>
        <w:rPr>
          <w:rFonts w:ascii="Consolas" w:hAnsi="Consolas" w:eastAsia="Consolas" w:cs="Consolas"/>
          <w:color w:val="31465A"/>
          <w:sz w:val="21"/>
        </w:rPr>
        <w:t>top100_companions_v1_1_validation.json</w:t>
      </w:r>
      <w:r>
        <w:t xml:space="preserve"> (SHA-256 </w:t>
      </w:r>
      <w:r>
        <w:rPr>
          <w:rFonts w:ascii="Consolas" w:hAnsi="Consolas" w:eastAsia="Consolas" w:cs="Consolas"/>
          <w:color w:val="31465A"/>
          <w:sz w:val="21"/>
        </w:rPr>
        <w:t>605A3E7E8D3E516D811FC20902D787143A19E20CD73C17388403C3D7C949E638</w:t>
      </w:r>
      <w:r>
        <w:t>).</w:t>
      </w:r>
    </w:p>
    <w:p>
      <w:pPr>
        <w:widowControl/>
        <w:ind w:right="1800" w:left="1800"/>
      </w:pPr>
      <w:r>
        <w:t>The full-register selector separates an evidence partial order from an operational work queue. A 6:3:1 cycle reserves turns for high-reach, regional-depth and endangered/prestige work. This is an explicit allocation choice, not an estimated optimum. Within a lane, it uses the currently undominated actions, then stage-specific package evidence, then the least-exposed compatible population-measure subqueue; gross-size bands, target/format specificity and finally stable identifiers resolve remaining choices. It never renames a gross population as newly comfortable readership. Literature-constrained package-specific planning judgments are now admitted: the controlling formalism asks for plausible readership ranges, not experimentally measured uptake. A separately reported measured-only view retains those judgments as priors rather than presenting them as observations. Recovered OpenLogic R/S/A/N judgments apply only to exact-profile formal-reasoning packages; they are not copied onto ECE, TVET or small residual products. Missing magnitudes remain unknown, not zero. A static evidence-front number is only a diagnostic: once a candidate's remaining dominators clear, it can compete immediately. Unknown/incomparable rows therefore do not have to be exhausted before a well-evidenced candidate in a later static layer becomes eligible. Exact duplicate packages have one owner. A canonical component register separates locale, package, stage and modality before ranking; mixed bundles must be residualized and their opportunity recalibrated. Reused components are recorded separately and cannot retain another audience. Different stages and outputs are not silently deleted.</w:t>
      </w:r>
    </w:p>
    <w:p>
      <w:pPr>
        <w:widowControl/>
        <w:ind w:right="1800" w:left="1800"/>
        <w:jc w:val="left"/>
      </w:pPr>
      <w:r>
        <w:t xml:space="preserve">The operational policy diagnostic is </w:t>
      </w:r>
      <w:r>
        <w:rPr>
          <w:rFonts w:ascii="Consolas" w:hAnsi="Consolas" w:eastAsia="Consolas" w:cs="Consolas"/>
          <w:color w:val="31465A"/>
          <w:sz w:val="21"/>
        </w:rPr>
        <w:t>allocation_policy_v1_1_validation.json</w:t>
      </w:r>
      <w:r>
        <w:t xml:space="preserve"> (SHA-256 </w:t>
      </w:r>
      <w:r>
        <w:rPr>
          <w:rFonts w:ascii="Consolas" w:hAnsi="Consolas" w:eastAsia="Consolas" w:cs="Consolas"/>
          <w:color w:val="31465A"/>
          <w:sz w:val="21"/>
        </w:rPr>
        <w:t>DA7831A1C4F01D3FC9D650C4C0F820E8B38BA2412A1FEC34D05C966BD7DC1B1C</w:t>
      </w:r>
      <w:r>
        <w:t>). Its reported fields are reproduced below. A PASS status concerns its declared deterministic checks; it does not establish a measured welfare optimum.</w:t>
      </w:r>
    </w:p>
    <w:tbl>
      <w:tblPr>
        <w:jc w:val="left"/>
        <w:tblLook w:firstColumn="1" w:firstRow="1" w:lastColumn="0" w:lastRow="0" w:noHBand="0" w:noVBand="1" w:val="04A0"/>
        <w:tblW w:w="129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5470"/>
        <w:gridCol w:w="7490"/>
      </w:tblGrid>
      <w:tr>
        <w:trPr>
          <w:tblHeader w:val="true"/>
          <w:cantSplit w:val="true"/>
        </w:trPr>
        <w:tc>
          <w:tcPr>
            <w:tcW w:type="dxa" w:w="5470"/>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Policy / diagnostic field</w:t>
            </w:r>
          </w:p>
        </w:tc>
        <w:tc>
          <w:tcPr>
            <w:tcW w:type="dxa" w:w="7490"/>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Reported value</w:t>
            </w:r>
          </w:p>
        </w:tc>
      </w:tr>
      <w:tr>
        <w:trPr>
          <w:cantSplit w:val="true"/>
        </w:trPr>
        <w:tc>
          <w:tcPr>
            <w:tcW w:type="dxa" w:w="5470"/>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Policy identity</w:t>
            </w:r>
          </w:p>
        </w:tc>
        <w:tc>
          <w:tcPr>
            <w:tcW w:type="dxa" w:w="74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educational-access-dispatch-1.1.0</w:t>
            </w:r>
          </w:p>
        </w:tc>
      </w:tr>
      <w:tr>
        <w:trPr>
          <w:cantSplit w:val="true"/>
        </w:trPr>
        <w:tc>
          <w:tcPr>
            <w:tcW w:type="dxa" w:w="547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Master candidates / constructed actions / selected actions</w:t>
            </w:r>
          </w:p>
        </w:tc>
        <w:tc>
          <w:tcPr>
            <w:tcW w:type="dxa" w:w="749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214 / 198 / 197</w:t>
            </w:r>
          </w:p>
        </w:tc>
      </w:tr>
      <w:tr>
        <w:trPr>
          <w:cantSplit w:val="true"/>
        </w:trPr>
        <w:tc>
          <w:tcPr>
            <w:tcW w:type="dxa" w:w="547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Exact duplicate-package rows suppressed</w:t>
            </w:r>
          </w:p>
        </w:tc>
        <w:tc>
          <w:tcPr>
            <w:tcW w:type="dxa" w:w="749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w:t>
            </w:r>
          </w:p>
        </w:tc>
      </w:tr>
      <w:tr>
        <w:trPr>
          <w:cantSplit w:val="true"/>
        </w:trPr>
        <w:tc>
          <w:tcPr>
            <w:tcW w:type="dxa" w:w="547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Strict evidence-dominance comparisons</w:t>
            </w:r>
          </w:p>
        </w:tc>
        <w:tc>
          <w:tcPr>
            <w:tcW w:type="dxa" w:w="749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71</w:t>
            </w:r>
          </w:p>
        </w:tc>
      </w:tr>
      <w:tr>
        <w:trPr>
          <w:cantSplit w:val="true"/>
        </w:trPr>
        <w:tc>
          <w:tcPr>
            <w:tcW w:type="dxa" w:w="547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Provisional source-informed R judgments / unresolved R</w:t>
            </w:r>
          </w:p>
        </w:tc>
        <w:tc>
          <w:tcPr>
            <w:tcW w:type="dxa" w:w="749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41 / 157</w:t>
            </w:r>
          </w:p>
        </w:tc>
      </w:tr>
      <w:tr>
        <w:trPr>
          <w:cantSplit w:val="true"/>
        </w:trPr>
        <w:tc>
          <w:tcPr>
            <w:tcW w:type="dxa" w:w="547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Package-calibration memoranda</w:t>
            </w:r>
          </w:p>
        </w:tc>
        <w:tc>
          <w:tcPr>
            <w:tcW w:type="dxa" w:w="749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w:t>
            </w:r>
          </w:p>
        </w:tc>
      </w:tr>
      <w:tr>
        <w:trPr>
          <w:cantSplit w:val="true"/>
        </w:trPr>
        <w:tc>
          <w:tcPr>
            <w:tcW w:type="dxa" w:w="5470"/>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Declared cycle</w:t>
            </w:r>
          </w:p>
        </w:tc>
        <w:tc>
          <w:tcPr>
            <w:tcW w:type="dxa" w:w="74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high_reach_underserved -&gt; high_reach_underserved -&gt; regional_depth -&gt; high_reach_underserved -&gt; high_reach_underserved -&gt; regional_depth -&gt; high_reach_underserved -&gt; endangered_prestige -&gt; high_reach_underserved -&gt; regional_depth</w:t>
            </w:r>
          </w:p>
        </w:tc>
      </w:tr>
      <w:tr>
        <w:trPr>
          <w:cantSplit w:val="true"/>
        </w:trPr>
        <w:tc>
          <w:tcPr>
            <w:tcW w:type="dxa" w:w="547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Within-view gross-scope thresholds (persons)</w:t>
            </w:r>
          </w:p>
        </w:tc>
        <w:tc>
          <w:tcPr>
            <w:tcW w:type="dxa" w:w="74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1,000,000, 10,000,000, 50,000,000</w:t>
            </w:r>
          </w:p>
        </w:tc>
      </w:tr>
      <w:tr>
        <w:trPr>
          <w:cantSplit w:val="true"/>
        </w:trPr>
        <w:tc>
          <w:tcPr>
            <w:tcW w:type="dxa" w:w="547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Mechanical validation</w:t>
            </w:r>
          </w:p>
        </w:tc>
        <w:tc>
          <w:tcPr>
            <w:tcW w:type="dxa" w:w="74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PASS</w:t>
            </w:r>
          </w:p>
        </w:tc>
      </w:tr>
    </w:tbl>
    <w:p>
      <w:pPr>
        <w:widowControl/>
        <w:spacing w:before="0" w:after="40"/>
      </w:pPr>
    </w:p>
    <w:p>
      <w:pPr>
        <w:widowControl/>
        <w:ind w:right="1800" w:left="1800"/>
      </w:pPr>
      <w:r>
        <w:t>The following is a policy-sensitivity experiment, not a confidence interval. Only the lane allocation cycle changes; the source observations and opportunity dimensions remain byte-for-byte equivalent in the computation. Positions can therefore move without any new claim about a population's educational need. This makes the discretionary part of the recommendations visible.</w:t>
      </w:r>
    </w:p>
    <w:tbl>
      <w:tblPr>
        <w:jc w:val="left"/>
        <w:tblLook w:firstColumn="1" w:firstRow="1" w:lastColumn="0" w:lastRow="0" w:noHBand="0" w:noVBand="1" w:val="04A0"/>
        <w:tblW w:w="129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2795"/>
        <w:gridCol w:w="3177"/>
        <w:gridCol w:w="3263"/>
        <w:gridCol w:w="3725"/>
      </w:tblGrid>
      <w:tr>
        <w:trPr>
          <w:tblHeader w:val="true"/>
          <w:cantSplit w:val="true"/>
        </w:trPr>
        <w:tc>
          <w:tcPr>
            <w:tcW w:type="dxa" w:w="2795"/>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Action</w:t>
            </w:r>
          </w:p>
        </w:tc>
        <w:tc>
          <w:tcPr>
            <w:tcW w:type="dxa" w:w="3177"/>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Default 6:3:1</w:t>
            </w:r>
          </w:p>
        </w:tc>
        <w:tc>
          <w:tcPr>
            <w:tcW w:type="dxa" w:w="3263"/>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Balanced 1:1:1</w:t>
            </w:r>
          </w:p>
        </w:tc>
        <w:tc>
          <w:tcPr>
            <w:tcW w:type="dxa" w:w="3725"/>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Scale emphasis 8:1:1</w:t>
            </w:r>
          </w:p>
        </w:tc>
      </w:tr>
      <w:tr>
        <w:trPr>
          <w:cantSplit w:val="true"/>
        </w:trPr>
        <w:tc>
          <w:tcPr>
            <w:tcW w:type="dxa" w:w="2795"/>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SHC-BN</w:t>
            </w:r>
          </w:p>
        </w:tc>
        <w:tc>
          <w:tcPr>
            <w:tcW w:type="dxa" w:w="31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1</w:t>
            </w:r>
          </w:p>
        </w:tc>
        <w:tc>
          <w:tcPr>
            <w:tcW w:type="dxa" w:w="326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w:t>
            </w:r>
          </w:p>
        </w:tc>
        <w:tc>
          <w:tcPr>
            <w:tcW w:type="dxa" w:w="372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w:t>
            </w:r>
          </w:p>
        </w:tc>
      </w:tr>
      <w:tr>
        <w:trPr>
          <w:cantSplit w:val="true"/>
        </w:trPr>
        <w:tc>
          <w:tcPr>
            <w:tcW w:type="dxa" w:w="2795"/>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NAT-003</w:t>
            </w:r>
          </w:p>
        </w:tc>
        <w:tc>
          <w:tcPr>
            <w:tcW w:type="dxa" w:w="31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2</w:t>
            </w:r>
          </w:p>
        </w:tc>
        <w:tc>
          <w:tcPr>
            <w:tcW w:type="dxa" w:w="326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4</w:t>
            </w:r>
          </w:p>
        </w:tc>
        <w:tc>
          <w:tcPr>
            <w:tcW w:type="dxa" w:w="372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w:t>
            </w:r>
          </w:p>
        </w:tc>
      </w:tr>
      <w:tr>
        <w:trPr>
          <w:cantSplit w:val="true"/>
        </w:trPr>
        <w:tc>
          <w:tcPr>
            <w:tcW w:type="dxa" w:w="2795"/>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NAT-010</w:t>
            </w:r>
          </w:p>
        </w:tc>
        <w:tc>
          <w:tcPr>
            <w:tcW w:type="dxa" w:w="31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3</w:t>
            </w:r>
          </w:p>
        </w:tc>
        <w:tc>
          <w:tcPr>
            <w:tcW w:type="dxa" w:w="326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w:t>
            </w:r>
          </w:p>
        </w:tc>
        <w:tc>
          <w:tcPr>
            <w:tcW w:type="dxa" w:w="372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9</w:t>
            </w:r>
          </w:p>
        </w:tc>
      </w:tr>
      <w:tr>
        <w:trPr>
          <w:cantSplit w:val="true"/>
        </w:trPr>
        <w:tc>
          <w:tcPr>
            <w:tcW w:type="dxa" w:w="2795"/>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NAT-125</w:t>
            </w:r>
          </w:p>
        </w:tc>
        <w:tc>
          <w:tcPr>
            <w:tcW w:type="dxa" w:w="31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4</w:t>
            </w:r>
          </w:p>
        </w:tc>
        <w:tc>
          <w:tcPr>
            <w:tcW w:type="dxa" w:w="326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7</w:t>
            </w:r>
          </w:p>
        </w:tc>
        <w:tc>
          <w:tcPr>
            <w:tcW w:type="dxa" w:w="372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3</w:t>
            </w:r>
          </w:p>
        </w:tc>
      </w:tr>
      <w:tr>
        <w:trPr>
          <w:cantSplit w:val="true"/>
        </w:trPr>
        <w:tc>
          <w:tcPr>
            <w:tcW w:type="dxa" w:w="2795"/>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SHC-HAUSA</w:t>
            </w:r>
          </w:p>
        </w:tc>
        <w:tc>
          <w:tcPr>
            <w:tcW w:type="dxa" w:w="31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5</w:t>
            </w:r>
          </w:p>
        </w:tc>
        <w:tc>
          <w:tcPr>
            <w:tcW w:type="dxa" w:w="326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10</w:t>
            </w:r>
          </w:p>
        </w:tc>
        <w:tc>
          <w:tcPr>
            <w:tcW w:type="dxa" w:w="372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4</w:t>
            </w:r>
          </w:p>
        </w:tc>
      </w:tr>
      <w:tr>
        <w:trPr>
          <w:cantSplit w:val="true"/>
        </w:trPr>
        <w:tc>
          <w:tcPr>
            <w:tcW w:type="dxa" w:w="2795"/>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NAT-082</w:t>
            </w:r>
          </w:p>
        </w:tc>
        <w:tc>
          <w:tcPr>
            <w:tcW w:type="dxa" w:w="31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6</w:t>
            </w:r>
          </w:p>
        </w:tc>
        <w:tc>
          <w:tcPr>
            <w:tcW w:type="dxa" w:w="326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5</w:t>
            </w:r>
          </w:p>
        </w:tc>
        <w:tc>
          <w:tcPr>
            <w:tcW w:type="dxa" w:w="372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19</w:t>
            </w:r>
          </w:p>
        </w:tc>
      </w:tr>
      <w:tr>
        <w:trPr>
          <w:cantSplit w:val="true"/>
        </w:trPr>
        <w:tc>
          <w:tcPr>
            <w:tcW w:type="dxa" w:w="2795"/>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NAT-124</w:t>
            </w:r>
          </w:p>
        </w:tc>
        <w:tc>
          <w:tcPr>
            <w:tcW w:type="dxa" w:w="31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7</w:t>
            </w:r>
          </w:p>
        </w:tc>
        <w:tc>
          <w:tcPr>
            <w:tcW w:type="dxa" w:w="326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13</w:t>
            </w:r>
          </w:p>
        </w:tc>
        <w:tc>
          <w:tcPr>
            <w:tcW w:type="dxa" w:w="372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5</w:t>
            </w:r>
          </w:p>
        </w:tc>
      </w:tr>
      <w:tr>
        <w:trPr>
          <w:cantSplit w:val="true"/>
        </w:trPr>
        <w:tc>
          <w:tcPr>
            <w:tcW w:type="dxa" w:w="2795"/>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EXP-026</w:t>
            </w:r>
          </w:p>
        </w:tc>
        <w:tc>
          <w:tcPr>
            <w:tcW w:type="dxa" w:w="31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8</w:t>
            </w:r>
          </w:p>
        </w:tc>
        <w:tc>
          <w:tcPr>
            <w:tcW w:type="dxa" w:w="326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3</w:t>
            </w:r>
          </w:p>
        </w:tc>
        <w:tc>
          <w:tcPr>
            <w:tcW w:type="dxa" w:w="372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10</w:t>
            </w:r>
          </w:p>
        </w:tc>
      </w:tr>
      <w:tr>
        <w:trPr>
          <w:cantSplit w:val="true"/>
        </w:trPr>
        <w:tc>
          <w:tcPr>
            <w:tcW w:type="dxa" w:w="2795"/>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GLB-027</w:t>
            </w:r>
          </w:p>
        </w:tc>
        <w:tc>
          <w:tcPr>
            <w:tcW w:type="dxa" w:w="31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9</w:t>
            </w:r>
          </w:p>
        </w:tc>
        <w:tc>
          <w:tcPr>
            <w:tcW w:type="dxa" w:w="326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16</w:t>
            </w:r>
          </w:p>
        </w:tc>
        <w:tc>
          <w:tcPr>
            <w:tcW w:type="dxa" w:w="372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6</w:t>
            </w:r>
          </w:p>
        </w:tc>
      </w:tr>
      <w:tr>
        <w:trPr>
          <w:cantSplit w:val="true"/>
        </w:trPr>
        <w:tc>
          <w:tcPr>
            <w:tcW w:type="dxa" w:w="2795"/>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NAT-058</w:t>
            </w:r>
          </w:p>
        </w:tc>
        <w:tc>
          <w:tcPr>
            <w:tcW w:type="dxa" w:w="31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10</w:t>
            </w:r>
          </w:p>
        </w:tc>
        <w:tc>
          <w:tcPr>
            <w:tcW w:type="dxa" w:w="326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8</w:t>
            </w:r>
          </w:p>
        </w:tc>
        <w:tc>
          <w:tcPr>
            <w:tcW w:type="dxa" w:w="372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29</w:t>
            </w:r>
          </w:p>
        </w:tc>
      </w:tr>
      <w:tr>
        <w:trPr>
          <w:cantSplit w:val="true"/>
        </w:trPr>
        <w:tc>
          <w:tcPr>
            <w:tcW w:type="dxa" w:w="2795"/>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NAT-121</w:t>
            </w:r>
          </w:p>
        </w:tc>
        <w:tc>
          <w:tcPr>
            <w:tcW w:type="dxa" w:w="31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32</w:t>
            </w:r>
          </w:p>
        </w:tc>
        <w:tc>
          <w:tcPr>
            <w:tcW w:type="dxa" w:w="326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57</w:t>
            </w:r>
          </w:p>
        </w:tc>
        <w:tc>
          <w:tcPr>
            <w:tcW w:type="dxa" w:w="372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24</w:t>
            </w:r>
          </w:p>
        </w:tc>
      </w:tr>
      <w:tr>
        <w:trPr>
          <w:cantSplit w:val="true"/>
        </w:trPr>
        <w:tc>
          <w:tcPr>
            <w:tcW w:type="dxa" w:w="2795"/>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NAT-122</w:t>
            </w:r>
          </w:p>
        </w:tc>
        <w:tc>
          <w:tcPr>
            <w:tcW w:type="dxa" w:w="31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34</w:t>
            </w:r>
          </w:p>
        </w:tc>
        <w:tc>
          <w:tcPr>
            <w:tcW w:type="dxa" w:w="326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59</w:t>
            </w:r>
          </w:p>
        </w:tc>
        <w:tc>
          <w:tcPr>
            <w:tcW w:type="dxa" w:w="372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25</w:t>
            </w:r>
          </w:p>
        </w:tc>
      </w:tr>
      <w:tr>
        <w:trPr>
          <w:cantSplit w:val="true"/>
        </w:trPr>
        <w:tc>
          <w:tcPr>
            <w:tcW w:type="dxa" w:w="2795"/>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NAT-123</w:t>
            </w:r>
          </w:p>
        </w:tc>
        <w:tc>
          <w:tcPr>
            <w:tcW w:type="dxa" w:w="31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37</w:t>
            </w:r>
          </w:p>
        </w:tc>
        <w:tc>
          <w:tcPr>
            <w:tcW w:type="dxa" w:w="326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63</w:t>
            </w:r>
          </w:p>
        </w:tc>
        <w:tc>
          <w:tcPr>
            <w:tcW w:type="dxa" w:w="372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27</w:t>
            </w:r>
          </w:p>
        </w:tc>
      </w:tr>
    </w:tbl>
    <w:p>
      <w:pPr>
        <w:widowControl/>
        <w:spacing w:before="0" w:after="40"/>
      </w:pPr>
    </w:p>
    <w:p>
      <w:pPr>
        <w:widowControl/>
        <w:ind w:right="1800" w:left="1800"/>
      </w:pPr>
      <w:r>
        <w:t>The next comparison changes the explicitly supplied opportunity judgments while keeping the lane schedule fixed. Cautious and favorable select the disclosed ordinal endpoints; the baseline uses an explicit analyst-selected band when supplied, never an automatically invented midpoint. Range comparison preserves the full supplied envelope. Measured-only deliberately withholds provisional judgments from active comparisons, without claiming zero access. These are conditional planning scenarios, not statistical confidence intervals or probabilities of success.</w:t>
      </w:r>
    </w:p>
    <w:tbl>
      <w:tblPr>
        <w:jc w:val="left"/>
        <w:tblLook w:firstColumn="1" w:firstRow="1" w:lastColumn="0" w:lastRow="0" w:noHBand="0" w:noVBand="1" w:val="04A0"/>
        <w:tblW w:w="129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1917"/>
        <w:gridCol w:w="2054"/>
        <w:gridCol w:w="1843"/>
        <w:gridCol w:w="1917"/>
        <w:gridCol w:w="2350"/>
        <w:gridCol w:w="2879"/>
      </w:tblGrid>
      <w:tr>
        <w:trPr>
          <w:tblHeader w:val="true"/>
          <w:cantSplit w:val="true"/>
        </w:trPr>
        <w:tc>
          <w:tcPr>
            <w:tcW w:type="dxa" w:w="1917"/>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Action</w:t>
            </w:r>
          </w:p>
        </w:tc>
        <w:tc>
          <w:tcPr>
            <w:tcW w:type="dxa" w:w="2054"/>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Base</w:t>
            </w:r>
          </w:p>
        </w:tc>
        <w:tc>
          <w:tcPr>
            <w:tcW w:type="dxa" w:w="1843"/>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Cautious</w:t>
            </w:r>
          </w:p>
        </w:tc>
        <w:tc>
          <w:tcPr>
            <w:tcW w:type="dxa" w:w="1917"/>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Favorable</w:t>
            </w:r>
          </w:p>
        </w:tc>
        <w:tc>
          <w:tcPr>
            <w:tcW w:type="dxa" w:w="2350"/>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Range comparison</w:t>
            </w:r>
          </w:p>
        </w:tc>
        <w:tc>
          <w:tcPr>
            <w:tcW w:type="dxa" w:w="2879"/>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Measured-only</w:t>
            </w:r>
          </w:p>
        </w:tc>
      </w:tr>
      <w:tr>
        <w:trPr>
          <w:cantSplit w:val="true"/>
        </w:trPr>
        <w:tc>
          <w:tcPr>
            <w:tcW w:type="dxa" w:w="19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SHC-BN</w:t>
            </w:r>
          </w:p>
        </w:tc>
        <w:tc>
          <w:tcPr>
            <w:tcW w:type="dxa" w:w="205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1</w:t>
            </w:r>
          </w:p>
        </w:tc>
        <w:tc>
          <w:tcPr>
            <w:tcW w:type="dxa" w:w="184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11</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14</w:t>
            </w:r>
          </w:p>
        </w:tc>
        <w:tc>
          <w:tcPr>
            <w:tcW w:type="dxa" w:w="235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25</w:t>
            </w:r>
          </w:p>
        </w:tc>
        <w:tc>
          <w:tcPr>
            <w:tcW w:type="dxa" w:w="287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25</w:t>
            </w:r>
          </w:p>
        </w:tc>
      </w:tr>
      <w:tr>
        <w:trPr>
          <w:cantSplit w:val="true"/>
        </w:trPr>
        <w:tc>
          <w:tcPr>
            <w:tcW w:type="dxa" w:w="19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NAT-003</w:t>
            </w:r>
          </w:p>
        </w:tc>
        <w:tc>
          <w:tcPr>
            <w:tcW w:type="dxa" w:w="205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2</w:t>
            </w:r>
          </w:p>
        </w:tc>
        <w:tc>
          <w:tcPr>
            <w:tcW w:type="dxa" w:w="184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41</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w:t>
            </w:r>
          </w:p>
        </w:tc>
        <w:tc>
          <w:tcPr>
            <w:tcW w:type="dxa" w:w="235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4</w:t>
            </w:r>
          </w:p>
        </w:tc>
        <w:tc>
          <w:tcPr>
            <w:tcW w:type="dxa" w:w="287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4</w:t>
            </w:r>
          </w:p>
        </w:tc>
      </w:tr>
      <w:tr>
        <w:trPr>
          <w:cantSplit w:val="true"/>
        </w:trPr>
        <w:tc>
          <w:tcPr>
            <w:tcW w:type="dxa" w:w="19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NAT-010</w:t>
            </w:r>
          </w:p>
        </w:tc>
        <w:tc>
          <w:tcPr>
            <w:tcW w:type="dxa" w:w="205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3</w:t>
            </w:r>
          </w:p>
        </w:tc>
        <w:tc>
          <w:tcPr>
            <w:tcW w:type="dxa" w:w="184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3</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3</w:t>
            </w:r>
          </w:p>
        </w:tc>
        <w:tc>
          <w:tcPr>
            <w:tcW w:type="dxa" w:w="235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30</w:t>
            </w:r>
          </w:p>
        </w:tc>
        <w:tc>
          <w:tcPr>
            <w:tcW w:type="dxa" w:w="287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30</w:t>
            </w:r>
          </w:p>
        </w:tc>
      </w:tr>
      <w:tr>
        <w:trPr>
          <w:cantSplit w:val="true"/>
        </w:trPr>
        <w:tc>
          <w:tcPr>
            <w:tcW w:type="dxa" w:w="19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NAT-125</w:t>
            </w:r>
          </w:p>
        </w:tc>
        <w:tc>
          <w:tcPr>
            <w:tcW w:type="dxa" w:w="205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4</w:t>
            </w:r>
          </w:p>
        </w:tc>
        <w:tc>
          <w:tcPr>
            <w:tcW w:type="dxa" w:w="184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w:t>
            </w:r>
          </w:p>
        </w:tc>
        <w:tc>
          <w:tcPr>
            <w:tcW w:type="dxa" w:w="235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5</w:t>
            </w:r>
          </w:p>
        </w:tc>
        <w:tc>
          <w:tcPr>
            <w:tcW w:type="dxa" w:w="287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5</w:t>
            </w:r>
          </w:p>
        </w:tc>
      </w:tr>
      <w:tr>
        <w:trPr>
          <w:cantSplit w:val="true"/>
        </w:trPr>
        <w:tc>
          <w:tcPr>
            <w:tcW w:type="dxa" w:w="19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SHC-HAUSA</w:t>
            </w:r>
          </w:p>
        </w:tc>
        <w:tc>
          <w:tcPr>
            <w:tcW w:type="dxa" w:w="205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5</w:t>
            </w:r>
          </w:p>
        </w:tc>
        <w:tc>
          <w:tcPr>
            <w:tcW w:type="dxa" w:w="184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4</w:t>
            </w:r>
          </w:p>
        </w:tc>
        <w:tc>
          <w:tcPr>
            <w:tcW w:type="dxa" w:w="235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w:t>
            </w:r>
          </w:p>
        </w:tc>
        <w:tc>
          <w:tcPr>
            <w:tcW w:type="dxa" w:w="287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w:t>
            </w:r>
          </w:p>
        </w:tc>
      </w:tr>
      <w:tr>
        <w:trPr>
          <w:cantSplit w:val="true"/>
        </w:trPr>
        <w:tc>
          <w:tcPr>
            <w:tcW w:type="dxa" w:w="19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NAT-082</w:t>
            </w:r>
          </w:p>
        </w:tc>
        <w:tc>
          <w:tcPr>
            <w:tcW w:type="dxa" w:w="205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6</w:t>
            </w:r>
          </w:p>
        </w:tc>
        <w:tc>
          <w:tcPr>
            <w:tcW w:type="dxa" w:w="184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151</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152</w:t>
            </w:r>
          </w:p>
        </w:tc>
        <w:tc>
          <w:tcPr>
            <w:tcW w:type="dxa" w:w="235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6</w:t>
            </w:r>
          </w:p>
        </w:tc>
        <w:tc>
          <w:tcPr>
            <w:tcW w:type="dxa" w:w="287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6</w:t>
            </w:r>
          </w:p>
        </w:tc>
      </w:tr>
      <w:tr>
        <w:trPr>
          <w:cantSplit w:val="true"/>
        </w:trPr>
        <w:tc>
          <w:tcPr>
            <w:tcW w:type="dxa" w:w="19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NAT-124</w:t>
            </w:r>
          </w:p>
        </w:tc>
        <w:tc>
          <w:tcPr>
            <w:tcW w:type="dxa" w:w="205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7</w:t>
            </w:r>
          </w:p>
        </w:tc>
        <w:tc>
          <w:tcPr>
            <w:tcW w:type="dxa" w:w="184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44</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5</w:t>
            </w:r>
          </w:p>
        </w:tc>
        <w:tc>
          <w:tcPr>
            <w:tcW w:type="dxa" w:w="235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7</w:t>
            </w:r>
          </w:p>
        </w:tc>
        <w:tc>
          <w:tcPr>
            <w:tcW w:type="dxa" w:w="287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7</w:t>
            </w:r>
          </w:p>
        </w:tc>
      </w:tr>
      <w:tr>
        <w:trPr>
          <w:cantSplit w:val="true"/>
        </w:trPr>
        <w:tc>
          <w:tcPr>
            <w:tcW w:type="dxa" w:w="19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EXP-026</w:t>
            </w:r>
          </w:p>
        </w:tc>
        <w:tc>
          <w:tcPr>
            <w:tcW w:type="dxa" w:w="205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8</w:t>
            </w:r>
          </w:p>
        </w:tc>
        <w:tc>
          <w:tcPr>
            <w:tcW w:type="dxa" w:w="184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8</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8</w:t>
            </w:r>
          </w:p>
        </w:tc>
        <w:tc>
          <w:tcPr>
            <w:tcW w:type="dxa" w:w="235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8</w:t>
            </w:r>
          </w:p>
        </w:tc>
        <w:tc>
          <w:tcPr>
            <w:tcW w:type="dxa" w:w="287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8</w:t>
            </w:r>
          </w:p>
        </w:tc>
      </w:tr>
      <w:tr>
        <w:trPr>
          <w:cantSplit w:val="true"/>
        </w:trPr>
        <w:tc>
          <w:tcPr>
            <w:tcW w:type="dxa" w:w="19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GLB-027</w:t>
            </w:r>
          </w:p>
        </w:tc>
        <w:tc>
          <w:tcPr>
            <w:tcW w:type="dxa" w:w="205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9</w:t>
            </w:r>
          </w:p>
        </w:tc>
        <w:tc>
          <w:tcPr>
            <w:tcW w:type="dxa" w:w="184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4</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7</w:t>
            </w:r>
          </w:p>
        </w:tc>
        <w:tc>
          <w:tcPr>
            <w:tcW w:type="dxa" w:w="235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9</w:t>
            </w:r>
          </w:p>
        </w:tc>
        <w:tc>
          <w:tcPr>
            <w:tcW w:type="dxa" w:w="287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9</w:t>
            </w:r>
          </w:p>
        </w:tc>
      </w:tr>
      <w:tr>
        <w:trPr>
          <w:cantSplit w:val="true"/>
        </w:trPr>
        <w:tc>
          <w:tcPr>
            <w:tcW w:type="dxa" w:w="19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NAT-058</w:t>
            </w:r>
          </w:p>
        </w:tc>
        <w:tc>
          <w:tcPr>
            <w:tcW w:type="dxa" w:w="205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10</w:t>
            </w:r>
          </w:p>
        </w:tc>
        <w:tc>
          <w:tcPr>
            <w:tcW w:type="dxa" w:w="184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6</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6</w:t>
            </w:r>
          </w:p>
        </w:tc>
        <w:tc>
          <w:tcPr>
            <w:tcW w:type="dxa" w:w="235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10</w:t>
            </w:r>
          </w:p>
        </w:tc>
        <w:tc>
          <w:tcPr>
            <w:tcW w:type="dxa" w:w="287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10</w:t>
            </w:r>
          </w:p>
        </w:tc>
      </w:tr>
      <w:tr>
        <w:trPr>
          <w:cantSplit w:val="true"/>
        </w:trPr>
        <w:tc>
          <w:tcPr>
            <w:tcW w:type="dxa" w:w="19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NAT-121</w:t>
            </w:r>
          </w:p>
        </w:tc>
        <w:tc>
          <w:tcPr>
            <w:tcW w:type="dxa" w:w="205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32</w:t>
            </w:r>
          </w:p>
        </w:tc>
        <w:tc>
          <w:tcPr>
            <w:tcW w:type="dxa" w:w="184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45</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31</w:t>
            </w:r>
          </w:p>
        </w:tc>
        <w:tc>
          <w:tcPr>
            <w:tcW w:type="dxa" w:w="235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12</w:t>
            </w:r>
          </w:p>
        </w:tc>
        <w:tc>
          <w:tcPr>
            <w:tcW w:type="dxa" w:w="287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12</w:t>
            </w:r>
          </w:p>
        </w:tc>
      </w:tr>
      <w:tr>
        <w:trPr>
          <w:cantSplit w:val="true"/>
        </w:trPr>
        <w:tc>
          <w:tcPr>
            <w:tcW w:type="dxa" w:w="19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NAT-122</w:t>
            </w:r>
          </w:p>
        </w:tc>
        <w:tc>
          <w:tcPr>
            <w:tcW w:type="dxa" w:w="205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34</w:t>
            </w:r>
          </w:p>
        </w:tc>
        <w:tc>
          <w:tcPr>
            <w:tcW w:type="dxa" w:w="184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52</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39</w:t>
            </w:r>
          </w:p>
        </w:tc>
        <w:tc>
          <w:tcPr>
            <w:tcW w:type="dxa" w:w="235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41</w:t>
            </w:r>
          </w:p>
        </w:tc>
        <w:tc>
          <w:tcPr>
            <w:tcW w:type="dxa" w:w="287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24</w:t>
            </w:r>
          </w:p>
        </w:tc>
      </w:tr>
      <w:tr>
        <w:trPr>
          <w:cantSplit w:val="true"/>
        </w:trPr>
        <w:tc>
          <w:tcPr>
            <w:tcW w:type="dxa" w:w="19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NAT-123</w:t>
            </w:r>
          </w:p>
        </w:tc>
        <w:tc>
          <w:tcPr>
            <w:tcW w:type="dxa" w:w="205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position 37</w:t>
            </w:r>
          </w:p>
        </w:tc>
        <w:tc>
          <w:tcPr>
            <w:tcW w:type="dxa" w:w="184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55</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34</w:t>
            </w:r>
          </w:p>
        </w:tc>
        <w:tc>
          <w:tcPr>
            <w:tcW w:type="dxa" w:w="235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24</w:t>
            </w:r>
          </w:p>
        </w:tc>
        <w:tc>
          <w:tcPr>
            <w:tcW w:type="dxa" w:w="287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29</w:t>
            </w:r>
          </w:p>
        </w:tc>
      </w:tr>
    </w:tbl>
    <w:p>
      <w:pPr>
        <w:widowControl/>
        <w:spacing w:before="0" w:after="40"/>
      </w:pPr>
    </w:p>
    <w:p>
      <w:pPr>
        <w:widowControl/>
        <w:ind w:right="1800" w:left="1800"/>
      </w:pPr>
      <w:r>
        <w:t>21 current packages have source-informed calibrations; Appendix G gives every scope and band rationale. Other exact-profile formal-reasoning priors are retained only in their compatible domain. Observation-only census rows remain in the evidence register but are not manufactured into extra translation commissions. In particular, a US home-language count does not become a population in the language's country of origin, and a supply-rich comparison row does not automatically commission another generic formal-reasoning translation.</w:t>
      </w:r>
    </w:p>
    <w:p>
      <w:pPr>
        <w:widowControl/>
        <w:ind w:right="1800" w:left="1800"/>
      </w:pPr>
      <w:r>
        <w:t>The component ownership correction is substantive, not a language exclusion. NAT-001 owns Bangladesh grades 2–5 recovery; SHC-BN retains caregiver-mediated preschool learning and Indian Bengali secondary/TVET. NAT-124 owns the Hindi first-year/methods package; IL-HU retains only the Indian and Pakistani Urdu outputs. Their R/S/A/N judgments are recalibrated to those active components. Caregivers are delivery intermediaries, not extra children counted as beneficiaries. The Malaysian Malay FR-2 core appears once as NAT-040; IL-IDMS remains its shared-source architecture alias rather than a second commission. Distinct school catch-up, advanced modules, regional surfaces and Jawi derivatives are not silently collapsed. SHC-SWAHILI's current population/dispatch scope is DRC/Uganda only; Tanzania/Kenya are follow-on context, not active first-package audiences.</w:t>
      </w:r>
    </w:p>
    <w:p>
      <w:pPr>
        <w:widowControl/>
        <w:ind w:right="1800" w:left="1800"/>
      </w:pPr>
      <w:r>
        <w:t>OpenStax and Open Logic are auditable, editable baselines for zero-price reuse, not universal books. Need is measured by population profile × learner stage × subject × format × current supply.</w:t>
      </w:r>
    </w:p>
    <w:p>
      <w:pPr>
        <w:pStyle w:val="Heading1"/>
        <w:widowControl/>
        <w:ind w:right="1800" w:left="1800"/>
      </w:pPr>
      <w:r>
        <w:t>4. Educational stages and product selection</w:t>
      </w:r>
    </w:p>
    <w:tbl>
      <w:tblPr>
        <w:jc w:val="left"/>
        <w:tblLook w:firstColumn="1" w:firstRow="1" w:lastColumn="0" w:lastRow="0" w:noHBand="0" w:noVBand="1" w:val="04A0"/>
        <w:tblW w:w="129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2149"/>
        <w:gridCol w:w="3841"/>
        <w:gridCol w:w="4493"/>
        <w:gridCol w:w="2477"/>
      </w:tblGrid>
      <w:tr>
        <w:trPr>
          <w:tblHeader w:val="true"/>
          <w:cantSplit w:val="true"/>
        </w:trPr>
        <w:tc>
          <w:tcPr>
            <w:tcW w:type="dxa" w:w="2149"/>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Stage</w:t>
            </w:r>
          </w:p>
        </w:tc>
        <w:tc>
          <w:tcPr>
            <w:tcW w:type="dxa" w:w="3841"/>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Binding access question</w:t>
            </w:r>
          </w:p>
        </w:tc>
        <w:tc>
          <w:tcPr>
            <w:tcW w:type="dxa" w:w="4493"/>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Typical first product</w:t>
            </w:r>
          </w:p>
        </w:tc>
        <w:tc>
          <w:tcPr>
            <w:tcW w:type="dxa" w:w="2477"/>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Evaluation unit</w:t>
            </w:r>
          </w:p>
        </w:tc>
      </w:tr>
      <w:tr>
        <w:trPr>
          <w:cantSplit w:val="true"/>
        </w:trPr>
        <w:tc>
          <w:tcPr>
            <w:tcW w:type="dxa" w:w="2149"/>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Pre-primary</w:t>
            </w:r>
          </w:p>
        </w:tc>
        <w:tc>
          <w:tcPr>
            <w:tcW w:type="dxa" w:w="384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Is mathematical language available in the home/familiar register?</w:t>
            </w:r>
          </w:p>
        </w:tc>
        <w:tc>
          <w:tcPr>
            <w:tcW w:type="dxa" w:w="449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Oral counting, comparison, shape, pattern, caregiver activities</w:t>
            </w:r>
          </w:p>
        </w:tc>
        <w:tc>
          <w:tcPr>
            <w:tcW w:type="dxa" w:w="24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Child/caregiver task</w:t>
            </w:r>
          </w:p>
        </w:tc>
      </w:tr>
      <w:tr>
        <w:trPr>
          <w:cantSplit w:val="true"/>
        </w:trPr>
        <w:tc>
          <w:tcPr>
            <w:tcW w:type="dxa" w:w="2149"/>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Primary</w:t>
            </w:r>
          </w:p>
        </w:tc>
        <w:tc>
          <w:tcPr>
            <w:tcW w:type="dxa" w:w="384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Can a learner repair number, operation, fraction and measurement foundations?</w:t>
            </w:r>
          </w:p>
        </w:tc>
        <w:tc>
          <w:tcPr>
            <w:tcW w:type="dxa" w:w="449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Diagnostic mastery cycle with worked feedback and complete answers</w:t>
            </w:r>
          </w:p>
        </w:tc>
        <w:tc>
          <w:tcPr>
            <w:tcW w:type="dxa" w:w="24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Mastered prerequisite</w:t>
            </w:r>
          </w:p>
        </w:tc>
      </w:tr>
      <w:tr>
        <w:trPr>
          <w:cantSplit w:val="true"/>
        </w:trPr>
        <w:tc>
          <w:tcPr>
            <w:tcW w:type="dxa" w:w="2149"/>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Lower secondary</w:t>
            </w:r>
          </w:p>
        </w:tc>
        <w:tc>
          <w:tcPr>
            <w:tcW w:type="dxa" w:w="384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Can the learner cross into proportional reasoning, algebra, geometry and data?</w:t>
            </w:r>
          </w:p>
        </w:tc>
        <w:tc>
          <w:tcPr>
            <w:tcW w:type="dxa" w:w="449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Catch-up and academic-register bridge</w:t>
            </w:r>
          </w:p>
        </w:tc>
        <w:tc>
          <w:tcPr>
            <w:tcW w:type="dxa" w:w="24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Problem set and re-entry path</w:t>
            </w:r>
          </w:p>
        </w:tc>
      </w:tr>
      <w:tr>
        <w:trPr>
          <w:cantSplit w:val="true"/>
        </w:trPr>
        <w:tc>
          <w:tcPr>
            <w:tcW w:type="dxa" w:w="214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Upper secondary/TVET</w:t>
            </w:r>
          </w:p>
        </w:tc>
        <w:tc>
          <w:tcPr>
            <w:tcW w:type="dxa" w:w="384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Does the route connect to functions, precalculus, statistics and occupation-specific numeracy?</w:t>
            </w:r>
          </w:p>
        </w:tc>
        <w:tc>
          <w:tcPr>
            <w:tcW w:type="dxa" w:w="449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Applied bridge, simulations and sector cases</w:t>
            </w:r>
          </w:p>
        </w:tc>
        <w:tc>
          <w:tcPr>
            <w:tcW w:type="dxa" w:w="24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Course or occupational competency</w:t>
            </w:r>
          </w:p>
        </w:tc>
      </w:tr>
      <w:tr>
        <w:trPr>
          <w:cantSplit w:val="true"/>
        </w:trPr>
        <w:tc>
          <w:tcPr>
            <w:tcW w:type="dxa" w:w="2149"/>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Undergraduate</w:t>
            </w:r>
          </w:p>
        </w:tc>
        <w:tc>
          <w:tcPr>
            <w:tcW w:type="dxa" w:w="384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Are coherent prerequisite chains and proof practices available?</w:t>
            </w:r>
          </w:p>
        </w:tc>
        <w:tc>
          <w:tcPr>
            <w:tcW w:type="dxa" w:w="449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Calculus, linear algebra, discrete math, probability and proof sequence</w:t>
            </w:r>
          </w:p>
        </w:tc>
        <w:tc>
          <w:tcPr>
            <w:tcW w:type="dxa" w:w="247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Course/unit</w:t>
            </w:r>
          </w:p>
        </w:tc>
      </w:tr>
      <w:tr>
        <w:trPr>
          <w:cantSplit w:val="true"/>
        </w:trPr>
        <w:tc>
          <w:tcPr>
            <w:tcW w:type="dxa" w:w="214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Professional/continuing</w:t>
            </w:r>
          </w:p>
        </w:tc>
        <w:tc>
          <w:tcPr>
            <w:tcW w:type="dxa" w:w="384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Can readers update health, engineering, finance, management and data practice?</w:t>
            </w:r>
          </w:p>
        </w:tc>
        <w:tc>
          <w:tcPr>
            <w:tcW w:type="dxa" w:w="449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Versioned applied modules and notebooks</w:t>
            </w:r>
          </w:p>
        </w:tc>
        <w:tc>
          <w:tcPr>
            <w:tcW w:type="dxa" w:w="24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Competency/use case</w:t>
            </w:r>
          </w:p>
        </w:tc>
      </w:tr>
      <w:tr>
        <w:trPr>
          <w:cantSplit w:val="true"/>
        </w:trPr>
        <w:tc>
          <w:tcPr>
            <w:tcW w:type="dxa" w:w="214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Postgraduate/doctoral</w:t>
            </w:r>
          </w:p>
        </w:tc>
        <w:tc>
          <w:tcPr>
            <w:tcW w:type="dxa" w:w="384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Can students enter advanced seminars, monographs and research methods?</w:t>
            </w:r>
          </w:p>
        </w:tc>
        <w:tc>
          <w:tcPr>
            <w:tcW w:type="dxa" w:w="449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Terminology, proof and literature-navigation bridge</w:t>
            </w:r>
          </w:p>
        </w:tc>
        <w:tc>
          <w:tcPr>
            <w:tcW w:type="dxa" w:w="24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Course, monograph or seminar</w:t>
            </w:r>
          </w:p>
        </w:tc>
      </w:tr>
      <w:tr>
        <w:trPr>
          <w:cantSplit w:val="true"/>
        </w:trPr>
        <w:tc>
          <w:tcPr>
            <w:tcW w:type="dxa" w:w="214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Active researcher</w:t>
            </w:r>
          </w:p>
        </w:tc>
        <w:tc>
          <w:tcPr>
            <w:tcW w:type="dxa" w:w="384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Can specialists read, teach and extend frontier corpora?</w:t>
            </w:r>
          </w:p>
        </w:tc>
        <w:tc>
          <w:tcPr>
            <w:tcW w:type="dxa" w:w="449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Title-audited canonical source and dependency graph</w:t>
            </w:r>
          </w:p>
        </w:tc>
        <w:tc>
          <w:tcPr>
            <w:tcW w:type="dxa" w:w="24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Reference work/research uptake</w:t>
            </w:r>
          </w:p>
        </w:tc>
      </w:tr>
    </w:tbl>
    <w:p>
      <w:pPr>
        <w:widowControl/>
        <w:spacing w:before="0" w:after="40"/>
      </w:pPr>
    </w:p>
    <w:p>
      <w:pPr>
        <w:widowControl/>
        <w:ind w:right="1800" w:left="1800"/>
      </w:pPr>
      <w:r>
        <w:t>The product baseline is teacher-independent without assuming that teachers are irrelevant: a motivated reader should be able to download once, diagnose prerequisites, follow worked examples, attempt exercises, inspect complete answers and recover from errors without an account, LMS or persistent connection. Classroom use remains an additional valid route. Semantic HTML/MathML, reflowable EPUB, tagged/print PDF, captions, audio transcripts, keyboard operation, large print and low-bandwidth bundles are separate access axes, not decoration.</w:t>
      </w:r>
    </w:p>
    <w:p>
      <w:pPr>
        <w:widowControl/>
        <w:ind w:right="1800" w:left="1800"/>
      </w:pPr>
      <w:r>
        <w:t>The content universe is wider than mathematics. OpenStax provides an auditable starting catalog for physics, chemistry, biology, statistics, business, economics, management, health and social science. Local evidence may instead prioritize financial capability, workplace numeracy, agriculture, climate/disaster resilience, public health, computing, data practice, entrepreneurship or research methods. Advanced mathematical corpora such as EGA, SGA and FGA are educational infrastructure for specialist readers, not mass foundational substitutes.</w:t>
      </w:r>
    </w:p>
    <w:p>
      <w:pPr>
        <w:widowControl/>
        <w:sectPr>
          <w:headerReference w:type="default" r:id="rId13"/>
          <w:footerReference w:type="default" r:id="rId14"/>
          <w:pgSz w:w="15840" w:h="12240" w:orient="landscape"/>
          <w:pgMar w:top="1440" w:right="1440" w:bottom="1440" w:left="1440" w:header="708" w:footer="708" w:gutter="0"/>
          <w:cols w:space="720"/>
          <w:docGrid w:linePitch="360"/>
        </w:sectPr>
      </w:pPr>
    </w:p>
    <w:p>
      <w:pPr>
        <w:pStyle w:val="Heading1"/>
        <w:widowControl/>
      </w:pPr>
      <w:r>
        <w:t>5. Results: operational commissioning order</w:t>
      </w:r>
    </w:p>
    <w:sdt>
      <w:sdtPr>
        <w:tag w:val="ea-labelled-record-table-v1"/>
      </w:sdtPr>
      <w:sdtContent>
        <w:sdt>
          <w:sdtPr>
            <w:tag w:val="ea-labelled-record-row-v1"/>
          </w:sdtPr>
          <w:sdtContent>
            <w:p>
              <w:pPr>
                <w:pStyle w:val="RecordHeading"/>
              </w:pPr>
              <w:r>
                <w:rPr>
                  <w:rFonts w:ascii="Calibri" w:hAnsi="Calibri" w:eastAsia="Calibri" w:cs="Calibri"/>
                  <w:b/>
                  <w:sz w:val="22"/>
                </w:rPr>
                <w:t>Position</w:t>
              </w:r>
              <w:r>
                <w:rPr>
                  <w:b/>
                </w:rPr>
                <w:t xml:space="preserve">: </w:t>
              </w:r>
              <w:sdt>
                <w:sdtPr>
                  <w:tag w:val="ea-labelled-record-field-0"/>
                  <w:alias w:val="Position"/>
                </w:sdtPr>
                <w:sdtContent>
                  <w:r>
                    <w:rPr>
                      <w:rFonts w:ascii="Calibri" w:hAnsi="Calibri" w:eastAsia="Calibri" w:cs="Calibri"/>
                      <w:sz w:val="22"/>
                    </w:rPr>
                    <w:t>1</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SHC-BN</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Bangla shared-source caregiver/ECE and Indian TVET residuals</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bn-Beng-BD; bn-Beng-IN</w:t>
                  </w:r>
                </w:sdtContent>
              </w:sdt>
            </w:p>
            <w:p>
              <w:pPr>
                <w:pStyle w:val="RecordField"/>
                <w:keepNext w:val="0"/>
              </w:pPr>
              <w:r>
                <w:rPr>
                  <w:rFonts w:ascii="Calibri" w:hAnsi="Calibri" w:eastAsia="Calibri" w:cs="Calibri"/>
                  <w:b/>
                  <w:sz w:val="20"/>
                </w:rPr>
                <w:t>Planning R/S/A/N</w:t>
              </w:r>
              <w:r>
                <w:rPr>
                  <w:b/>
                </w:rPr>
                <w:t xml:space="preserve">: </w:t>
              </w:r>
              <w:sdt>
                <w:sdtPr>
                  <w:tag w:val="ea-labelled-record-field-4"/>
                  <w:alias w:val="Planning R/S/A/N"/>
                </w:sdtPr>
                <w:sdtContent>
                  <w:r>
                    <w:rPr>
                      <w:rFonts w:ascii="Calibri" w:hAnsi="Calibri" w:eastAsia="Calibri" w:cs="Calibri"/>
                      <w:sz w:val="20"/>
                    </w:rPr>
                    <w:t>R3/S3/A3/N3</w:t>
                  </w:r>
                </w:sdtContent>
              </w:sdt>
            </w:p>
            <w:p>
              <w:pPr>
                <w:pStyle w:val="RecordField"/>
                <w:keepNext w:val="0"/>
              </w:pPr>
              <w:r>
                <w:rPr>
                  <w:rFonts w:ascii="Calibri" w:hAnsi="Calibri" w:eastAsia="Calibri" w:cs="Calibri"/>
                  <w:b/>
                  <w:sz w:val="20"/>
                </w:rPr>
                <w:t>Population basis</w:t>
              </w:r>
              <w:r>
                <w:rPr>
                  <w:b/>
                </w:rPr>
                <w:t xml:space="preserve">: </w:t>
              </w:r>
              <w:sdt>
                <w:sdtPr>
                  <w:tag w:val="ea-labelled-record-field-5"/>
                  <w:alias w:val="Population basis"/>
                </w:sdtPr>
                <w:sdtContent>
                  <w:r>
                    <w:rPr>
                      <w:rFonts w:ascii="Calibri" w:hAnsi="Calibri" w:eastAsia="Calibri" w:cs="Calibri"/>
                      <w:sz w:val="20"/>
                    </w:rPr>
                    <w:t>Bangla, Bangladesh: 168,419,331 (interval 168,410,840–168,427,822) [mother_tongue_or_first_language; 2022 population / 2023 survey] | Bengali, India: 97,237,669 [mother_tongue_or_first_language; 2011] | Bengali, India: 96,177,835 [same_name_mother_tongue_component; 2011]</w:t>
                  </w:r>
                </w:sdtContent>
              </w:sdt>
            </w:p>
            <w:p>
              <w:pPr>
                <w:pStyle w:val="RecordField"/>
                <w:keepNext w:val="0"/>
              </w:pPr>
              <w:r>
                <w:rPr>
                  <w:rFonts w:ascii="Calibri" w:hAnsi="Calibri" w:eastAsia="Calibri" w:cs="Calibri"/>
                  <w:b/>
                  <w:sz w:val="20"/>
                </w:rPr>
                <w:t>First bounded package</w:t>
              </w:r>
              <w:r>
                <w:rPr>
                  <w:b/>
                </w:rPr>
                <w:t xml:space="preserve">: </w:t>
              </w:r>
              <w:sdt>
                <w:sdtPr>
                  <w:tag w:val="ea-labelled-record-field-6"/>
                  <w:alias w:val="First bounded package"/>
                </w:sdtPr>
                <w:sdtContent>
                  <w:r>
                    <w:rPr>
                      <w:rFonts w:ascii="Calibri" w:hAnsi="Calibri" w:eastAsia="Calibri" w:cs="Calibri"/>
                      <w:sz w:val="20"/>
                    </w:rPr>
                    <w:t>Produce only the residual Bangladesh 24-week caregiver/ECE component and the Indian Bengali secondary/TVET workshop-mathematics, safety, coding, finance and entrepreneurship bridge. Link the Bangladesh primary progression to NAT-001 grades 2–5 recovery; do not recommission or count that recovery component here.</w:t>
                  </w:r>
                </w:sdtContent>
              </w:sdt>
            </w:p>
          </w:sdtContent>
        </w:sdt>
        <w:sdt>
          <w:sdtPr>
            <w:tag w:val="ea-labelled-record-row-v1"/>
          </w:sdtPr>
          <w:sdtContent>
            <w:p>
              <w:pPr>
                <w:pStyle w:val="RecordHeading"/>
              </w:pPr>
              <w:r>
                <w:rPr>
                  <w:rFonts w:ascii="Calibri" w:hAnsi="Calibri" w:eastAsia="Calibri" w:cs="Calibri"/>
                  <w:b/>
                  <w:sz w:val="22"/>
                </w:rPr>
                <w:t>Position</w:t>
              </w:r>
              <w:r>
                <w:rPr>
                  <w:b/>
                </w:rPr>
                <w:t xml:space="preserve">: </w:t>
              </w:r>
              <w:sdt>
                <w:sdtPr>
                  <w:tag w:val="ea-labelled-record-field-0"/>
                  <w:alias w:val="Position"/>
                </w:sdtPr>
                <w:sdtContent>
                  <w:r>
                    <w:rPr>
                      <w:rFonts w:ascii="Calibri" w:hAnsi="Calibri" w:eastAsia="Calibri" w:cs="Calibri"/>
                      <w:sz w:val="22"/>
                    </w:rPr>
                    <w:t>2</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NAT-003</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Telugu applied STEM and tertiary-transition package</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te-Telu-IN with Andhra Pradesh and Telangana overlays</w:t>
                  </w:r>
                </w:sdtContent>
              </w:sdt>
            </w:p>
            <w:p>
              <w:pPr>
                <w:pStyle w:val="RecordField"/>
                <w:keepNext w:val="0"/>
              </w:pPr>
              <w:r>
                <w:rPr>
                  <w:rFonts w:ascii="Calibri" w:hAnsi="Calibri" w:eastAsia="Calibri" w:cs="Calibri"/>
                  <w:b/>
                  <w:sz w:val="20"/>
                </w:rPr>
                <w:t>Planning R/S/A/N</w:t>
              </w:r>
              <w:r>
                <w:rPr>
                  <w:b/>
                </w:rPr>
                <w:t xml:space="preserve">: </w:t>
              </w:r>
              <w:sdt>
                <w:sdtPr>
                  <w:tag w:val="ea-labelled-record-field-4"/>
                  <w:alias w:val="Planning R/S/A/N"/>
                </w:sdtPr>
                <w:sdtContent>
                  <w:r>
                    <w:rPr>
                      <w:rFonts w:ascii="Calibri" w:hAnsi="Calibri" w:eastAsia="Calibri" w:cs="Calibri"/>
                      <w:sz w:val="20"/>
                    </w:rPr>
                    <w:t>R3/S3/A4/N3</w:t>
                  </w:r>
                </w:sdtContent>
              </w:sdt>
            </w:p>
            <w:p>
              <w:pPr>
                <w:pStyle w:val="RecordField"/>
                <w:keepNext w:val="0"/>
              </w:pPr>
              <w:r>
                <w:rPr>
                  <w:rFonts w:ascii="Calibri" w:hAnsi="Calibri" w:eastAsia="Calibri" w:cs="Calibri"/>
                  <w:b/>
                  <w:sz w:val="20"/>
                </w:rPr>
                <w:t>Population basis</w:t>
              </w:r>
              <w:r>
                <w:rPr>
                  <w:b/>
                </w:rPr>
                <w:t xml:space="preserve">: </w:t>
              </w:r>
              <w:sdt>
                <w:sdtPr>
                  <w:tag w:val="ea-labelled-record-field-5"/>
                  <w:alias w:val="Population basis"/>
                </w:sdtPr>
                <w:sdtContent>
                  <w:r>
                    <w:rPr>
                      <w:rFonts w:ascii="Calibri" w:hAnsi="Calibri" w:eastAsia="Calibri" w:cs="Calibri"/>
                      <w:sz w:val="20"/>
                    </w:rPr>
                    <w:t>Telugu: 81,127,740 [mother_tongue_or_first_language; 2011] | Telugu: 80,912,459 [same_name_mother_tongue_component; 2011]</w:t>
                  </w:r>
                </w:sdtContent>
              </w:sdt>
            </w:p>
            <w:p>
              <w:pPr>
                <w:pStyle w:val="RecordField"/>
                <w:keepNext w:val="0"/>
              </w:pPr>
              <w:r>
                <w:rPr>
                  <w:rFonts w:ascii="Calibri" w:hAnsi="Calibri" w:eastAsia="Calibri" w:cs="Calibri"/>
                  <w:b/>
                  <w:sz w:val="20"/>
                </w:rPr>
                <w:t>First bounded package</w:t>
              </w:r>
              <w:r>
                <w:rPr>
                  <w:b/>
                </w:rPr>
                <w:t xml:space="preserve">: </w:t>
              </w:r>
              <w:sdt>
                <w:sdtPr>
                  <w:tag w:val="ea-labelled-record-field-6"/>
                  <w:alias w:val="First bounded package"/>
                </w:sdtPr>
                <w:sdtContent>
                  <w:r>
                    <w:rPr>
                      <w:rFonts w:ascii="Calibri" w:hAnsi="Calibri" w:eastAsia="Calibri" w:cs="Calibri"/>
                      <w:sz w:val="20"/>
                    </w:rPr>
                    <w:t>Produce applied secondary/TVET/first-year STEM, coding, financial safety and entrepreneurship with Telugu–English terminology and offline simulations.</w:t>
                  </w:r>
                </w:sdtContent>
              </w:sdt>
            </w:p>
          </w:sdtContent>
        </w:sdt>
        <w:sdt>
          <w:sdtPr>
            <w:tag w:val="ea-labelled-record-row-v1"/>
          </w:sdtPr>
          <w:sdtContent>
            <w:p>
              <w:pPr>
                <w:pStyle w:val="RecordHeading"/>
              </w:pPr>
              <w:r>
                <w:rPr>
                  <w:rFonts w:ascii="Calibri" w:hAnsi="Calibri" w:eastAsia="Calibri" w:cs="Calibri"/>
                  <w:b/>
                  <w:sz w:val="22"/>
                </w:rPr>
                <w:t>Position</w:t>
              </w:r>
              <w:r>
                <w:rPr>
                  <w:b/>
                </w:rPr>
                <w:t xml:space="preserve">: </w:t>
              </w:r>
              <w:sdt>
                <w:sdtPr>
                  <w:tag w:val="ea-labelled-record-field-0"/>
                  <w:alias w:val="Position"/>
                </w:sdtPr>
                <w:sdtContent>
                  <w:r>
                    <w:rPr>
                      <w:rFonts w:ascii="Calibri" w:hAnsi="Calibri" w:eastAsia="Calibri" w:cs="Calibri"/>
                      <w:sz w:val="22"/>
                    </w:rPr>
                    <w:t>3</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NAT-010</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Odia</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or-Orya-IN</w:t>
                  </w:r>
                </w:sdtContent>
              </w:sdt>
            </w:p>
            <w:p>
              <w:pPr>
                <w:pStyle w:val="RecordField"/>
                <w:keepNext w:val="0"/>
              </w:pPr>
              <w:r>
                <w:rPr>
                  <w:rFonts w:ascii="Calibri" w:hAnsi="Calibri" w:eastAsia="Calibri" w:cs="Calibri"/>
                  <w:b/>
                  <w:sz w:val="20"/>
                </w:rPr>
                <w:t>Planning R/S/A/N</w:t>
              </w:r>
              <w:r>
                <w:rPr>
                  <w:b/>
                </w:rPr>
                <w:t xml:space="preserve">: </w:t>
              </w:r>
              <w:sdt>
                <w:sdtPr>
                  <w:tag w:val="ea-labelled-record-field-4"/>
                  <w:alias w:val="Planning R/S/A/N"/>
                </w:sdtPr>
                <w:sdtContent>
                  <w:r>
                    <w:rPr>
                      <w:rFonts w:ascii="Calibri" w:hAnsi="Calibri" w:eastAsia="Calibri" w:cs="Calibri"/>
                      <w:sz w:val="20"/>
                    </w:rPr>
                    <w:t>RU/SU/AU/NU</w:t>
                  </w:r>
                </w:sdtContent>
              </w:sdt>
            </w:p>
            <w:p>
              <w:pPr>
                <w:pStyle w:val="RecordField"/>
                <w:keepNext w:val="0"/>
              </w:pPr>
              <w:r>
                <w:rPr>
                  <w:rFonts w:ascii="Calibri" w:hAnsi="Calibri" w:eastAsia="Calibri" w:cs="Calibri"/>
                  <w:b/>
                  <w:sz w:val="20"/>
                </w:rPr>
                <w:t>Population basis</w:t>
              </w:r>
              <w:r>
                <w:rPr>
                  <w:b/>
                </w:rPr>
                <w:t xml:space="preserve">: </w:t>
              </w:r>
              <w:sdt>
                <w:sdtPr>
                  <w:tag w:val="ea-labelled-record-field-5"/>
                  <w:alias w:val="Population basis"/>
                </w:sdtPr>
                <w:sdtContent>
                  <w:r>
                    <w:rPr>
                      <w:rFonts w:ascii="Calibri" w:hAnsi="Calibri" w:eastAsia="Calibri" w:cs="Calibri"/>
                      <w:sz w:val="20"/>
                    </w:rPr>
                    <w:t>Odia: 37,521,324 [mother_tongue_or_first_language; 2011] | Odia: 34,059,266 [same_name_mother_tongue_component; 2011]</w:t>
                  </w:r>
                </w:sdtContent>
              </w:sdt>
            </w:p>
            <w:p>
              <w:pPr>
                <w:pStyle w:val="RecordField"/>
                <w:keepNext w:val="0"/>
              </w:pPr>
              <w:r>
                <w:rPr>
                  <w:rFonts w:ascii="Calibri" w:hAnsi="Calibri" w:eastAsia="Calibri" w:cs="Calibri"/>
                  <w:b/>
                  <w:sz w:val="20"/>
                </w:rPr>
                <w:t>First bounded package</w:t>
              </w:r>
              <w:r>
                <w:rPr>
                  <w:b/>
                </w:rPr>
                <w:t xml:space="preserve">: </w:t>
              </w:r>
              <w:sdt>
                <w:sdtPr>
                  <w:tag w:val="ea-labelled-record-field-6"/>
                  <w:alias w:val="First bounded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sdtContent>
        </w:sdt>
        <w:sdt>
          <w:sdtPr>
            <w:tag w:val="ea-labelled-record-row-v1"/>
          </w:sdtPr>
          <w:sdtContent>
            <w:p>
              <w:pPr>
                <w:pStyle w:val="RecordHeading"/>
              </w:pPr>
              <w:r>
                <w:rPr>
                  <w:rFonts w:ascii="Calibri" w:hAnsi="Calibri" w:eastAsia="Calibri" w:cs="Calibri"/>
                  <w:b/>
                  <w:sz w:val="22"/>
                </w:rPr>
                <w:t>Position</w:t>
              </w:r>
              <w:r>
                <w:rPr>
                  <w:b/>
                </w:rPr>
                <w:t xml:space="preserve">: </w:t>
              </w:r>
              <w:sdt>
                <w:sdtPr>
                  <w:tag w:val="ea-labelled-record-field-0"/>
                  <w:alias w:val="Position"/>
                </w:sdtPr>
                <w:sdtContent>
                  <w:r>
                    <w:rPr>
                      <w:rFonts w:ascii="Calibri" w:hAnsi="Calibri" w:eastAsia="Calibri" w:cs="Calibri"/>
                      <w:sz w:val="22"/>
                    </w:rPr>
                    <w:t>4</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NAT-125</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Bhojpuri (India)</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bho-Deva-IN</w:t>
                  </w:r>
                </w:sdtContent>
              </w:sdt>
            </w:p>
            <w:p>
              <w:pPr>
                <w:pStyle w:val="RecordField"/>
                <w:keepNext w:val="0"/>
              </w:pPr>
              <w:r>
                <w:rPr>
                  <w:rFonts w:ascii="Calibri" w:hAnsi="Calibri" w:eastAsia="Calibri" w:cs="Calibri"/>
                  <w:b/>
                  <w:sz w:val="20"/>
                </w:rPr>
                <w:t>Planning R/S/A/N</w:t>
              </w:r>
              <w:r>
                <w:rPr>
                  <w:b/>
                </w:rPr>
                <w:t xml:space="preserve">: </w:t>
              </w:r>
              <w:sdt>
                <w:sdtPr>
                  <w:tag w:val="ea-labelled-record-field-4"/>
                  <w:alias w:val="Planning R/S/A/N"/>
                </w:sdtPr>
                <w:sdtContent>
                  <w:r>
                    <w:rPr>
                      <w:rFonts w:ascii="Calibri" w:hAnsi="Calibri" w:eastAsia="Calibri" w:cs="Calibri"/>
                      <w:sz w:val="20"/>
                    </w:rPr>
                    <w:t>R3/S3/A3/N3</w:t>
                  </w:r>
                </w:sdtContent>
              </w:sdt>
            </w:p>
            <w:p>
              <w:pPr>
                <w:pStyle w:val="RecordField"/>
                <w:keepNext w:val="0"/>
              </w:pPr>
              <w:r>
                <w:rPr>
                  <w:rFonts w:ascii="Calibri" w:hAnsi="Calibri" w:eastAsia="Calibri" w:cs="Calibri"/>
                  <w:b/>
                  <w:sz w:val="20"/>
                </w:rPr>
                <w:t>Population basis</w:t>
              </w:r>
              <w:r>
                <w:rPr>
                  <w:b/>
                </w:rPr>
                <w:t xml:space="preserve">: </w:t>
              </w:r>
              <w:sdt>
                <w:sdtPr>
                  <w:tag w:val="ea-labelled-record-field-5"/>
                  <w:alias w:val="Population basis"/>
                </w:sdtPr>
                <w:sdtContent>
                  <w:r>
                    <w:rPr>
                      <w:rFonts w:ascii="Calibri" w:hAnsi="Calibri" w:eastAsia="Calibri" w:cs="Calibri"/>
                      <w:sz w:val="20"/>
                    </w:rPr>
                    <w:t>Bhojpuri, India: 50,579,447 [mother_tongue_or_first_language; 2011]</w:t>
                  </w:r>
                </w:sdtContent>
              </w:sdt>
            </w:p>
            <w:p>
              <w:pPr>
                <w:pStyle w:val="RecordField"/>
                <w:keepNext w:val="0"/>
              </w:pPr>
              <w:r>
                <w:rPr>
                  <w:rFonts w:ascii="Calibri" w:hAnsi="Calibri" w:eastAsia="Calibri" w:cs="Calibri"/>
                  <w:b/>
                  <w:sz w:val="20"/>
                </w:rPr>
                <w:t>First bounded package</w:t>
              </w:r>
              <w:r>
                <w:rPr>
                  <w:b/>
                </w:rPr>
                <w:t xml:space="preserve">: </w:t>
              </w:r>
              <w:sdt>
                <w:sdtPr>
                  <w:tag w:val="ea-labelled-record-field-6"/>
                  <w:alias w:val="First bounded package"/>
                </w:sdtPr>
                <w:sdtContent>
                  <w:r>
                    <w:rPr>
                      <w:rFonts w:ascii="Calibri" w:hAnsi="Calibri" w:eastAsia="Calibri" w:cs="Calibri"/>
                      <w:sz w:val="20"/>
                    </w:rPr>
                    <w:t>Create a declared versioned Devanagari Bhojpuri editorial register and a teacher-independent foundational-numeracy-through-algebra sequence with diagnostics, full worked answers, phone/offline delivery, audio, and Bhojpuri-to-Hindi bridge terminology.</w:t>
                  </w:r>
                </w:sdtContent>
              </w:sdt>
            </w:p>
          </w:sdtContent>
        </w:sdt>
        <w:sdt>
          <w:sdtPr>
            <w:tag w:val="ea-labelled-record-row-v1"/>
          </w:sdtPr>
          <w:sdtContent>
            <w:p>
              <w:pPr>
                <w:pStyle w:val="RecordHeading"/>
              </w:pPr>
              <w:r>
                <w:rPr>
                  <w:rFonts w:ascii="Calibri" w:hAnsi="Calibri" w:eastAsia="Calibri" w:cs="Calibri"/>
                  <w:b/>
                  <w:sz w:val="22"/>
                </w:rPr>
                <w:t>Position</w:t>
              </w:r>
              <w:r>
                <w:rPr>
                  <w:b/>
                </w:rPr>
                <w:t xml:space="preserve">: </w:t>
              </w:r>
              <w:sdt>
                <w:sdtPr>
                  <w:tag w:val="ea-labelled-record-field-0"/>
                  <w:alias w:val="Position"/>
                </w:sdtPr>
                <w:sdtContent>
                  <w:r>
                    <w:rPr>
                      <w:rFonts w:ascii="Calibri" w:hAnsi="Calibri" w:eastAsia="Calibri" w:cs="Calibri"/>
                      <w:sz w:val="22"/>
                    </w:rPr>
                    <w:t>5</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SHC-HAUSA</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Hausa boko Nigeria–Niger package with optional established Ajami layers</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ha-Latn-NG; ha-Latn-NE; optional locally established ha-Arab layers</w:t>
                  </w:r>
                </w:sdtContent>
              </w:sdt>
            </w:p>
            <w:p>
              <w:pPr>
                <w:pStyle w:val="RecordField"/>
                <w:keepNext w:val="0"/>
              </w:pPr>
              <w:r>
                <w:rPr>
                  <w:rFonts w:ascii="Calibri" w:hAnsi="Calibri" w:eastAsia="Calibri" w:cs="Calibri"/>
                  <w:b/>
                  <w:sz w:val="20"/>
                </w:rPr>
                <w:t>Planning R/S/A/N</w:t>
              </w:r>
              <w:r>
                <w:rPr>
                  <w:b/>
                </w:rPr>
                <w:t xml:space="preserve">: </w:t>
              </w:r>
              <w:sdt>
                <w:sdtPr>
                  <w:tag w:val="ea-labelled-record-field-4"/>
                  <w:alias w:val="Planning R/S/A/N"/>
                </w:sdtPr>
                <w:sdtContent>
                  <w:r>
                    <w:rPr>
                      <w:rFonts w:ascii="Calibri" w:hAnsi="Calibri" w:eastAsia="Calibri" w:cs="Calibri"/>
                      <w:sz w:val="20"/>
                    </w:rPr>
                    <w:t>R3/S3/A2/N3</w:t>
                  </w:r>
                </w:sdtContent>
              </w:sdt>
            </w:p>
            <w:p>
              <w:pPr>
                <w:pStyle w:val="RecordField"/>
                <w:keepNext w:val="0"/>
              </w:pPr>
              <w:r>
                <w:rPr>
                  <w:rFonts w:ascii="Calibri" w:hAnsi="Calibri" w:eastAsia="Calibri" w:cs="Calibri"/>
                  <w:b/>
                  <w:sz w:val="20"/>
                </w:rPr>
                <w:t>Population basis</w:t>
              </w:r>
              <w:r>
                <w:rPr>
                  <w:b/>
                </w:rPr>
                <w:t xml:space="preserve">: </w:t>
              </w:r>
              <w:sdt>
                <w:sdtPr>
                  <w:tag w:val="ea-labelled-record-field-5"/>
                  <w:alias w:val="Population basis"/>
                </w:sdtPr>
                <w:sdtContent>
                  <w:r>
                    <w:rPr>
                      <w:rFonts w:ascii="Calibri" w:hAnsi="Calibri" w:eastAsia="Calibri" w:cs="Calibri"/>
                      <w:sz w:val="20"/>
                    </w:rPr>
                    <w:t>Hausa Boko country outputs: 58,000,000 [published_or_derived_speaker_estimate; 2022] | Hausa Boko country outputs: 94,000,000 [published_or_derived_speaker_estimate; 2022]</w:t>
                  </w:r>
                </w:sdtContent>
              </w:sdt>
            </w:p>
            <w:p>
              <w:pPr>
                <w:pStyle w:val="RecordField"/>
                <w:keepNext w:val="0"/>
              </w:pPr>
              <w:r>
                <w:rPr>
                  <w:rFonts w:ascii="Calibri" w:hAnsi="Calibri" w:eastAsia="Calibri" w:cs="Calibri"/>
                  <w:b/>
                  <w:sz w:val="20"/>
                </w:rPr>
                <w:t>First bounded package</w:t>
              </w:r>
              <w:r>
                <w:rPr>
                  <w:b/>
                </w:rPr>
                <w:t xml:space="preserve">: </w:t>
              </w:r>
              <w:sdt>
                <w:sdtPr>
                  <w:tag w:val="ea-labelled-record-field-6"/>
                  <w:alias w:val="First bounded package"/>
                </w:sdtPr>
                <w:sdtContent>
                  <w:r>
                    <w:rPr>
                      <w:rFonts w:ascii="Calibri" w:hAnsi="Calibri" w:eastAsia="Calibri" w:cs="Calibri"/>
                      <w:sz w:val="20"/>
                    </w:rPr>
                    <w:t>Build boko structured literacy/numeracy with diagnostics and Hausa↔English in Nigeria / Hausa↔French in Niger; add print, radio, IVR and optional established Ajami parallel text/audio.</w:t>
                  </w:r>
                </w:sdtContent>
              </w:sdt>
            </w:p>
          </w:sdtContent>
        </w:sdt>
        <w:sdt>
          <w:sdtPr>
            <w:tag w:val="ea-labelled-record-row-v1"/>
          </w:sdtPr>
          <w:sdtContent>
            <w:p>
              <w:pPr>
                <w:pStyle w:val="RecordHeading"/>
              </w:pPr>
              <w:r>
                <w:rPr>
                  <w:rFonts w:ascii="Calibri" w:hAnsi="Calibri" w:eastAsia="Calibri" w:cs="Calibri"/>
                  <w:b/>
                  <w:sz w:val="22"/>
                </w:rPr>
                <w:t>Position</w:t>
              </w:r>
              <w:r>
                <w:rPr>
                  <w:b/>
                </w:rPr>
                <w:t xml:space="preserve">: </w:t>
              </w:r>
              <w:sdt>
                <w:sdtPr>
                  <w:tag w:val="ea-labelled-record-field-0"/>
                  <w:alias w:val="Position"/>
                </w:sdtPr>
                <w:sdtContent>
                  <w:r>
                    <w:rPr>
                      <w:rFonts w:ascii="Calibri" w:hAnsi="Calibri" w:eastAsia="Calibri" w:cs="Calibri"/>
                      <w:sz w:val="22"/>
                    </w:rPr>
                    <w:t>6</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NAT-082</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Bambara</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bm-Latn-ML</w:t>
                  </w:r>
                </w:sdtContent>
              </w:sdt>
            </w:p>
            <w:p>
              <w:pPr>
                <w:pStyle w:val="RecordField"/>
                <w:keepNext w:val="0"/>
              </w:pPr>
              <w:r>
                <w:rPr>
                  <w:rFonts w:ascii="Calibri" w:hAnsi="Calibri" w:eastAsia="Calibri" w:cs="Calibri"/>
                  <w:b/>
                  <w:sz w:val="20"/>
                </w:rPr>
                <w:t>Planning R/S/A/N</w:t>
              </w:r>
              <w:r>
                <w:rPr>
                  <w:b/>
                </w:rPr>
                <w:t xml:space="preserve">: </w:t>
              </w:r>
              <w:sdt>
                <w:sdtPr>
                  <w:tag w:val="ea-labelled-record-field-4"/>
                  <w:alias w:val="Planning R/S/A/N"/>
                </w:sdtPr>
                <w:sdtContent>
                  <w:r>
                    <w:rPr>
                      <w:rFonts w:ascii="Calibri" w:hAnsi="Calibri" w:eastAsia="Calibri" w:cs="Calibri"/>
                      <w:sz w:val="20"/>
                    </w:rPr>
                    <w:t>R2..R3/S4/A2..A3/N4</w:t>
                  </w:r>
                </w:sdtContent>
              </w:sdt>
            </w:p>
            <w:p>
              <w:pPr>
                <w:pStyle w:val="RecordField"/>
                <w:keepNext w:val="0"/>
              </w:pPr>
              <w:r>
                <w:rPr>
                  <w:rFonts w:ascii="Calibri" w:hAnsi="Calibri" w:eastAsia="Calibri" w:cs="Calibri"/>
                  <w:b/>
                  <w:sz w:val="20"/>
                </w:rPr>
                <w:t>Population basis</w:t>
              </w:r>
              <w:r>
                <w:rPr>
                  <w:b/>
                </w:rPr>
                <w:t xml:space="preserve">: </w:t>
              </w:r>
              <w:sdt>
                <w:sdtPr>
                  <w:tag w:val="ea-labelled-record-field-5"/>
                  <w:alias w:val="Population basis"/>
                </w:sdtPr>
                <w:sdtContent>
                  <w:r>
                    <w:rPr>
                      <w:rFonts w:ascii="Calibri" w:hAnsi="Calibri" w:eastAsia="Calibri" w:cs="Calibri"/>
                      <w:sz w:val="20"/>
                    </w:rPr>
                    <w:t>Mali Bamanankan Latin-script edition: 9,551,561 [census_mother_tongue_persons_age_3_plus; 2022]</w:t>
                  </w:r>
                </w:sdtContent>
              </w:sdt>
            </w:p>
            <w:p>
              <w:pPr>
                <w:pStyle w:val="RecordField"/>
                <w:keepNext w:val="0"/>
              </w:pPr>
              <w:r>
                <w:rPr>
                  <w:rFonts w:ascii="Calibri" w:hAnsi="Calibri" w:eastAsia="Calibri" w:cs="Calibri"/>
                  <w:b/>
                  <w:sz w:val="20"/>
                </w:rPr>
                <w:t>First bounded package</w:t>
              </w:r>
              <w:r>
                <w:rPr>
                  <w:b/>
                </w:rPr>
                <w:t xml:space="preserve">: </w:t>
              </w:r>
              <w:sdt>
                <w:sdtPr>
                  <w:tag w:val="ea-labelled-record-field-6"/>
                  <w:alias w:val="First bounded package"/>
                </w:sdtPr>
                <w:sdtContent>
                  <w:r>
                    <w:rPr>
                      <w:rFonts w:ascii="Calibri" w:hAnsi="Calibri" w:eastAsia="Calibri" w:cs="Calibri"/>
                      <w:sz w:val="20"/>
                    </w:rPr>
                    <w:t>Produce the registered FR-2 Formal-reasoning core for this exact named output: FR-1 plus first-order-logic; adaptation D2; include placement diagnostics, complete worked answers, editable source, and download-once delivery.</w:t>
                  </w:r>
                </w:sdtContent>
              </w:sdt>
            </w:p>
          </w:sdtContent>
        </w:sdt>
        <w:sdt>
          <w:sdtPr>
            <w:tag w:val="ea-labelled-record-row-v1"/>
          </w:sdtPr>
          <w:sdtContent>
            <w:p>
              <w:pPr>
                <w:pStyle w:val="RecordHeading"/>
              </w:pPr>
              <w:r>
                <w:rPr>
                  <w:rFonts w:ascii="Calibri" w:hAnsi="Calibri" w:eastAsia="Calibri" w:cs="Calibri"/>
                  <w:b/>
                  <w:sz w:val="22"/>
                </w:rPr>
                <w:t>Position</w:t>
              </w:r>
              <w:r>
                <w:rPr>
                  <w:b/>
                </w:rPr>
                <w:t xml:space="preserve">: </w:t>
              </w:r>
              <w:sdt>
                <w:sdtPr>
                  <w:tag w:val="ea-labelled-record-field-0"/>
                  <w:alias w:val="Position"/>
                </w:sdtPr>
                <w:sdtContent>
                  <w:r>
                    <w:rPr>
                      <w:rFonts w:ascii="Calibri" w:hAnsi="Calibri" w:eastAsia="Calibri" w:cs="Calibri"/>
                      <w:sz w:val="22"/>
                    </w:rPr>
                    <w:t>7</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NAT-124</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Standard Hindi first-year and research-methods bridge</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hi-Deva-IN</w:t>
                  </w:r>
                </w:sdtContent>
              </w:sdt>
            </w:p>
            <w:p>
              <w:pPr>
                <w:pStyle w:val="RecordField"/>
                <w:keepNext w:val="0"/>
              </w:pPr>
              <w:r>
                <w:rPr>
                  <w:rFonts w:ascii="Calibri" w:hAnsi="Calibri" w:eastAsia="Calibri" w:cs="Calibri"/>
                  <w:b/>
                  <w:sz w:val="20"/>
                </w:rPr>
                <w:t>Planning R/S/A/N</w:t>
              </w:r>
              <w:r>
                <w:rPr>
                  <w:b/>
                </w:rPr>
                <w:t xml:space="preserve">: </w:t>
              </w:r>
              <w:sdt>
                <w:sdtPr>
                  <w:tag w:val="ea-labelled-record-field-4"/>
                  <w:alias w:val="Planning R/S/A/N"/>
                </w:sdtPr>
                <w:sdtContent>
                  <w:r>
                    <w:rPr>
                      <w:rFonts w:ascii="Calibri" w:hAnsi="Calibri" w:eastAsia="Calibri" w:cs="Calibri"/>
                      <w:sz w:val="20"/>
                    </w:rPr>
                    <w:t>R3/S3/A4/N3</w:t>
                  </w:r>
                </w:sdtContent>
              </w:sdt>
            </w:p>
            <w:p>
              <w:pPr>
                <w:pStyle w:val="RecordField"/>
                <w:keepNext w:val="0"/>
              </w:pPr>
              <w:r>
                <w:rPr>
                  <w:rFonts w:ascii="Calibri" w:hAnsi="Calibri" w:eastAsia="Calibri" w:cs="Calibri"/>
                  <w:b/>
                  <w:sz w:val="20"/>
                </w:rPr>
                <w:t>Population basis</w:t>
              </w:r>
              <w:r>
                <w:rPr>
                  <w:b/>
                </w:rPr>
                <w:t xml:space="preserve">: </w:t>
              </w:r>
              <w:sdt>
                <w:sdtPr>
                  <w:tag w:val="ea-labelled-record-field-5"/>
                  <w:alias w:val="Population basis"/>
                </w:sdtPr>
                <w:sdtContent>
                  <w:r>
                    <w:rPr>
                      <w:rFonts w:ascii="Calibri" w:hAnsi="Calibri" w:eastAsia="Calibri" w:cs="Calibri"/>
                      <w:sz w:val="20"/>
                    </w:rPr>
                    <w:t>Standard Hindi, India: 322,230,097 [same_name_mother_tongue_component; 2011]</w:t>
                  </w:r>
                </w:sdtContent>
              </w:sdt>
            </w:p>
            <w:p>
              <w:pPr>
                <w:pStyle w:val="RecordField"/>
                <w:keepNext w:val="0"/>
              </w:pPr>
              <w:r>
                <w:rPr>
                  <w:rFonts w:ascii="Calibri" w:hAnsi="Calibri" w:eastAsia="Calibri" w:cs="Calibri"/>
                  <w:b/>
                  <w:sz w:val="20"/>
                </w:rPr>
                <w:t>First bounded package</w:t>
              </w:r>
              <w:r>
                <w:rPr>
                  <w:b/>
                </w:rPr>
                <w:t xml:space="preserve">: </w:t>
              </w:r>
              <w:sdt>
                <w:sdtPr>
                  <w:tag w:val="ea-labelled-record-field-6"/>
                  <w:alias w:val="First bounded package"/>
                </w:sdtPr>
                <w:sdtContent>
                  <w:r>
                    <w:rPr>
                      <w:rFonts w:ascii="Calibri" w:hAnsi="Calibri" w:eastAsia="Calibri" w:cs="Calibri"/>
                      <w:sz w:val="20"/>
                    </w:rPr>
                    <w:t>Produce the Hindi first-year physics, chemistry, biology, statistics, computing, economics and management bridges with research design, R/Python and open-science methods. NAT-124 owns this exact Hindi component; IL-HU reuses its semantic/formula core for two separate Urdu locale outputs without recommissioning Hindi.</w:t>
                  </w:r>
                </w:sdtContent>
              </w:sdt>
            </w:p>
          </w:sdtContent>
        </w:sdt>
        <w:sdt>
          <w:sdtPr>
            <w:tag w:val="ea-labelled-record-row-v1"/>
          </w:sdtPr>
          <w:sdtContent>
            <w:p>
              <w:pPr>
                <w:pStyle w:val="RecordHeading"/>
              </w:pPr>
              <w:r>
                <w:rPr>
                  <w:rFonts w:ascii="Calibri" w:hAnsi="Calibri" w:eastAsia="Calibri" w:cs="Calibri"/>
                  <w:b/>
                  <w:sz w:val="22"/>
                </w:rPr>
                <w:t>Position</w:t>
              </w:r>
              <w:r>
                <w:rPr>
                  <w:b/>
                </w:rPr>
                <w:t xml:space="preserve">: </w:t>
              </w:r>
              <w:sdt>
                <w:sdtPr>
                  <w:tag w:val="ea-labelled-record-field-0"/>
                  <w:alias w:val="Position"/>
                </w:sdtPr>
                <w:sdtContent>
                  <w:r>
                    <w:rPr>
                      <w:rFonts w:ascii="Calibri" w:hAnsi="Calibri" w:eastAsia="Calibri" w:cs="Calibri"/>
                      <w:sz w:val="22"/>
                    </w:rPr>
                    <w:t>8</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EXP-026</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Peru Ashaninka Latin-script edition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cni-Latn-PE</w:t>
                  </w:r>
                </w:sdtContent>
              </w:sdt>
            </w:p>
            <w:p>
              <w:pPr>
                <w:pStyle w:val="RecordField"/>
                <w:keepNext w:val="0"/>
              </w:pPr>
              <w:r>
                <w:rPr>
                  <w:rFonts w:ascii="Calibri" w:hAnsi="Calibri" w:eastAsia="Calibri" w:cs="Calibri"/>
                  <w:b/>
                  <w:sz w:val="20"/>
                </w:rPr>
                <w:t>Planning R/S/A/N</w:t>
              </w:r>
              <w:r>
                <w:rPr>
                  <w:b/>
                </w:rPr>
                <w:t xml:space="preserve">: </w:t>
              </w:r>
              <w:sdt>
                <w:sdtPr>
                  <w:tag w:val="ea-labelled-record-field-4"/>
                  <w:alias w:val="Planning R/S/A/N"/>
                </w:sdtPr>
                <w:sdtContent>
                  <w:r>
                    <w:rPr>
                      <w:rFonts w:ascii="Calibri" w:hAnsi="Calibri" w:eastAsia="Calibri" w:cs="Calibri"/>
                      <w:sz w:val="20"/>
                    </w:rPr>
                    <w:t>RU/SU/AU/NU</w:t>
                  </w:r>
                </w:sdtContent>
              </w:sdt>
            </w:p>
            <w:p>
              <w:pPr>
                <w:pStyle w:val="RecordField"/>
                <w:keepNext w:val="0"/>
              </w:pPr>
              <w:r>
                <w:rPr>
                  <w:rFonts w:ascii="Calibri" w:hAnsi="Calibri" w:eastAsia="Calibri" w:cs="Calibri"/>
                  <w:b/>
                  <w:sz w:val="20"/>
                </w:rPr>
                <w:t>Population basis</w:t>
              </w:r>
              <w:r>
                <w:rPr>
                  <w:b/>
                </w:rPr>
                <w:t xml:space="preserve">: </w:t>
              </w:r>
              <w:sdt>
                <w:sdtPr>
                  <w:tag w:val="ea-labelled-record-field-5"/>
                  <w:alias w:val="Population basis"/>
                </w:sdtPr>
                <w:sdtContent>
                  <w:r>
                    <w:rPr>
                      <w:rFonts w:ascii="Calibri" w:hAnsi="Calibri" w:eastAsia="Calibri" w:cs="Calibri"/>
                      <w:sz w:val="20"/>
                    </w:rPr>
                    <w:t>Ashaninka: 73,567 [census_language_learned_in_childhood_age3plus_persons; 2017]</w:t>
                  </w:r>
                </w:sdtContent>
              </w:sdt>
            </w:p>
            <w:p>
              <w:pPr>
                <w:pStyle w:val="RecordField"/>
                <w:keepNext w:val="0"/>
              </w:pPr>
              <w:r>
                <w:rPr>
                  <w:rFonts w:ascii="Calibri" w:hAnsi="Calibri" w:eastAsia="Calibri" w:cs="Calibri"/>
                  <w:b/>
                  <w:sz w:val="20"/>
                </w:rPr>
                <w:t>First bounded package</w:t>
              </w:r>
              <w:r>
                <w:rPr>
                  <w:b/>
                </w:rPr>
                <w:t xml:space="preserve">: </w:t>
              </w:r>
              <w:sdt>
                <w:sdtPr>
                  <w:tag w:val="ea-labelled-record-field-6"/>
                  <w:alias w:val="First bounded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sdtContent>
        </w:sdt>
        <w:sdt>
          <w:sdtPr>
            <w:tag w:val="ea-labelled-record-row-v1"/>
          </w:sdtPr>
          <w:sdtContent>
            <w:p>
              <w:pPr>
                <w:pStyle w:val="RecordHeading"/>
              </w:pPr>
              <w:r>
                <w:rPr>
                  <w:rFonts w:ascii="Calibri" w:hAnsi="Calibri" w:eastAsia="Calibri" w:cs="Calibri"/>
                  <w:b/>
                  <w:sz w:val="22"/>
                </w:rPr>
                <w:t>Position</w:t>
              </w:r>
              <w:r>
                <w:rPr>
                  <w:b/>
                </w:rPr>
                <w:t xml:space="preserve">: </w:t>
              </w:r>
              <w:sdt>
                <w:sdtPr>
                  <w:tag w:val="ea-labelled-record-field-0"/>
                  <w:alias w:val="Position"/>
                </w:sdtPr>
                <w:sdtContent>
                  <w:r>
                    <w:rPr>
                      <w:rFonts w:ascii="Calibri" w:hAnsi="Calibri" w:eastAsia="Calibri" w:cs="Calibri"/>
                      <w:sz w:val="22"/>
                    </w:rPr>
                    <w:t>9</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GLB-027</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Russian learned standard</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ru-Cyrl-RU; localized successor-state overlays</w:t>
                  </w:r>
                </w:sdtContent>
              </w:sdt>
            </w:p>
            <w:p>
              <w:pPr>
                <w:pStyle w:val="RecordField"/>
                <w:keepNext w:val="0"/>
              </w:pPr>
              <w:r>
                <w:rPr>
                  <w:rFonts w:ascii="Calibri" w:hAnsi="Calibri" w:eastAsia="Calibri" w:cs="Calibri"/>
                  <w:b/>
                  <w:sz w:val="20"/>
                </w:rPr>
                <w:t>Planning R/S/A/N</w:t>
              </w:r>
              <w:r>
                <w:rPr>
                  <w:b/>
                </w:rPr>
                <w:t xml:space="preserve">: </w:t>
              </w:r>
              <w:sdt>
                <w:sdtPr>
                  <w:tag w:val="ea-labelled-record-field-4"/>
                  <w:alias w:val="Planning R/S/A/N"/>
                </w:sdtPr>
                <w:sdtContent>
                  <w:r>
                    <w:rPr>
                      <w:rFonts w:ascii="Calibri" w:hAnsi="Calibri" w:eastAsia="Calibri" w:cs="Calibri"/>
                      <w:sz w:val="20"/>
                    </w:rPr>
                    <w:t>RU/S1/A4/N2</w:t>
                  </w:r>
                </w:sdtContent>
              </w:sdt>
            </w:p>
            <w:p>
              <w:pPr>
                <w:pStyle w:val="RecordField"/>
                <w:keepNext w:val="0"/>
              </w:pPr>
              <w:r>
                <w:rPr>
                  <w:rFonts w:ascii="Calibri" w:hAnsi="Calibri" w:eastAsia="Calibri" w:cs="Calibri"/>
                  <w:b/>
                  <w:sz w:val="20"/>
                </w:rPr>
                <w:t>Population basis</w:t>
              </w:r>
              <w:r>
                <w:rPr>
                  <w:b/>
                </w:rPr>
                <w:t xml:space="preserve">: </w:t>
              </w:r>
              <w:sdt>
                <w:sdtPr>
                  <w:tag w:val="ea-labelled-record-field-5"/>
                  <w:alias w:val="Population basis"/>
                </w:sdtPr>
                <w:sdtContent>
                  <w:r>
                    <w:rPr>
                      <w:rFonts w:ascii="Calibri" w:hAnsi="Calibri" w:eastAsia="Calibri" w:cs="Calibri"/>
                      <w:sz w:val="20"/>
                    </w:rPr>
                    <w:t>Russian learned standard: 134,319,233 [functional_language_ability_or_estimate; 2021-10-01] | Russian learned standard: 132,317,159 [home_or_usual_language_use; 2021-10-01]</w:t>
                  </w:r>
                </w:sdtContent>
              </w:sdt>
            </w:p>
            <w:p>
              <w:pPr>
                <w:pStyle w:val="RecordField"/>
                <w:keepNext w:val="0"/>
              </w:pPr>
              <w:r>
                <w:rPr>
                  <w:rFonts w:ascii="Calibri" w:hAnsi="Calibri" w:eastAsia="Calibri" w:cs="Calibri"/>
                  <w:b/>
                  <w:sz w:val="20"/>
                </w:rPr>
                <w:t>First bounded package</w:t>
              </w:r>
              <w:r>
                <w:rPr>
                  <w:b/>
                </w:rPr>
                <w:t xml:space="preserve">: </w:t>
              </w:r>
              <w:sdt>
                <w:sdtPr>
                  <w:tag w:val="ea-labelled-record-field-6"/>
                  <w:alias w:val="First bounded package"/>
                </w:sdtPr>
                <w:sdtContent>
                  <w:r>
                    <w:rPr>
                      <w:rFonts w:ascii="Calibri" w:hAnsi="Calibri" w:eastAsia="Calibri" w:cs="Calibri"/>
                      <w:sz w:val="20"/>
                    </w:rPr>
                    <w:t>Open, accessible, no-login/offline statistics/causal inference, reproducible Python/R, research integrity, open licensing/data stewardship and AI evidence evaluation with applied tracks.</w:t>
                  </w:r>
                </w:sdtContent>
              </w:sdt>
            </w:p>
          </w:sdtContent>
        </w:sdt>
        <w:sdt>
          <w:sdtPr>
            <w:tag w:val="ea-labelled-record-row-v1"/>
          </w:sdtPr>
          <w:sdtContent>
            <w:p>
              <w:pPr>
                <w:pStyle w:val="RecordHeading"/>
              </w:pPr>
              <w:r>
                <w:rPr>
                  <w:rFonts w:ascii="Calibri" w:hAnsi="Calibri" w:eastAsia="Calibri" w:cs="Calibri"/>
                  <w:b/>
                  <w:sz w:val="22"/>
                </w:rPr>
                <w:t>Position</w:t>
              </w:r>
              <w:r>
                <w:rPr>
                  <w:b/>
                </w:rPr>
                <w:t xml:space="preserve">: </w:t>
              </w:r>
              <w:sdt>
                <w:sdtPr>
                  <w:tag w:val="ea-labelled-record-field-0"/>
                  <w:alias w:val="Position"/>
                </w:sdtPr>
                <w:sdtContent>
                  <w:r>
                    <w:rPr>
                      <w:rFonts w:ascii="Calibri" w:hAnsi="Calibri" w:eastAsia="Calibri" w:cs="Calibri"/>
                      <w:sz w:val="22"/>
                    </w:rPr>
                    <w:t>10</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NAT-058</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Dari</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prs-Arab-AF</w:t>
                  </w:r>
                </w:sdtContent>
              </w:sdt>
            </w:p>
            <w:p>
              <w:pPr>
                <w:pStyle w:val="RecordField"/>
                <w:keepNext w:val="0"/>
              </w:pPr>
              <w:r>
                <w:rPr>
                  <w:rFonts w:ascii="Calibri" w:hAnsi="Calibri" w:eastAsia="Calibri" w:cs="Calibri"/>
                  <w:b/>
                  <w:sz w:val="20"/>
                </w:rPr>
                <w:t>Planning R/S/A/N</w:t>
              </w:r>
              <w:r>
                <w:rPr>
                  <w:b/>
                </w:rPr>
                <w:t xml:space="preserve">: </w:t>
              </w:r>
              <w:sdt>
                <w:sdtPr>
                  <w:tag w:val="ea-labelled-record-field-4"/>
                  <w:alias w:val="Planning R/S/A/N"/>
                </w:sdtPr>
                <w:sdtContent>
                  <w:r>
                    <w:rPr>
                      <w:rFonts w:ascii="Calibri" w:hAnsi="Calibri" w:eastAsia="Calibri" w:cs="Calibri"/>
                      <w:sz w:val="20"/>
                    </w:rPr>
                    <w:t>RU/SU/AU/NU</w:t>
                  </w:r>
                </w:sdtContent>
              </w:sdt>
            </w:p>
            <w:p>
              <w:pPr>
                <w:pStyle w:val="RecordField"/>
                <w:keepNext w:val="0"/>
              </w:pPr>
              <w:r>
                <w:rPr>
                  <w:rFonts w:ascii="Calibri" w:hAnsi="Calibri" w:eastAsia="Calibri" w:cs="Calibri"/>
                  <w:b/>
                  <w:sz w:val="20"/>
                </w:rPr>
                <w:t>Population basis</w:t>
              </w:r>
              <w:r>
                <w:rPr>
                  <w:b/>
                </w:rPr>
                <w:t xml:space="preserve">: </w:t>
              </w:r>
              <w:sdt>
                <w:sdtPr>
                  <w:tag w:val="ea-labelled-record-field-5"/>
                  <w:alias w:val="Population basis"/>
                </w:sdtPr>
                <w:sdtContent>
                  <w:r>
                    <w:rPr>
                      <w:rFonts w:ascii="Calibri" w:hAnsi="Calibri" w:eastAsia="Calibri" w:cs="Calibri"/>
                      <w:sz w:val="20"/>
                    </w:rPr>
                    <w:t>Dari: 30,083,114 [derived_2020_total_speakers_from_official_secondary_share_and_world_bank_denominator; 2020 estimate; republished in official report 2023]</w:t>
                  </w:r>
                </w:sdtContent>
              </w:sdt>
            </w:p>
            <w:p>
              <w:pPr>
                <w:pStyle w:val="RecordField"/>
                <w:keepNext w:val="0"/>
              </w:pPr>
              <w:r>
                <w:rPr>
                  <w:rFonts w:ascii="Calibri" w:hAnsi="Calibri" w:eastAsia="Calibri" w:cs="Calibri"/>
                  <w:b/>
                  <w:sz w:val="20"/>
                </w:rPr>
                <w:t>First bounded package</w:t>
              </w:r>
              <w:r>
                <w:rPr>
                  <w:b/>
                </w:rPr>
                <w:t xml:space="preserve">: </w:t>
              </w:r>
              <w:sdt>
                <w:sdtPr>
                  <w:tag w:val="ea-labelled-record-field-6"/>
                  <w:alias w:val="First bounded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sdtContent>
        </w:sdt>
      </w:sdtContent>
    </w:sdt>
    <w:p>
      <w:pPr>
        <w:widowControl/>
      </w:pPr>
      <w:r>
        <w:t xml:space="preserve">The canonical Top 10 above is reproduced from </w:t>
      </w:r>
      <w:r>
        <w:rPr>
          <w:rFonts w:ascii="Consolas" w:hAnsi="Consolas" w:eastAsia="Consolas" w:cs="Consolas"/>
          <w:color w:val="31465A"/>
          <w:sz w:val="21"/>
        </w:rPr>
        <w:t>TOP_10.csv</w:t>
      </w:r>
      <w:r>
        <w:t xml:space="preserve">, the exact prefix of </w:t>
      </w:r>
      <w:r>
        <w:rPr>
          <w:rFonts w:ascii="Consolas" w:hAnsi="Consolas" w:eastAsia="Consolas" w:cs="Consolas"/>
          <w:color w:val="31465A"/>
          <w:sz w:val="21"/>
        </w:rPr>
        <w:t>TOP_100.csv</w:t>
      </w:r>
      <w:r>
        <w:t>; it is not a separately fixed shortlist. Its ordering is the operational policy result, while each row's evidence and uncertainty must be read on their own terms. Across the broader portfolio, Bangla shares one semantic source but requires separate Bangladesh and Indian curricula. MSA is a learned written standard and must be paired with named spoken-language scaffolds. Hindi and Urdu reuse semantics while keeping Devanagari, Nastaliq, country standards and exact population cells separate. Kiswahili and Hausa require country and orthography outputs rather than umbrella reach. Filipino is not every Philippine learner's first language. Vietnamese and Telugu enter with explicit transition packages. The Indonesian and Chinese cases are at position 32 and position 34, respectively. Their prior work is credited in the forward deficit rather than used to erase either profile from opportunity analysis; these facts alone do not prove either position.</w:t>
      </w:r>
    </w:p>
    <w:p>
      <w:pPr>
        <w:pStyle w:val="Heading2"/>
        <w:widowControl/>
      </w:pPr>
      <w:r>
        <w:t>5.1 What the Top 10 actually need</w:t>
      </w:r>
    </w:p>
    <w:sdt>
      <w:sdtPr>
        <w:tag w:val="ea-labelled-record-table-v1"/>
      </w:sdtPr>
      <w:sdtContent>
        <w:sdt>
          <w:sdtPr>
            <w:tag w:val="ea-labelled-record-row-v1"/>
          </w:sdtPr>
          <w:sdtContent>
            <w:p>
              <w:pPr>
                <w:pStyle w:val="RecordHeading"/>
              </w:pPr>
              <w:r>
                <w:rPr>
                  <w:rFonts w:ascii="Calibri" w:hAnsi="Calibri" w:eastAsia="Calibri" w:cs="Calibri"/>
                  <w:b/>
                  <w:sz w:val="22"/>
                </w:rPr>
                <w:t>Position</w:t>
              </w:r>
              <w:r>
                <w:rPr>
                  <w:b/>
                </w:rPr>
                <w:t xml:space="preserve">: </w:t>
              </w:r>
              <w:sdt>
                <w:sdtPr>
                  <w:tag w:val="ea-labelled-record-field-0"/>
                  <w:alias w:val="Position"/>
                </w:sdtPr>
                <w:sdtContent>
                  <w:r>
                    <w:rPr>
                      <w:rFonts w:ascii="Calibri" w:hAnsi="Calibri" w:eastAsia="Calibri" w:cs="Calibri"/>
                      <w:sz w:val="22"/>
                    </w:rPr>
                    <w:t>1</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SHC-BN</w:t>
                  </w:r>
                </w:sdtContent>
              </w:sdt>
            </w:p>
            <w:p>
              <w:pPr>
                <w:pStyle w:val="RecordField"/>
                <w:keepNext w:val="0"/>
              </w:pPr>
              <w:r>
                <w:rPr>
                  <w:rFonts w:ascii="Calibri" w:hAnsi="Calibri" w:eastAsia="Calibri" w:cs="Calibri"/>
                  <w:b/>
                  <w:sz w:val="20"/>
                </w:rPr>
                <w:t>Why now</w:t>
              </w:r>
              <w:r>
                <w:rPr>
                  <w:b/>
                </w:rPr>
                <w:t xml:space="preserve">: </w:t>
              </w:r>
              <w:sdt>
                <w:sdtPr>
                  <w:tag w:val="ea-labelled-record-field-2"/>
                  <w:alias w:val="Why now"/>
                </w:sdtPr>
                <w:sdtContent>
                  <w:r>
                    <w:rPr>
                      <w:rFonts w:ascii="Calibri" w:hAnsi="Calibri" w:eastAsia="Calibri" w:cs="Calibri"/>
                      <w:sz w:val="20"/>
                    </w:rPr>
                    <w:t>Documented Bangladesh ECE participation gaps and Indian Bengali secondary/TVET material discontinuity support two distinct localized residuals. The Bangladesh grades 2–5 recovery commission is owned by NAT-001 and is excluded from this action's reader estimate.</w:t>
                  </w:r>
                </w:sdtContent>
              </w:sdt>
            </w:p>
            <w:p>
              <w:pPr>
                <w:pStyle w:val="RecordField"/>
                <w:keepNext w:val="0"/>
              </w:pPr>
              <w:r>
                <w:rPr>
                  <w:rFonts w:ascii="Calibri" w:hAnsi="Calibri" w:eastAsia="Calibri" w:cs="Calibri"/>
                  <w:b/>
                  <w:sz w:val="20"/>
                </w:rPr>
                <w:t>Follow-on</w:t>
              </w:r>
              <w:r>
                <w:rPr>
                  <w:b/>
                </w:rPr>
                <w:t xml:space="preserve">: </w:t>
              </w:r>
              <w:sdt>
                <w:sdtPr>
                  <w:tag w:val="ea-labelled-record-field-3"/>
                  <w:alias w:val="Follow-on"/>
                </w:sdtPr>
                <w:sdtContent>
                  <w:r>
                    <w:rPr>
                      <w:rFonts w:ascii="Calibri" w:hAnsi="Calibri" w:eastAsia="Calibri" w:cs="Calibri"/>
                      <w:sz w:val="20"/>
                    </w:rPr>
                    <w:t>Separate Bangladesh disaster-resilience and Indian Bengali first-year university overlays; then postgraduate research methods.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4"/>
                  <w:alias w:val="Prerequisite route"/>
                </w:sdtPr>
                <w:sdtContent>
                  <w:r>
                    <w:rPr>
                      <w:rFonts w:ascii="Calibri" w:hAnsi="Calibri" w:eastAsia="Calibri" w:cs="Calibri"/>
                      <w:sz w:val="20"/>
                    </w:rPr>
                    <w:t>Oral-language/ECE entry -&gt; grades 2-5 literacy/numeracy recovery -&gt; lower-secondary re-entry -&gt; TVET/applied pathway. | Secondary mastery diagnostic -&gt; workshop mathematics/science -&gt; TVET or first-year bridge -&gt; research methods.</w:t>
                  </w:r>
                </w:sdtContent>
              </w:sdt>
            </w:p>
            <w:p>
              <w:pPr>
                <w:pStyle w:val="RecordField"/>
                <w:keepNext w:val="0"/>
              </w:pPr>
              <w:r>
                <w:rPr>
                  <w:rFonts w:ascii="Calibri" w:hAnsi="Calibri" w:eastAsia="Calibri" w:cs="Calibri"/>
                  <w:b/>
                  <w:sz w:val="20"/>
                </w:rPr>
                <w:t>Access design</w:t>
              </w:r>
              <w:r>
                <w:rPr>
                  <w:b/>
                </w:rPr>
                <w:t xml:space="preserve">: </w:t>
              </w:r>
              <w:sdt>
                <w:sdtPr>
                  <w:tag w:val="ea-labelled-record-field-5"/>
                  <w:alias w:val="Access design"/>
                </w:sdtPr>
                <w:sdtContent>
                  <w:r>
                    <w:rPr>
                      <w:rFonts w:ascii="Calibri" w:hAnsi="Calibri" w:eastAsia="Calibri" w:cs="Calibri"/>
                      <w:sz w:val="20"/>
                    </w:rPr>
                    <w:t>Print, offline HTML, audio, IVR/SMS-compatible prompts and SD-card/local-server bundle. | Offline phone/desktop course graph plus print workshop cards.</w:t>
                  </w:r>
                </w:sdtContent>
              </w:sdt>
            </w:p>
          </w:sdtContent>
        </w:sdt>
        <w:sdt>
          <w:sdtPr>
            <w:tag w:val="ea-labelled-record-row-v1"/>
          </w:sdtPr>
          <w:sdtContent>
            <w:p>
              <w:pPr>
                <w:pStyle w:val="RecordHeading"/>
              </w:pPr>
              <w:r>
                <w:rPr>
                  <w:rFonts w:ascii="Calibri" w:hAnsi="Calibri" w:eastAsia="Calibri" w:cs="Calibri"/>
                  <w:b/>
                  <w:sz w:val="22"/>
                </w:rPr>
                <w:t>Position</w:t>
              </w:r>
              <w:r>
                <w:rPr>
                  <w:b/>
                </w:rPr>
                <w:t xml:space="preserve">: </w:t>
              </w:r>
              <w:sdt>
                <w:sdtPr>
                  <w:tag w:val="ea-labelled-record-field-0"/>
                  <w:alias w:val="Position"/>
                </w:sdtPr>
                <w:sdtContent>
                  <w:r>
                    <w:rPr>
                      <w:rFonts w:ascii="Calibri" w:hAnsi="Calibri" w:eastAsia="Calibri" w:cs="Calibri"/>
                      <w:sz w:val="22"/>
                    </w:rPr>
                    <w:t>2</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NAT-003</w:t>
                  </w:r>
                </w:sdtContent>
              </w:sdt>
            </w:p>
            <w:p>
              <w:pPr>
                <w:pStyle w:val="RecordField"/>
                <w:keepNext w:val="0"/>
              </w:pPr>
              <w:r>
                <w:rPr>
                  <w:rFonts w:ascii="Calibri" w:hAnsi="Calibri" w:eastAsia="Calibri" w:cs="Calibri"/>
                  <w:b/>
                  <w:sz w:val="20"/>
                </w:rPr>
                <w:t>Why now</w:t>
              </w:r>
              <w:r>
                <w:rPr>
                  <w:b/>
                </w:rPr>
                <w:t xml:space="preserve">: </w:t>
              </w:r>
              <w:sdt>
                <w:sdtPr>
                  <w:tag w:val="ea-labelled-record-field-2"/>
                  <w:alias w:val="Why now"/>
                </w:sdtPr>
                <w:sdtContent>
                  <w:r>
                    <w:rPr>
                      <w:rFonts w:ascii="Calibri" w:hAnsi="Calibri" w:eastAsia="Calibri" w:cs="Calibri"/>
                      <w:sz w:val="20"/>
                    </w:rPr>
                    <w:t>A large exact L1 population and substantial school supply point to the school-to-TVET/first-year transition, not another primary textbook series.</w:t>
                  </w:r>
                </w:sdtContent>
              </w:sdt>
            </w:p>
            <w:p>
              <w:pPr>
                <w:pStyle w:val="RecordField"/>
                <w:keepNext w:val="0"/>
              </w:pPr>
              <w:r>
                <w:rPr>
                  <w:rFonts w:ascii="Calibri" w:hAnsi="Calibri" w:eastAsia="Calibri" w:cs="Calibri"/>
                  <w:b/>
                  <w:sz w:val="20"/>
                </w:rPr>
                <w:t>Follow-on</w:t>
              </w:r>
              <w:r>
                <w:rPr>
                  <w:b/>
                </w:rPr>
                <w:t xml:space="preserve">: </w:t>
              </w:r>
              <w:sdt>
                <w:sdtPr>
                  <w:tag w:val="ea-labelled-record-field-3"/>
                  <w:alias w:val="Follow-on"/>
                </w:sdtPr>
                <w:sdtContent>
                  <w:r>
                    <w:rPr>
                      <w:rFonts w:ascii="Calibri" w:hAnsi="Calibri" w:eastAsia="Calibri" w:cs="Calibri"/>
                      <w:sz w:val="20"/>
                    </w:rPr>
                    <w:t>Agriculture/climate, health and SME continuing education, then postgraduate research methods and reproducibility.</w:t>
                  </w:r>
                </w:sdtContent>
              </w:sdt>
            </w:p>
            <w:p>
              <w:pPr>
                <w:pStyle w:val="RecordField"/>
                <w:keepNext/>
              </w:pPr>
              <w:r>
                <w:rPr>
                  <w:rFonts w:ascii="Calibri" w:hAnsi="Calibri" w:eastAsia="Calibri" w:cs="Calibri"/>
                  <w:b/>
                  <w:sz w:val="20"/>
                </w:rPr>
                <w:t>Prerequisite route</w:t>
              </w:r>
              <w:r>
                <w:rPr>
                  <w:b/>
                </w:rPr>
                <w:t xml:space="preserve">: </w:t>
              </w:r>
              <w:sdt>
                <w:sdtPr>
                  <w:tag w:val="ea-labelled-record-field-4"/>
                  <w:alias w:val="Prerequisite route"/>
                </w:sdtPr>
                <w:sdtContent>
                  <w:r>
                    <w:rPr>
                      <w:rFonts w:ascii="Calibri" w:hAnsi="Calibri" w:eastAsia="Calibri" w:cs="Calibri"/>
                      <w:sz w:val="20"/>
                    </w:rPr>
                    <w:t>Secondary prerequisite repair -&gt; TVET/applied STEM -&gt; first-year bilingual bridge -&gt; professional/research methods.</w:t>
                  </w:r>
                </w:sdtContent>
              </w:sdt>
            </w:p>
            <w:p>
              <w:pPr>
                <w:pStyle w:val="RecordField"/>
                <w:keepNext w:val="0"/>
              </w:pPr>
              <w:r>
                <w:rPr>
                  <w:rFonts w:ascii="Calibri" w:hAnsi="Calibri" w:eastAsia="Calibri" w:cs="Calibri"/>
                  <w:b/>
                  <w:sz w:val="20"/>
                </w:rPr>
                <w:t>Access design</w:t>
              </w:r>
              <w:r>
                <w:rPr>
                  <w:b/>
                </w:rPr>
                <w:t xml:space="preserve">: </w:t>
              </w:r>
              <w:sdt>
                <w:sdtPr>
                  <w:tag w:val="ea-labelled-record-field-5"/>
                  <w:alias w:val="Access design"/>
                </w:sdtPr>
                <w:sdtContent>
                  <w:r>
                    <w:rPr>
                      <w:rFonts w:ascii="Calibri" w:hAnsi="Calibri" w:eastAsia="Calibri" w:cs="Calibri"/>
                      <w:sz w:val="20"/>
                    </w:rPr>
                    <w:t>Offline simulations, semantic HTML/EPUB/PDF and print practical guides.</w:t>
                  </w:r>
                </w:sdtContent>
              </w:sdt>
            </w:p>
          </w:sdtContent>
        </w:sdt>
        <w:sdt>
          <w:sdtPr>
            <w:tag w:val="ea-labelled-record-row-v1"/>
          </w:sdtPr>
          <w:sdtContent>
            <w:p>
              <w:pPr>
                <w:pStyle w:val="RecordHeading"/>
              </w:pPr>
              <w:r>
                <w:rPr>
                  <w:rFonts w:ascii="Calibri" w:hAnsi="Calibri" w:eastAsia="Calibri" w:cs="Calibri"/>
                  <w:b/>
                  <w:sz w:val="22"/>
                </w:rPr>
                <w:t>Position</w:t>
              </w:r>
              <w:r>
                <w:rPr>
                  <w:b/>
                </w:rPr>
                <w:t xml:space="preserve">: </w:t>
              </w:r>
              <w:sdt>
                <w:sdtPr>
                  <w:tag w:val="ea-labelled-record-field-0"/>
                  <w:alias w:val="Position"/>
                </w:sdtPr>
                <w:sdtContent>
                  <w:r>
                    <w:rPr>
                      <w:rFonts w:ascii="Calibri" w:hAnsi="Calibri" w:eastAsia="Calibri" w:cs="Calibri"/>
                      <w:sz w:val="22"/>
                    </w:rPr>
                    <w:t>3</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NAT-010</w:t>
                  </w:r>
                </w:sdtContent>
              </w:sdt>
            </w:p>
            <w:p>
              <w:pPr>
                <w:pStyle w:val="RecordField"/>
                <w:keepNext w:val="0"/>
              </w:pPr>
              <w:r>
                <w:rPr>
                  <w:rFonts w:ascii="Calibri" w:hAnsi="Calibri" w:eastAsia="Calibri" w:cs="Calibri"/>
                  <w:b/>
                  <w:sz w:val="20"/>
                </w:rPr>
                <w:t>Why now</w:t>
              </w:r>
              <w:r>
                <w:rPr>
                  <w:b/>
                </w:rPr>
                <w:t xml:space="preserve">: </w:t>
              </w:r>
              <w:sdt>
                <w:sdtPr>
                  <w:tag w:val="ea-labelled-record-field-2"/>
                  <w:alias w:val="Why now"/>
                </w:sdtPr>
                <w:sdtContent>
                  <w:r>
                    <w:rPr>
                      <w:rFonts w:ascii="Calibri" w:hAnsi="Calibri" w:eastAsia="Calibri" w:cs="Calibri"/>
                      <w:sz w:val="20"/>
                    </w:rPr>
                    <w:t xml:space="preserve">Use ISO 639-3 </w:t>
                  </w:r>
                  <w:r>
                    <w:rPr>
                      <w:rFonts w:ascii="Consolas" w:hAnsi="Consolas" w:eastAsia="Consolas" w:cs="Consolas"/>
                      <w:color w:val="31465A"/>
                      <w:sz w:val="19"/>
                    </w:rPr>
                    <w:t>ory</w:t>
                  </w:r>
                  <w:r>
                    <w:rPr>
                      <w:rFonts w:ascii="Calibri" w:hAnsi="Calibri" w:eastAsia="Calibri" w:cs="Calibri"/>
                      <w:sz w:val="20"/>
                    </w:rPr>
                    <w:t xml:space="preserve"> in research tables; keep </w:t>
                  </w:r>
                  <w:r>
                    <w:rPr>
                      <w:rFonts w:ascii="Consolas" w:hAnsi="Consolas" w:eastAsia="Consolas" w:cs="Consolas"/>
                      <w:color w:val="31465A"/>
                      <w:sz w:val="19"/>
                    </w:rPr>
                    <w:t>or</w:t>
                  </w:r>
                  <w:r>
                    <w:rPr>
                      <w:rFonts w:ascii="Calibri" w:hAnsi="Calibri" w:eastAsia="Calibri" w:cs="Calibri"/>
                      <w:sz w:val="20"/>
                    </w:rPr>
                    <w:t xml:space="preserve"> as tooling alias.</w:t>
                  </w:r>
                </w:sdtContent>
              </w:sdt>
            </w:p>
            <w:p>
              <w:pPr>
                <w:pStyle w:val="RecordField"/>
                <w:keepNext w:val="0"/>
              </w:pPr>
              <w:r>
                <w:rPr>
                  <w:rFonts w:ascii="Calibri" w:hAnsi="Calibri" w:eastAsia="Calibri" w:cs="Calibri"/>
                  <w:b/>
                  <w:sz w:val="20"/>
                </w:rPr>
                <w:t>Follow-on</w:t>
              </w:r>
              <w:r>
                <w:rPr>
                  <w:b/>
                </w:rPr>
                <w:t xml:space="preserve">: </w:t>
              </w:r>
              <w:sdt>
                <w:sdtPr>
                  <w:tag w:val="ea-labelled-record-field-3"/>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pPr>
              <w:r>
                <w:rPr>
                  <w:rFonts w:ascii="Calibri" w:hAnsi="Calibri" w:eastAsia="Calibri" w:cs="Calibri"/>
                  <w:b/>
                  <w:sz w:val="20"/>
                </w:rPr>
                <w:t>Prerequisite route</w:t>
              </w:r>
              <w:r>
                <w:rPr>
                  <w:b/>
                </w:rPr>
                <w:t xml:space="preserve">: </w:t>
              </w:r>
              <w:sdt>
                <w:sdtPr>
                  <w:tag w:val="ea-labelled-record-field-4"/>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Access design</w:t>
              </w:r>
              <w:r>
                <w:rPr>
                  <w:b/>
                </w:rPr>
                <w:t xml:space="preserve">: </w:t>
              </w:r>
              <w:sdt>
                <w:sdtPr>
                  <w:tag w:val="ea-labelled-record-field-5"/>
                  <w:alias w:val="Access design"/>
                </w:sdtPr>
                <w:sdtContent>
                  <w:r>
                    <w:rPr>
                      <w:rFonts w:ascii="Calibri" w:hAnsi="Calibri" w:eastAsia="Calibri" w:cs="Calibri"/>
                      <w:sz w:val="20"/>
                    </w:rPr>
                    <w:t>AX-HTML;AX-PDF;AX-OFFLINE</w:t>
                  </w:r>
                </w:sdtContent>
              </w:sdt>
            </w:p>
          </w:sdtContent>
        </w:sdt>
        <w:sdt>
          <w:sdtPr>
            <w:tag w:val="ea-labelled-record-row-v1"/>
          </w:sdtPr>
          <w:sdtContent>
            <w:p>
              <w:pPr>
                <w:pStyle w:val="RecordHeading"/>
              </w:pPr>
              <w:r>
                <w:rPr>
                  <w:rFonts w:ascii="Calibri" w:hAnsi="Calibri" w:eastAsia="Calibri" w:cs="Calibri"/>
                  <w:b/>
                  <w:sz w:val="22"/>
                </w:rPr>
                <w:t>Position</w:t>
              </w:r>
              <w:r>
                <w:rPr>
                  <w:b/>
                </w:rPr>
                <w:t xml:space="preserve">: </w:t>
              </w:r>
              <w:sdt>
                <w:sdtPr>
                  <w:tag w:val="ea-labelled-record-field-0"/>
                  <w:alias w:val="Position"/>
                </w:sdtPr>
                <w:sdtContent>
                  <w:r>
                    <w:rPr>
                      <w:rFonts w:ascii="Calibri" w:hAnsi="Calibri" w:eastAsia="Calibri" w:cs="Calibri"/>
                      <w:sz w:val="22"/>
                    </w:rPr>
                    <w:t>4</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NAT-125</w:t>
                  </w:r>
                </w:sdtContent>
              </w:sdt>
            </w:p>
            <w:p>
              <w:pPr>
                <w:pStyle w:val="RecordField"/>
                <w:keepNext w:val="0"/>
              </w:pPr>
              <w:r>
                <w:rPr>
                  <w:rFonts w:ascii="Calibri" w:hAnsi="Calibri" w:eastAsia="Calibri" w:cs="Calibri"/>
                  <w:b/>
                  <w:sz w:val="20"/>
                </w:rPr>
                <w:t>Why now</w:t>
              </w:r>
              <w:r>
                <w:rPr>
                  <w:b/>
                </w:rPr>
                <w:t xml:space="preserve">: </w:t>
              </w:r>
              <w:sdt>
                <w:sdtPr>
                  <w:tag w:val="ea-labelled-record-field-2"/>
                  <w:alias w:val="Why now"/>
                </w:sdtPr>
                <w:sdtContent>
                  <w:r>
                    <w:rPr>
                      <w:rFonts w:ascii="Calibri" w:hAnsi="Calibri" w:eastAsia="Calibri" w:cs="Calibri"/>
                      <w:sz w:val="20"/>
                    </w:rPr>
                    <w:t>The exact 50,579,447 mother-tongue return establishes scale but not literacy, academic comfort, current population or the number newly served; Hindi academic-reading overlap is unmeasured.</w:t>
                  </w:r>
                </w:sdtContent>
              </w:sdt>
            </w:p>
            <w:p>
              <w:pPr>
                <w:pStyle w:val="RecordField"/>
                <w:keepNext w:val="0"/>
              </w:pPr>
              <w:r>
                <w:rPr>
                  <w:rFonts w:ascii="Calibri" w:hAnsi="Calibri" w:eastAsia="Calibri" w:cs="Calibri"/>
                  <w:b/>
                  <w:sz w:val="20"/>
                </w:rPr>
                <w:t>Follow-on</w:t>
              </w:r>
              <w:r>
                <w:rPr>
                  <w:b/>
                </w:rPr>
                <w:t xml:space="preserve">: </w:t>
              </w:r>
              <w:sdt>
                <w:sdtPr>
                  <w:tag w:val="ea-labelled-record-field-3"/>
                  <w:alias w:val="Follow-on"/>
                </w:sdtPr>
                <w:sdtContent>
                  <w:r>
                    <w:rPr>
                      <w:rFonts w:ascii="Calibri" w:hAnsi="Calibri" w:eastAsia="Calibri" w:cs="Calibri"/>
                      <w:sz w:val="20"/>
                    </w:rPr>
                    <w:t>After an exact supply audit, add missing secondary/TVET practical science, health, finance and computing; keep tertiary/professional work as a separately evidenced residual.</w:t>
                  </w:r>
                </w:sdtContent>
              </w:sdt>
            </w:p>
            <w:p>
              <w:pPr>
                <w:pStyle w:val="RecordField"/>
                <w:keepNext/>
              </w:pPr>
              <w:r>
                <w:rPr>
                  <w:rFonts w:ascii="Calibri" w:hAnsi="Calibri" w:eastAsia="Calibri" w:cs="Calibri"/>
                  <w:b/>
                  <w:sz w:val="20"/>
                </w:rPr>
                <w:t>Prerequisite route</w:t>
              </w:r>
              <w:r>
                <w:rPr>
                  <w:b/>
                </w:rPr>
                <w:t xml:space="preserve">: </w:t>
              </w:r>
              <w:sdt>
                <w:sdtPr>
                  <w:tag w:val="ea-labelled-record-field-4"/>
                  <w:alias w:val="Prerequisite route"/>
                </w:sdtPr>
                <w:sdtContent>
                  <w:r>
                    <w:rPr>
                      <w:rFonts w:ascii="Calibri" w:hAnsi="Calibri" w:eastAsia="Calibri" w:cs="Calibri"/>
                      <w:sz w:val="20"/>
                    </w:rPr>
                    <w:t>Bhojpuri oral/Devanagari entry diagnostic -&gt; foundational numeracy -&gt; pre-algebra/algebra -&gt; secondary/TVET bridge -&gt; separately audited tertiary residual.</w:t>
                  </w:r>
                </w:sdtContent>
              </w:sdt>
            </w:p>
            <w:p>
              <w:pPr>
                <w:pStyle w:val="RecordField"/>
                <w:keepNext w:val="0"/>
              </w:pPr>
              <w:r>
                <w:rPr>
                  <w:rFonts w:ascii="Calibri" w:hAnsi="Calibri" w:eastAsia="Calibri" w:cs="Calibri"/>
                  <w:b/>
                  <w:sz w:val="20"/>
                </w:rPr>
                <w:t>Access design</w:t>
              </w:r>
              <w:r>
                <w:rPr>
                  <w:b/>
                </w:rPr>
                <w:t xml:space="preserve">: </w:t>
              </w:r>
              <w:sdt>
                <w:sdtPr>
                  <w:tag w:val="ea-labelled-record-field-5"/>
                  <w:alias w:val="Access design"/>
                </w:sdtPr>
                <w:sdtContent>
                  <w:r>
                    <w:rPr>
                      <w:rFonts w:ascii="Calibri" w:hAnsi="Calibri" w:eastAsia="Calibri" w:cs="Calibri"/>
                      <w:sz w:val="20"/>
                    </w:rPr>
                    <w:t>Download-once semantic HTML/MathML, EPUB, tagged PDF, print workbook and low-data audio; no login required.</w:t>
                  </w:r>
                </w:sdtContent>
              </w:sdt>
            </w:p>
          </w:sdtContent>
        </w:sdt>
        <w:sdt>
          <w:sdtPr>
            <w:tag w:val="ea-labelled-record-row-v1"/>
          </w:sdtPr>
          <w:sdtContent>
            <w:p>
              <w:pPr>
                <w:pStyle w:val="RecordHeading"/>
              </w:pPr>
              <w:r>
                <w:rPr>
                  <w:rFonts w:ascii="Calibri" w:hAnsi="Calibri" w:eastAsia="Calibri" w:cs="Calibri"/>
                  <w:b/>
                  <w:sz w:val="22"/>
                </w:rPr>
                <w:t>Position</w:t>
              </w:r>
              <w:r>
                <w:rPr>
                  <w:b/>
                </w:rPr>
                <w:t xml:space="preserve">: </w:t>
              </w:r>
              <w:sdt>
                <w:sdtPr>
                  <w:tag w:val="ea-labelled-record-field-0"/>
                  <w:alias w:val="Position"/>
                </w:sdtPr>
                <w:sdtContent>
                  <w:r>
                    <w:rPr>
                      <w:rFonts w:ascii="Calibri" w:hAnsi="Calibri" w:eastAsia="Calibri" w:cs="Calibri"/>
                      <w:sz w:val="22"/>
                    </w:rPr>
                    <w:t>5</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SHC-HAUSA</w:t>
                  </w:r>
                </w:sdtContent>
              </w:sdt>
            </w:p>
            <w:p>
              <w:pPr>
                <w:pStyle w:val="RecordField"/>
                <w:keepNext w:val="0"/>
              </w:pPr>
              <w:r>
                <w:rPr>
                  <w:rFonts w:ascii="Calibri" w:hAnsi="Calibri" w:eastAsia="Calibri" w:cs="Calibri"/>
                  <w:b/>
                  <w:sz w:val="20"/>
                </w:rPr>
                <w:t>Why now</w:t>
              </w:r>
              <w:r>
                <w:rPr>
                  <w:b/>
                </w:rPr>
                <w:t xml:space="preserve">: </w:t>
              </w:r>
              <w:sdt>
                <w:sdtPr>
                  <w:tag w:val="ea-labelled-record-field-2"/>
                  <w:alias w:val="Why now"/>
                </w:sdtPr>
                <w:sdtContent>
                  <w:r>
                    <w:rPr>
                      <w:rFonts w:ascii="Calibri" w:hAnsi="Calibri" w:eastAsia="Calibri" w:cs="Calibri"/>
                      <w:sz w:val="20"/>
                    </w:rPr>
                    <w:t>Hausa has a very large L1/L2 universe and unusually strong cross-border reuse potential, but script, literacy and country-curriculum reach are not one number.</w:t>
                  </w:r>
                </w:sdtContent>
              </w:sdt>
            </w:p>
            <w:p>
              <w:pPr>
                <w:pStyle w:val="RecordField"/>
                <w:keepNext w:val="0"/>
              </w:pPr>
              <w:r>
                <w:rPr>
                  <w:rFonts w:ascii="Calibri" w:hAnsi="Calibri" w:eastAsia="Calibri" w:cs="Calibri"/>
                  <w:b/>
                  <w:sz w:val="20"/>
                </w:rPr>
                <w:t>Follow-on</w:t>
              </w:r>
              <w:r>
                <w:rPr>
                  <w:b/>
                </w:rPr>
                <w:t xml:space="preserve">: </w:t>
              </w:r>
              <w:sdt>
                <w:sdtPr>
                  <w:tag w:val="ea-labelled-record-field-3"/>
                  <w:alias w:val="Follow-on"/>
                </w:sdtPr>
                <w:sdtContent>
                  <w:r>
                    <w:rPr>
                      <w:rFonts w:ascii="Calibri" w:hAnsi="Calibri" w:eastAsia="Calibri" w:cs="Calibri"/>
                      <w:sz w:val="20"/>
                    </w:rPr>
                    <w:t>Secondary/TVET science, agriculture, public health, computing, mobile-money safety, microenterprise, livestock/water and solar/GSM trades; then tertiary statistics/R/Python.</w:t>
                  </w:r>
                </w:sdtContent>
              </w:sdt>
            </w:p>
            <w:p>
              <w:pPr>
                <w:pStyle w:val="RecordField"/>
                <w:keepNext/>
              </w:pPr>
              <w:r>
                <w:rPr>
                  <w:rFonts w:ascii="Calibri" w:hAnsi="Calibri" w:eastAsia="Calibri" w:cs="Calibri"/>
                  <w:b/>
                  <w:sz w:val="20"/>
                </w:rPr>
                <w:t>Prerequisite route</w:t>
              </w:r>
              <w:r>
                <w:rPr>
                  <w:b/>
                </w:rPr>
                <w:t xml:space="preserve">: </w:t>
              </w:r>
              <w:sdt>
                <w:sdtPr>
                  <w:tag w:val="ea-labelled-record-field-4"/>
                  <w:alias w:val="Prerequisite route"/>
                </w:sdtPr>
                <w:sdtContent>
                  <w:r>
                    <w:rPr>
                      <w:rFonts w:ascii="Calibri" w:hAnsi="Calibri" w:eastAsia="Calibri" w:cs="Calibri"/>
                      <w:sz w:val="20"/>
                    </w:rPr>
                    <w:t>Boko/Ajami placement and oral-literacy entry -&gt; foundational mastery -&gt; practical TVET -&gt; statistics/programming/open science.</w:t>
                  </w:r>
                </w:sdtContent>
              </w:sdt>
            </w:p>
            <w:p>
              <w:pPr>
                <w:pStyle w:val="RecordField"/>
                <w:keepNext w:val="0"/>
              </w:pPr>
              <w:r>
                <w:rPr>
                  <w:rFonts w:ascii="Calibri" w:hAnsi="Calibri" w:eastAsia="Calibri" w:cs="Calibri"/>
                  <w:b/>
                  <w:sz w:val="20"/>
                </w:rPr>
                <w:t>Access design</w:t>
              </w:r>
              <w:r>
                <w:rPr>
                  <w:b/>
                </w:rPr>
                <w:t xml:space="preserve">: </w:t>
              </w:r>
              <w:sdt>
                <w:sdtPr>
                  <w:tag w:val="ea-labelled-record-field-5"/>
                  <w:alias w:val="Access design"/>
                </w:sdtPr>
                <w:sdtContent>
                  <w:r>
                    <w:rPr>
                      <w:rFonts w:ascii="Calibri" w:hAnsi="Calibri" w:eastAsia="Calibri" w:cs="Calibri"/>
                      <w:sz w:val="20"/>
                    </w:rPr>
                    <w:t>Print, radio, IVR, basic-phone and offline HTML/PDF.</w:t>
                  </w:r>
                </w:sdtContent>
              </w:sdt>
            </w:p>
          </w:sdtContent>
        </w:sdt>
        <w:sdt>
          <w:sdtPr>
            <w:tag w:val="ea-labelled-record-row-v1"/>
          </w:sdtPr>
          <w:sdtContent>
            <w:p>
              <w:pPr>
                <w:pStyle w:val="RecordHeading"/>
              </w:pPr>
              <w:r>
                <w:rPr>
                  <w:rFonts w:ascii="Calibri" w:hAnsi="Calibri" w:eastAsia="Calibri" w:cs="Calibri"/>
                  <w:b/>
                  <w:sz w:val="22"/>
                </w:rPr>
                <w:t>Position</w:t>
              </w:r>
              <w:r>
                <w:rPr>
                  <w:b/>
                </w:rPr>
                <w:t xml:space="preserve">: </w:t>
              </w:r>
              <w:sdt>
                <w:sdtPr>
                  <w:tag w:val="ea-labelled-record-field-0"/>
                  <w:alias w:val="Position"/>
                </w:sdtPr>
                <w:sdtContent>
                  <w:r>
                    <w:rPr>
                      <w:rFonts w:ascii="Calibri" w:hAnsi="Calibri" w:eastAsia="Calibri" w:cs="Calibri"/>
                      <w:sz w:val="22"/>
                    </w:rPr>
                    <w:t>6</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NAT-082</w:t>
                  </w:r>
                </w:sdtContent>
              </w:sdt>
            </w:p>
            <w:p>
              <w:pPr>
                <w:pStyle w:val="RecordField"/>
                <w:keepNext w:val="0"/>
              </w:pPr>
              <w:r>
                <w:rPr>
                  <w:rFonts w:ascii="Calibri" w:hAnsi="Calibri" w:eastAsia="Calibri" w:cs="Calibri"/>
                  <w:b/>
                  <w:sz w:val="20"/>
                </w:rPr>
                <w:t>Why now</w:t>
              </w:r>
              <w:r>
                <w:rPr>
                  <w:b/>
                </w:rPr>
                <w:t xml:space="preserve">: </w:t>
              </w:r>
              <w:sdt>
                <w:sdtPr>
                  <w:tag w:val="ea-labelled-record-field-2"/>
                  <w:alias w:val="Why now"/>
                </w:sdtPr>
                <w:sdtContent>
                  <w:r>
                    <w:rPr>
                      <w:rFonts w:ascii="Calibri" w:hAnsi="Calibri" w:eastAsia="Calibri" w:cs="Calibri"/>
                      <w:sz w:val="20"/>
                    </w:rPr>
                    <w:t>N'Ko literacy is a separate script derivative.</w:t>
                  </w:r>
                </w:sdtContent>
              </w:sdt>
            </w:p>
            <w:p>
              <w:pPr>
                <w:pStyle w:val="RecordField"/>
                <w:keepNext w:val="0"/>
              </w:pPr>
              <w:r>
                <w:rPr>
                  <w:rFonts w:ascii="Calibri" w:hAnsi="Calibri" w:eastAsia="Calibri" w:cs="Calibri"/>
                  <w:b/>
                  <w:sz w:val="20"/>
                </w:rPr>
                <w:t>Follow-on</w:t>
              </w:r>
              <w:r>
                <w:rPr>
                  <w:b/>
                </w:rPr>
                <w:t xml:space="preserve">: </w:t>
              </w:r>
              <w:sdt>
                <w:sdtPr>
                  <w:tag w:val="ea-labelled-record-field-3"/>
                  <w:alias w:val="Follow-on"/>
                </w:sdtPr>
                <w:sdtContent>
                  <w:r>
                    <w:rPr>
                      <w:rFonts w:ascii="Calibri" w:hAnsi="Calibri" w:eastAsia="Calibri" w:cs="Calibri"/>
                      <w:sz w:val="20"/>
                    </w:rPr>
                    <w:t>After the bounded FR-2 package, extend only after an itemized local supply and stage audit; preserve the same named profile and non-overlap rules.</w:t>
                  </w:r>
                </w:sdtContent>
              </w:sdt>
            </w:p>
            <w:p>
              <w:pPr>
                <w:pStyle w:val="RecordField"/>
                <w:keepNext/>
              </w:pPr>
              <w:r>
                <w:rPr>
                  <w:rFonts w:ascii="Calibri" w:hAnsi="Calibri" w:eastAsia="Calibri" w:cs="Calibri"/>
                  <w:b/>
                  <w:sz w:val="20"/>
                </w:rPr>
                <w:t>Prerequisite route</w:t>
              </w:r>
              <w:r>
                <w:rPr>
                  <w:b/>
                </w:rPr>
                <w:t xml:space="preserve">: </w:t>
              </w:r>
              <w:sdt>
                <w:sdtPr>
                  <w:tag w:val="ea-labelled-record-field-4"/>
                  <w:alias w:val="Prerequisite route"/>
                </w:sdtPr>
                <w:sdtContent>
                  <w:r>
                    <w:rPr>
                      <w:rFonts w:ascii="Calibri" w:hAnsi="Calibri" w:eastAsia="Calibri" w:cs="Calibri"/>
                      <w:sz w:val="20"/>
                    </w:rPr>
                    <w:t>Diagnostic entry -&gt; FR-1 -&gt; FR-2.</w:t>
                  </w:r>
                </w:sdtContent>
              </w:sdt>
            </w:p>
            <w:p>
              <w:pPr>
                <w:pStyle w:val="RecordField"/>
                <w:keepNext w:val="0"/>
              </w:pPr>
              <w:r>
                <w:rPr>
                  <w:rFonts w:ascii="Calibri" w:hAnsi="Calibri" w:eastAsia="Calibri" w:cs="Calibri"/>
                  <w:b/>
                  <w:sz w:val="20"/>
                </w:rPr>
                <w:t>Access design</w:t>
              </w:r>
              <w:r>
                <w:rPr>
                  <w:b/>
                </w:rPr>
                <w:t xml:space="preserve">: </w:t>
              </w:r>
              <w:sdt>
                <w:sdtPr>
                  <w:tag w:val="ea-labelled-record-field-5"/>
                  <w:alias w:val="Access design"/>
                </w:sdtPr>
                <w:sdtContent>
                  <w:r>
                    <w:rPr>
                      <w:rFonts w:ascii="Calibri" w:hAnsi="Calibri" w:eastAsia="Calibri" w:cs="Calibri"/>
                      <w:sz w:val="20"/>
                    </w:rPr>
                    <w:t>AX-HTML;AX-PDF;AX-OFFLINE</w:t>
                  </w:r>
                </w:sdtContent>
              </w:sdt>
            </w:p>
          </w:sdtContent>
        </w:sdt>
        <w:sdt>
          <w:sdtPr>
            <w:tag w:val="ea-labelled-record-row-v1"/>
          </w:sdtPr>
          <w:sdtContent>
            <w:p>
              <w:pPr>
                <w:pStyle w:val="RecordHeading"/>
              </w:pPr>
              <w:r>
                <w:rPr>
                  <w:rFonts w:ascii="Calibri" w:hAnsi="Calibri" w:eastAsia="Calibri" w:cs="Calibri"/>
                  <w:b/>
                  <w:sz w:val="22"/>
                </w:rPr>
                <w:t>Position</w:t>
              </w:r>
              <w:r>
                <w:rPr>
                  <w:b/>
                </w:rPr>
                <w:t xml:space="preserve">: </w:t>
              </w:r>
              <w:sdt>
                <w:sdtPr>
                  <w:tag w:val="ea-labelled-record-field-0"/>
                  <w:alias w:val="Position"/>
                </w:sdtPr>
                <w:sdtContent>
                  <w:r>
                    <w:rPr>
                      <w:rFonts w:ascii="Calibri" w:hAnsi="Calibri" w:eastAsia="Calibri" w:cs="Calibri"/>
                      <w:sz w:val="22"/>
                    </w:rPr>
                    <w:t>7</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NAT-124</w:t>
                  </w:r>
                </w:sdtContent>
              </w:sdt>
            </w:p>
            <w:p>
              <w:pPr>
                <w:pStyle w:val="RecordField"/>
                <w:keepNext w:val="0"/>
              </w:pPr>
              <w:r>
                <w:rPr>
                  <w:rFonts w:ascii="Calibri" w:hAnsi="Calibri" w:eastAsia="Calibri" w:cs="Calibri"/>
                  <w:b/>
                  <w:sz w:val="20"/>
                </w:rPr>
                <w:t>Why now</w:t>
              </w:r>
              <w:r>
                <w:rPr>
                  <w:b/>
                </w:rPr>
                <w:t xml:space="preserve">: </w:t>
              </w:r>
              <w:sdt>
                <w:sdtPr>
                  <w:tag w:val="ea-labelled-record-field-2"/>
                  <w:alias w:val="Why now"/>
                </w:sdtPr>
                <w:sdtContent>
                  <w:r>
                    <w:rPr>
                      <w:rFonts w:ascii="Calibri" w:hAnsi="Calibri" w:eastAsia="Calibri" w:cs="Calibri"/>
                      <w:sz w:val="20"/>
                    </w:rPr>
                    <w:t>The sharper discontinuity is higher education and professional/research continuity, not absence of all Hindi school books.</w:t>
                  </w:r>
                </w:sdtContent>
              </w:sdt>
            </w:p>
            <w:p>
              <w:pPr>
                <w:pStyle w:val="RecordField"/>
                <w:keepNext w:val="0"/>
              </w:pPr>
              <w:r>
                <w:rPr>
                  <w:rFonts w:ascii="Calibri" w:hAnsi="Calibri" w:eastAsia="Calibri" w:cs="Calibri"/>
                  <w:b/>
                  <w:sz w:val="20"/>
                </w:rPr>
                <w:t>Follow-on</w:t>
              </w:r>
              <w:r>
                <w:rPr>
                  <w:b/>
                </w:rPr>
                <w:t xml:space="preserve">: </w:t>
              </w:r>
              <w:sdt>
                <w:sdtPr>
                  <w:tag w:val="ea-labelled-record-field-3"/>
                  <w:alias w:val="Follow-on"/>
                </w:sdtPr>
                <w:sdtContent>
                  <w:r>
                    <w:rPr>
                      <w:rFonts w:ascii="Calibri" w:hAnsi="Calibri" w:eastAsia="Calibri" w:cs="Calibri"/>
                      <w:sz w:val="20"/>
                    </w:rPr>
                    <w:t>Current health, agriculture, cyber-finance and SME continuing education, then accessible catch-up practice only where exact gaps remain.</w:t>
                  </w:r>
                </w:sdtContent>
              </w:sdt>
            </w:p>
            <w:p>
              <w:pPr>
                <w:pStyle w:val="RecordField"/>
                <w:keepNext/>
              </w:pPr>
              <w:r>
                <w:rPr>
                  <w:rFonts w:ascii="Calibri" w:hAnsi="Calibri" w:eastAsia="Calibri" w:cs="Calibri"/>
                  <w:b/>
                  <w:sz w:val="20"/>
                </w:rPr>
                <w:t>Prerequisite route</w:t>
              </w:r>
              <w:r>
                <w:rPr>
                  <w:b/>
                </w:rPr>
                <w:t xml:space="preserve">: </w:t>
              </w:r>
              <w:sdt>
                <w:sdtPr>
                  <w:tag w:val="ea-labelled-record-field-4"/>
                  <w:alias w:val="Prerequisite route"/>
                </w:sdtPr>
                <w:sdtContent>
                  <w:r>
                    <w:rPr>
                      <w:rFonts w:ascii="Calibri" w:hAnsi="Calibri" w:eastAsia="Calibri" w:cs="Calibri"/>
                      <w:sz w:val="20"/>
                    </w:rPr>
                    <w:t>Bilingual secondary diagnostic -&gt; first-year disciplinary bridge -&gt; statistics/programming -&gt; postgraduate research methods.</w:t>
                  </w:r>
                </w:sdtContent>
              </w:sdt>
            </w:p>
            <w:p>
              <w:pPr>
                <w:pStyle w:val="RecordField"/>
                <w:keepNext w:val="0"/>
              </w:pPr>
              <w:r>
                <w:rPr>
                  <w:rFonts w:ascii="Calibri" w:hAnsi="Calibri" w:eastAsia="Calibri" w:cs="Calibri"/>
                  <w:b/>
                  <w:sz w:val="20"/>
                </w:rPr>
                <w:t>Access design</w:t>
              </w:r>
              <w:r>
                <w:rPr>
                  <w:b/>
                </w:rPr>
                <w:t xml:space="preserve">: </w:t>
              </w:r>
              <w:sdt>
                <w:sdtPr>
                  <w:tag w:val="ea-labelled-record-field-5"/>
                  <w:alias w:val="Access design"/>
                </w:sdtPr>
                <w:sdtContent>
                  <w:r>
                    <w:rPr>
                      <w:rFonts w:ascii="Calibri" w:hAnsi="Calibri" w:eastAsia="Calibri" w:cs="Calibri"/>
                      <w:sz w:val="20"/>
                    </w:rPr>
                    <w:t>Offline bilingual HTML/EPUB/PDF plus low-cost laboratory/simulation assets.</w:t>
                  </w:r>
                </w:sdtContent>
              </w:sdt>
            </w:p>
          </w:sdtContent>
        </w:sdt>
        <w:sdt>
          <w:sdtPr>
            <w:tag w:val="ea-labelled-record-row-v1"/>
          </w:sdtPr>
          <w:sdtContent>
            <w:p>
              <w:pPr>
                <w:pStyle w:val="RecordHeading"/>
              </w:pPr>
              <w:r>
                <w:rPr>
                  <w:rFonts w:ascii="Calibri" w:hAnsi="Calibri" w:eastAsia="Calibri" w:cs="Calibri"/>
                  <w:b/>
                  <w:sz w:val="22"/>
                </w:rPr>
                <w:t>Position</w:t>
              </w:r>
              <w:r>
                <w:rPr>
                  <w:b/>
                </w:rPr>
                <w:t xml:space="preserve">: </w:t>
              </w:r>
              <w:sdt>
                <w:sdtPr>
                  <w:tag w:val="ea-labelled-record-field-0"/>
                  <w:alias w:val="Position"/>
                </w:sdtPr>
                <w:sdtContent>
                  <w:r>
                    <w:rPr>
                      <w:rFonts w:ascii="Calibri" w:hAnsi="Calibri" w:eastAsia="Calibri" w:cs="Calibri"/>
                      <w:sz w:val="22"/>
                    </w:rPr>
                    <w:t>8</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EXP-026</w:t>
                  </w:r>
                </w:sdtContent>
              </w:sdt>
            </w:p>
            <w:p>
              <w:pPr>
                <w:pStyle w:val="RecordField"/>
                <w:keepNext w:val="0"/>
              </w:pPr>
              <w:r>
                <w:rPr>
                  <w:rFonts w:ascii="Calibri" w:hAnsi="Calibri" w:eastAsia="Calibri" w:cs="Calibri"/>
                  <w:b/>
                  <w:sz w:val="20"/>
                </w:rPr>
                <w:t>Why now</w:t>
              </w:r>
              <w:r>
                <w:rPr>
                  <w:b/>
                </w:rPr>
                <w:t xml:space="preserve">: </w:t>
              </w:r>
              <w:sdt>
                <w:sdtPr>
                  <w:tag w:val="ea-labelled-record-field-2"/>
                  <w:alias w:val="Why now"/>
                </w:sdtPr>
                <w:sdtContent>
                  <w:r>
                    <w:rPr>
                      <w:rFonts w:ascii="Calibri" w:hAnsi="Calibri" w:eastAsia="Calibri" w:cs="Calibri"/>
                      <w:sz w:val="20"/>
                    </w:rPr>
                    <w:t>Americas balance; exact Indigenous-language cell</w:t>
                  </w:r>
                </w:sdtContent>
              </w:sdt>
            </w:p>
            <w:p>
              <w:pPr>
                <w:pStyle w:val="RecordField"/>
                <w:keepNext w:val="0"/>
              </w:pPr>
              <w:r>
                <w:rPr>
                  <w:rFonts w:ascii="Calibri" w:hAnsi="Calibri" w:eastAsia="Calibri" w:cs="Calibri"/>
                  <w:b/>
                  <w:sz w:val="20"/>
                </w:rPr>
                <w:t>Follow-on</w:t>
              </w:r>
              <w:r>
                <w:rPr>
                  <w:b/>
                </w:rPr>
                <w:t xml:space="preserve">: </w:t>
              </w:r>
              <w:sdt>
                <w:sdtPr>
                  <w:tag w:val="ea-labelled-record-field-3"/>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pPr>
              <w:r>
                <w:rPr>
                  <w:rFonts w:ascii="Calibri" w:hAnsi="Calibri" w:eastAsia="Calibri" w:cs="Calibri"/>
                  <w:b/>
                  <w:sz w:val="20"/>
                </w:rPr>
                <w:t>Prerequisite route</w:t>
              </w:r>
              <w:r>
                <w:rPr>
                  <w:b/>
                </w:rPr>
                <w:t xml:space="preserve">: </w:t>
              </w:r>
              <w:sdt>
                <w:sdtPr>
                  <w:tag w:val="ea-labelled-record-field-4"/>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Access design</w:t>
              </w:r>
              <w:r>
                <w:rPr>
                  <w:b/>
                </w:rPr>
                <w:t xml:space="preserve">: </w:t>
              </w:r>
              <w:sdt>
                <w:sdtPr>
                  <w:tag w:val="ea-labelled-record-field-5"/>
                  <w:alias w:val="Access design"/>
                </w:sdtPr>
                <w:sdtContent>
                  <w:r>
                    <w:rPr>
                      <w:rFonts w:ascii="Calibri" w:hAnsi="Calibri" w:eastAsia="Calibri" w:cs="Calibri"/>
                      <w:sz w:val="20"/>
                    </w:rPr>
                    <w:t>AX-HTML;AX-PDF;AX-OFFLINE</w:t>
                  </w:r>
                </w:sdtContent>
              </w:sdt>
            </w:p>
          </w:sdtContent>
        </w:sdt>
        <w:sdt>
          <w:sdtPr>
            <w:tag w:val="ea-labelled-record-row-v1"/>
          </w:sdtPr>
          <w:sdtContent>
            <w:p>
              <w:pPr>
                <w:pStyle w:val="RecordHeading"/>
              </w:pPr>
              <w:r>
                <w:rPr>
                  <w:rFonts w:ascii="Calibri" w:hAnsi="Calibri" w:eastAsia="Calibri" w:cs="Calibri"/>
                  <w:b/>
                  <w:sz w:val="22"/>
                </w:rPr>
                <w:t>Position</w:t>
              </w:r>
              <w:r>
                <w:rPr>
                  <w:b/>
                </w:rPr>
                <w:t xml:space="preserve">: </w:t>
              </w:r>
              <w:sdt>
                <w:sdtPr>
                  <w:tag w:val="ea-labelled-record-field-0"/>
                  <w:alias w:val="Position"/>
                </w:sdtPr>
                <w:sdtContent>
                  <w:r>
                    <w:rPr>
                      <w:rFonts w:ascii="Calibri" w:hAnsi="Calibri" w:eastAsia="Calibri" w:cs="Calibri"/>
                      <w:sz w:val="22"/>
                    </w:rPr>
                    <w:t>9</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GLB-027</w:t>
                  </w:r>
                </w:sdtContent>
              </w:sdt>
            </w:p>
            <w:p>
              <w:pPr>
                <w:pStyle w:val="RecordField"/>
                <w:keepNext w:val="0"/>
              </w:pPr>
              <w:r>
                <w:rPr>
                  <w:rFonts w:ascii="Calibri" w:hAnsi="Calibri" w:eastAsia="Calibri" w:cs="Calibri"/>
                  <w:b/>
                  <w:sz w:val="20"/>
                </w:rPr>
                <w:t>Why now</w:t>
              </w:r>
              <w:r>
                <w:rPr>
                  <w:b/>
                </w:rPr>
                <w:t xml:space="preserve">: </w:t>
              </w:r>
              <w:sdt>
                <w:sdtPr>
                  <w:tag w:val="ea-labelled-record-field-2"/>
                  <w:alias w:val="Why now"/>
                </w:sdtPr>
                <w:sdtContent>
                  <w:r>
                    <w:rPr>
                      <w:rFonts w:ascii="Calibri" w:hAnsi="Calibri" w:eastAsia="Calibri" w:cs="Calibri"/>
                      <w:sz w:val="20"/>
                    </w:rPr>
                    <w:t>The marginal need is reuse/accessibility/current methods and exact frontier gaps, not wholesale school translation.</w:t>
                  </w:r>
                </w:sdtContent>
              </w:sdt>
            </w:p>
            <w:p>
              <w:pPr>
                <w:pStyle w:val="RecordField"/>
                <w:keepNext w:val="0"/>
              </w:pPr>
              <w:r>
                <w:rPr>
                  <w:rFonts w:ascii="Calibri" w:hAnsi="Calibri" w:eastAsia="Calibri" w:cs="Calibri"/>
                  <w:b/>
                  <w:sz w:val="20"/>
                </w:rPr>
                <w:t>Follow-on</w:t>
              </w:r>
              <w:r>
                <w:rPr>
                  <w:b/>
                </w:rPr>
                <w:t xml:space="preserve">: </w:t>
              </w:r>
              <w:sdt>
                <w:sdtPr>
                  <w:tag w:val="ea-labelled-record-field-3"/>
                  <w:alias w:val="Follow-on"/>
                </w:sdtPr>
                <w:sdtContent>
                  <w:r>
                    <w:rPr>
                      <w:rFonts w:ascii="Calibri" w:hAnsi="Calibri" w:eastAsia="Calibri" w:cs="Calibri"/>
                      <w:sz w:val="20"/>
                    </w:rPr>
                    <w:t>Exact modern frontier review/monograph translations and semantic-accessible editions only where inventory proves absence.</w:t>
                  </w:r>
                </w:sdtContent>
              </w:sdt>
            </w:p>
            <w:p>
              <w:pPr>
                <w:pStyle w:val="RecordField"/>
                <w:keepNext/>
              </w:pPr>
              <w:r>
                <w:rPr>
                  <w:rFonts w:ascii="Calibri" w:hAnsi="Calibri" w:eastAsia="Calibri" w:cs="Calibri"/>
                  <w:b/>
                  <w:sz w:val="20"/>
                </w:rPr>
                <w:t>Prerequisite route</w:t>
              </w:r>
              <w:r>
                <w:rPr>
                  <w:b/>
                </w:rPr>
                <w:t xml:space="preserve">: </w:t>
              </w:r>
              <w:sdt>
                <w:sdtPr>
                  <w:tag w:val="ea-labelled-record-field-4"/>
                  <w:alias w:val="Prerequisite route"/>
                </w:sdtPr>
                <w:sdtContent>
                  <w:r>
                    <w:rPr>
                      <w:rFonts w:ascii="Calibri" w:hAnsi="Calibri" w:eastAsia="Calibri" w:cs="Calibri"/>
                      <w:sz w:val="20"/>
                    </w:rPr>
                    <w:t>Disciplinary prerequisite check -&gt; statistics/programming/research integrity -&gt; reproducible professional/research work -&gt; exact frontier gaps.</w:t>
                  </w:r>
                </w:sdtContent>
              </w:sdt>
            </w:p>
            <w:p>
              <w:pPr>
                <w:pStyle w:val="RecordField"/>
                <w:keepNext w:val="0"/>
              </w:pPr>
              <w:r>
                <w:rPr>
                  <w:rFonts w:ascii="Calibri" w:hAnsi="Calibri" w:eastAsia="Calibri" w:cs="Calibri"/>
                  <w:b/>
                  <w:sz w:val="20"/>
                </w:rPr>
                <w:t>Access design</w:t>
              </w:r>
              <w:r>
                <w:rPr>
                  <w:b/>
                </w:rPr>
                <w:t xml:space="preserve">: </w:t>
              </w:r>
              <w:sdt>
                <w:sdtPr>
                  <w:tag w:val="ea-labelled-record-field-5"/>
                  <w:alias w:val="Access design"/>
                </w:sdtPr>
                <w:sdtContent>
                  <w:r>
                    <w:rPr>
                      <w:rFonts w:ascii="Calibri" w:hAnsi="Calibri" w:eastAsia="Calibri" w:cs="Calibri"/>
                      <w:sz w:val="20"/>
                    </w:rPr>
                    <w:t>Open no-login offline semantic bundle plus source and print.</w:t>
                  </w:r>
                </w:sdtContent>
              </w:sdt>
            </w:p>
          </w:sdtContent>
        </w:sdt>
        <w:sdt>
          <w:sdtPr>
            <w:tag w:val="ea-labelled-record-row-v1"/>
          </w:sdtPr>
          <w:sdtContent>
            <w:p>
              <w:pPr>
                <w:pStyle w:val="RecordHeading"/>
              </w:pPr>
              <w:r>
                <w:rPr>
                  <w:rFonts w:ascii="Calibri" w:hAnsi="Calibri" w:eastAsia="Calibri" w:cs="Calibri"/>
                  <w:b/>
                  <w:sz w:val="22"/>
                </w:rPr>
                <w:t>Position</w:t>
              </w:r>
              <w:r>
                <w:rPr>
                  <w:b/>
                </w:rPr>
                <w:t xml:space="preserve">: </w:t>
              </w:r>
              <w:sdt>
                <w:sdtPr>
                  <w:tag w:val="ea-labelled-record-field-0"/>
                  <w:alias w:val="Position"/>
                </w:sdtPr>
                <w:sdtContent>
                  <w:r>
                    <w:rPr>
                      <w:rFonts w:ascii="Calibri" w:hAnsi="Calibri" w:eastAsia="Calibri" w:cs="Calibri"/>
                      <w:sz w:val="22"/>
                    </w:rPr>
                    <w:t>10</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NAT-058</w:t>
                  </w:r>
                </w:sdtContent>
              </w:sdt>
            </w:p>
            <w:p>
              <w:pPr>
                <w:pStyle w:val="RecordField"/>
                <w:keepNext w:val="0"/>
              </w:pPr>
              <w:r>
                <w:rPr>
                  <w:rFonts w:ascii="Calibri" w:hAnsi="Calibri" w:eastAsia="Calibri" w:cs="Calibri"/>
                  <w:b/>
                  <w:sz w:val="20"/>
                </w:rPr>
                <w:t>Why now</w:t>
              </w:r>
              <w:r>
                <w:rPr>
                  <w:b/>
                </w:rPr>
                <w:t xml:space="preserve">: </w:t>
              </w:r>
              <w:sdt>
                <w:sdtPr>
                  <w:tag w:val="ea-labelled-record-field-2"/>
                  <w:alias w:val="Why now"/>
                </w:sdtPr>
                <w:sdtContent>
                  <w:r>
                    <w:rPr>
                      <w:rFonts w:ascii="Calibri" w:hAnsi="Calibri" w:eastAsia="Calibri" w:cs="Calibri"/>
                      <w:sz w:val="20"/>
                    </w:rPr>
                    <w:t>Shared source and term graph can reduce compute.</w:t>
                  </w:r>
                </w:sdtContent>
              </w:sdt>
            </w:p>
            <w:p>
              <w:pPr>
                <w:pStyle w:val="RecordField"/>
                <w:keepNext w:val="0"/>
              </w:pPr>
              <w:r>
                <w:rPr>
                  <w:rFonts w:ascii="Calibri" w:hAnsi="Calibri" w:eastAsia="Calibri" w:cs="Calibri"/>
                  <w:b/>
                  <w:sz w:val="20"/>
                </w:rPr>
                <w:t>Follow-on</w:t>
              </w:r>
              <w:r>
                <w:rPr>
                  <w:b/>
                </w:rPr>
                <w:t xml:space="preserve">: </w:t>
              </w:r>
              <w:sdt>
                <w:sdtPr>
                  <w:tag w:val="ea-labelled-record-field-3"/>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pPr>
              <w:r>
                <w:rPr>
                  <w:rFonts w:ascii="Calibri" w:hAnsi="Calibri" w:eastAsia="Calibri" w:cs="Calibri"/>
                  <w:b/>
                  <w:sz w:val="20"/>
                </w:rPr>
                <w:t>Prerequisite route</w:t>
              </w:r>
              <w:r>
                <w:rPr>
                  <w:b/>
                </w:rPr>
                <w:t xml:space="preserve">: </w:t>
              </w:r>
              <w:sdt>
                <w:sdtPr>
                  <w:tag w:val="ea-labelled-record-field-4"/>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Access design</w:t>
              </w:r>
              <w:r>
                <w:rPr>
                  <w:b/>
                </w:rPr>
                <w:t xml:space="preserve">: </w:t>
              </w:r>
              <w:sdt>
                <w:sdtPr>
                  <w:tag w:val="ea-labelled-record-field-5"/>
                  <w:alias w:val="Access design"/>
                </w:sdtPr>
                <w:sdtContent>
                  <w:r>
                    <w:rPr>
                      <w:rFonts w:ascii="Calibri" w:hAnsi="Calibri" w:eastAsia="Calibri" w:cs="Calibri"/>
                      <w:sz w:val="20"/>
                    </w:rPr>
                    <w:t>AX-HTML;AX-PDF;AX-OFFLINE</w:t>
                  </w:r>
                </w:sdtContent>
              </w:sdt>
            </w:p>
          </w:sdtContent>
        </w:sdt>
      </w:sdtContent>
    </w:sdt>
    <w:p>
      <w:pPr>
        <w:pStyle w:val="Heading2"/>
        <w:widowControl/>
      </w:pPr>
      <w:r>
        <w:t>5.2 Large-profile completeness and omitted billions</w:t>
      </w:r>
    </w:p>
    <w:p>
      <w:pPr>
        <w:widowControl/>
      </w:pPr>
      <w:r>
        <w:t xml:space="preserve">After Indian Bhojpuri was added at the exact 2011 C-16 mother-tongue count of 50,579,447, every direct person-count language observation at or above 50 million in the current official master maps to the expected universe. The 528,347,193 Census “Hindi” umbrella is never added to its same-name Hindi component or Bhojpuri and other children. The remaining billion-scale defect was a modality conflation: written </w:t>
      </w:r>
      <w:r>
        <w:rPr>
          <w:rFonts w:ascii="Consolas" w:hAnsi="Consolas" w:eastAsia="Consolas" w:cs="Consolas"/>
          <w:color w:val="31465A"/>
          <w:sz w:val="21"/>
        </w:rPr>
        <w:t>zh-Hans-CN</w:t>
      </w:r>
      <w:r>
        <w:t xml:space="preserve"> and spoken Putonghua. The latter now has its own profile. Applying the official rounded 80.72% communication prevalence to the mainland census denominator gives a derived sensitivity of 1,139,587,786, with a rounding-only interval of 1,139,517,198–1,139,658,374. It is not an official speaker, L1, literacy or academic- comfort count and is wholly nonadditive with written Chinese and Sinitic profiles (Ministry of Education of the People's Republic of China, 2021; National Bureau of Statistics of China, 2021).</w:t>
      </w:r>
    </w:p>
    <w:p>
      <w:pPr>
        <w:widowControl/>
      </w:pPr>
      <w:r>
        <w:t xml:space="preserve">Malaysian Malay is also explicit. The 32.4 million Malaysia total is a rounded territory ceiling, not a Malay-reader count. MABBIM supports strong terminology and production reuse with Indonesian, not blanket direct comprehension. The named Indonesian–Malaysian architecture's first action is represented once by NAT-040 at position 31; it begins by measuring and executing the </w:t>
      </w:r>
      <w:r>
        <w:rPr>
          <w:rFonts w:ascii="Consolas" w:hAnsi="Consolas" w:eastAsia="Consolas" w:cs="Consolas"/>
          <w:color w:val="31465A"/>
          <w:sz w:val="21"/>
        </w:rPr>
        <w:t>ms-Latn-MY</w:t>
      </w:r>
      <w:r>
        <w:t xml:space="preserve"> locale delta from the completed Indonesian semantic corpus; Brunei Rumi and Jawi outputs stay separate (Department of Statistics Malaysia, 2022; Dewan Bahasa dan Pustaka, n.d.).</w:t>
      </w:r>
    </w:p>
    <w:p>
      <w:pPr>
        <w:pStyle w:val="Heading2"/>
        <w:widowControl/>
      </w:pPr>
      <w:r>
        <w:t>5.3 Existing work and exact forward residuals</w:t>
      </w:r>
    </w:p>
    <w:sdt>
      <w:sdtPr>
        <w:tag w:val="ea-labelled-record-table-v1"/>
      </w:sdtPr>
      <w:sdtConten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w:t>
                  </w:r>
                </w:sdtContent>
              </w:sdt>
              <w:r>
                <w:t xml:space="preserve">  ·  </w:t>
              </w:r>
              <w:r>
                <w:rPr>
                  <w:rFonts w:ascii="Calibri" w:hAnsi="Calibri" w:eastAsia="Calibri" w:cs="Calibri"/>
                  <w:b/>
                  <w:sz w:val="22"/>
                </w:rPr>
                <w:t>Case</w:t>
              </w:r>
              <w:r>
                <w:rPr>
                  <w:b/>
                </w:rPr>
                <w:t xml:space="preserve">: </w:t>
              </w:r>
              <w:sdt>
                <w:sdtPr>
                  <w:tag w:val="ea-labelled-record-field-1"/>
                  <w:alias w:val="Case"/>
                </w:sdtPr>
                <w:sdtContent>
                  <w:r>
                    <w:rPr>
                      <w:rFonts w:ascii="Calibri" w:hAnsi="Calibri" w:eastAsia="Calibri" w:cs="Calibri"/>
                      <w:sz w:val="22"/>
                    </w:rPr>
                    <w:t>Bhojpuri (India)</w:t>
                  </w:r>
                </w:sdtContent>
              </w:sdt>
            </w:p>
            <w:p>
              <w:pPr>
                <w:pStyle w:val="RecordField"/>
                <w:keepNext w:val="0"/>
              </w:pPr>
              <w:r>
                <w:rPr>
                  <w:rFonts w:ascii="Calibri" w:hAnsi="Calibri" w:eastAsia="Calibri" w:cs="Calibri"/>
                  <w:b/>
                  <w:sz w:val="20"/>
                </w:rPr>
                <w:t>Credited existing supply</w:t>
              </w:r>
              <w:r>
                <w:rPr>
                  <w:b/>
                </w:rPr>
                <w:t xml:space="preserve">: </w:t>
              </w:r>
              <w:sdt>
                <w:sdtPr>
                  <w:tag w:val="ea-labelled-record-field-2"/>
                  <w:alias w:val="Credited existing supply"/>
                </w:sdtPr>
                <w:sdtContent>
                  <w:r>
                    <w:rPr>
                      <w:rFonts w:ascii="Calibri" w:hAnsi="Calibri" w:eastAsia="Calibri" w:cs="Calibri"/>
                      <w:sz w:val="20"/>
                    </w:rPr>
                    <w:t>Official sources evidence Hindi-medium schooling and some Bhojpuri-as-subject provision, but no continuous open Bhojpuri-medium mathematics/STEM sequence has been evidenced.</w:t>
                  </w:r>
                </w:sdtContent>
              </w:sdt>
            </w:p>
            <w:p>
              <w:pPr>
                <w:pStyle w:val="RecordField"/>
                <w:keepNext w:val="0"/>
              </w:pPr>
              <w:r>
                <w:rPr>
                  <w:rFonts w:ascii="Calibri" w:hAnsi="Calibri" w:eastAsia="Calibri" w:cs="Calibri"/>
                  <w:b/>
                  <w:sz w:val="20"/>
                </w:rPr>
                <w:t>Next work</w:t>
              </w:r>
              <w:r>
                <w:rPr>
                  <w:b/>
                </w:rPr>
                <w:t xml:space="preserve">: </w:t>
              </w:r>
              <w:sdt>
                <w:sdtPr>
                  <w:tag w:val="ea-labelled-record-field-3"/>
                  <w:alias w:val="Next work"/>
                </w:sdtPr>
                <w:sdtContent>
                  <w:r>
                    <w:rPr>
                      <w:rFonts w:ascii="Calibri" w:hAnsi="Calibri" w:eastAsia="Calibri" w:cs="Calibri"/>
                      <w:sz w:val="20"/>
                    </w:rPr>
                    <w:t>Create a declared versioned Devanagari Bhojpuri editorial register and a teacher-independent foundational-numeracy-through-algebra sequence with diagnostics, full worked answers, phone/offline delivery, audio, and Bhojpuri-to-Hindi bridge terminology.</w:t>
                  </w:r>
                </w:sdtContent>
              </w:sdt>
            </w:p>
            <w:p>
              <w:pPr>
                <w:pStyle w:val="RecordField"/>
                <w:keepNext w:val="0"/>
              </w:pPr>
              <w:r>
                <w:rPr>
                  <w:rFonts w:ascii="Calibri" w:hAnsi="Calibri" w:eastAsia="Calibri" w:cs="Calibri"/>
                  <w:b/>
                  <w:sz w:val="20"/>
                </w:rPr>
                <w:t>Non-overlap</w:t>
              </w:r>
              <w:r>
                <w:rPr>
                  <w:b/>
                </w:rPr>
                <w:t xml:space="preserve">: </w:t>
              </w:r>
              <w:sdt>
                <w:sdtPr>
                  <w:tag w:val="ea-labelled-record-field-4"/>
                  <w:alias w:val="Non-overlap"/>
                </w:sdtPr>
                <w:sdtContent>
                  <w:r>
                    <w:rPr>
                      <w:rFonts w:ascii="Calibri" w:hAnsi="Calibri" w:eastAsia="Calibri" w:cs="Calibri"/>
                      <w:sz w:val="20"/>
                    </w:rPr>
                    <w:t>Never add Bhojpuri to the parent Hindi census umbrella; award zero automatic Hindi comprehension credit; keep Nepal, Mauritius, Magahi and Maithili outputs separate.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w:t>
                  </w:r>
                </w:sdtContent>
              </w:sdt>
              <w:r>
                <w:t xml:space="preserve">  ·  </w:t>
              </w:r>
              <w:r>
                <w:rPr>
                  <w:rFonts w:ascii="Calibri" w:hAnsi="Calibri" w:eastAsia="Calibri" w:cs="Calibri"/>
                  <w:b/>
                  <w:sz w:val="22"/>
                </w:rPr>
                <w:t>Case</w:t>
              </w:r>
              <w:r>
                <w:rPr>
                  <w:b/>
                </w:rPr>
                <w:t xml:space="preserve">: </w:t>
              </w:r>
              <w:sdt>
                <w:sdtPr>
                  <w:tag w:val="ea-labelled-record-field-1"/>
                  <w:alias w:val="Case"/>
                </w:sdtPr>
                <w:sdtContent>
                  <w:r>
                    <w:rPr>
                      <w:rFonts w:ascii="Calibri" w:hAnsi="Calibri" w:eastAsia="Calibri" w:cs="Calibri"/>
                      <w:sz w:val="22"/>
                    </w:rPr>
                    <w:t>Standard Hindi first-year and research-methods bridge</w:t>
                  </w:r>
                </w:sdtContent>
              </w:sdt>
            </w:p>
            <w:p>
              <w:pPr>
                <w:pStyle w:val="RecordField"/>
                <w:keepNext w:val="0"/>
              </w:pPr>
              <w:r>
                <w:rPr>
                  <w:rFonts w:ascii="Calibri" w:hAnsi="Calibri" w:eastAsia="Calibri" w:cs="Calibri"/>
                  <w:b/>
                  <w:sz w:val="20"/>
                </w:rPr>
                <w:t>Credited existing supply</w:t>
              </w:r>
              <w:r>
                <w:rPr>
                  <w:b/>
                </w:rPr>
                <w:t xml:space="preserve">: </w:t>
              </w:r>
              <w:sdt>
                <w:sdtPr>
                  <w:tag w:val="ea-labelled-record-field-2"/>
                  <w:alias w:val="Credited existing supply"/>
                </w:sdtPr>
                <w:sdtContent>
                  <w:r>
                    <w:rPr>
                      <w:rFonts w:ascii="Calibri" w:hAnsi="Calibri" w:eastAsia="Calibri" w:cs="Calibri"/>
                      <w:sz w:val="20"/>
                    </w:rPr>
                    <w:t>NCERT/DIKSHA school provision is extensive; DIKSHA supports offline use and many languages; Hindi had the largest audited NIMI vocational output.</w:t>
                  </w:r>
                </w:sdtContent>
              </w:sdt>
            </w:p>
            <w:p>
              <w:pPr>
                <w:pStyle w:val="RecordField"/>
                <w:keepNext w:val="0"/>
              </w:pPr>
              <w:r>
                <w:rPr>
                  <w:rFonts w:ascii="Calibri" w:hAnsi="Calibri" w:eastAsia="Calibri" w:cs="Calibri"/>
                  <w:b/>
                  <w:sz w:val="20"/>
                </w:rPr>
                <w:t>Next work</w:t>
              </w:r>
              <w:r>
                <w:rPr>
                  <w:b/>
                </w:rPr>
                <w:t xml:space="preserve">: </w:t>
              </w:r>
              <w:sdt>
                <w:sdtPr>
                  <w:tag w:val="ea-labelled-record-field-3"/>
                  <w:alias w:val="Next work"/>
                </w:sdtPr>
                <w:sdtContent>
                  <w:r>
                    <w:rPr>
                      <w:rFonts w:ascii="Calibri" w:hAnsi="Calibri" w:eastAsia="Calibri" w:cs="Calibri"/>
                      <w:sz w:val="20"/>
                    </w:rPr>
                    <w:t>Produce the Hindi first-year physics, chemistry, biology, statistics, computing, economics and management bridges with research design, R/Python and open-science methods. NAT-124 owns this exact Hindi component; IL-HU reuses its semantic/formula core for two separate Urdu locale outputs without recommissioning Hindi.</w:t>
                  </w:r>
                </w:sdtContent>
              </w:sdt>
            </w:p>
            <w:p>
              <w:pPr>
                <w:pStyle w:val="RecordField"/>
                <w:keepNext w:val="0"/>
              </w:pPr>
              <w:r>
                <w:rPr>
                  <w:rFonts w:ascii="Calibri" w:hAnsi="Calibri" w:eastAsia="Calibri" w:cs="Calibri"/>
                  <w:b/>
                  <w:sz w:val="20"/>
                </w:rPr>
                <w:t>Non-overlap</w:t>
              </w:r>
              <w:r>
                <w:rPr>
                  <w:b/>
                </w:rPr>
                <w:t xml:space="preserve">: </w:t>
              </w:r>
              <w:sdt>
                <w:sdtPr>
                  <w:tag w:val="ea-labelled-record-field-4"/>
                  <w:alias w:val="Non-overlap"/>
                </w:sdtPr>
                <w:sdtContent>
                  <w:r>
                    <w:rPr>
                      <w:rFonts w:ascii="Calibri" w:hAnsi="Calibri" w:eastAsia="Calibri" w:cs="Calibri"/>
                      <w:sz w:val="20"/>
                    </w:rPr>
                    <w:t>NAT-124 is the sole owner of this hi-Deva-IN first-year/professional/methods package. IL-HU owns Urdu outputs only. Exclude Bhojpuri and other Hindi-umbrella returns; neither source reuse nor bilingual overlap creates another Hindi audience.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31</w:t>
                  </w:r>
                </w:sdtContent>
              </w:sdt>
              <w:r>
                <w:t xml:space="preserve">  ·  </w:t>
              </w:r>
              <w:r>
                <w:rPr>
                  <w:rFonts w:ascii="Calibri" w:hAnsi="Calibri" w:eastAsia="Calibri" w:cs="Calibri"/>
                  <w:b/>
                  <w:sz w:val="22"/>
                </w:rPr>
                <w:t>Case</w:t>
              </w:r>
              <w:r>
                <w:rPr>
                  <w:b/>
                </w:rPr>
                <w:t xml:space="preserve">: </w:t>
              </w:r>
              <w:sdt>
                <w:sdtPr>
                  <w:tag w:val="ea-labelled-record-field-1"/>
                  <w:alias w:val="Case"/>
                </w:sdtPr>
                <w:sdtContent>
                  <w:r>
                    <w:rPr>
                      <w:rFonts w:ascii="Calibri" w:hAnsi="Calibri" w:eastAsia="Calibri" w:cs="Calibri"/>
                      <w:sz w:val="22"/>
                    </w:rPr>
                    <w:t>Malaysian Malay formal reasoning via Indonesian source reuse</w:t>
                  </w:r>
                </w:sdtContent>
              </w:sdt>
            </w:p>
            <w:p>
              <w:pPr>
                <w:pStyle w:val="RecordField"/>
                <w:keepNext w:val="0"/>
              </w:pPr>
              <w:r>
                <w:rPr>
                  <w:rFonts w:ascii="Calibri" w:hAnsi="Calibri" w:eastAsia="Calibri" w:cs="Calibri"/>
                  <w:b/>
                  <w:sz w:val="20"/>
                </w:rPr>
                <w:t>Credited existing supply</w:t>
              </w:r>
              <w:r>
                <w:rPr>
                  <w:b/>
                </w:rPr>
                <w:t xml:space="preserve">: </w:t>
              </w:r>
              <w:sdt>
                <w:sdtPr>
                  <w:tag w:val="ea-labelled-record-field-2"/>
                  <w:alias w:val="Credited existing supply"/>
                </w:sdtPr>
                <w:sdtContent>
                  <w:r>
                    <w:rPr>
                      <w:rFonts w:ascii="Calibri" w:hAnsi="Calibri" w:eastAsia="Calibri" w:cs="Calibri"/>
                      <w:sz w:val="20"/>
                    </w:rPr>
                    <w:t>Malaysian educational supply exists; the verified reusable source asset is Indonesian Open Logic 722/722. Exact Malaysian terminology/curriculum deltas are distinct from Indonesian readership.</w:t>
                  </w:r>
                </w:sdtContent>
              </w:sdt>
            </w:p>
            <w:p>
              <w:pPr>
                <w:pStyle w:val="RecordField"/>
                <w:keepNext w:val="0"/>
              </w:pPr>
              <w:r>
                <w:rPr>
                  <w:rFonts w:ascii="Calibri" w:hAnsi="Calibri" w:eastAsia="Calibri" w:cs="Calibri"/>
                  <w:b/>
                  <w:sz w:val="20"/>
                </w:rPr>
                <w:t>Next work</w:t>
              </w:r>
              <w:r>
                <w:rPr>
                  <w:b/>
                </w:rPr>
                <w:t xml:space="preserve">: </w:t>
              </w:r>
              <w:sdt>
                <w:sdtPr>
                  <w:tag w:val="ea-labelled-record-field-3"/>
                  <w:alias w:val="Next work"/>
                </w:sdtPr>
                <w:sdtContent>
                  <w:r>
                    <w:rPr>
                      <w:rFonts w:ascii="Calibri" w:hAnsi="Calibri" w:eastAsia="Calibri" w:cs="Calibri"/>
                      <w:sz w:val="20"/>
                    </w:rPr>
                    <w:t>Produce the registered FR-2 Formal-reasoning core, 210 source units covering FR-1 plus first-order logic, as a Malaysian Malay locale adaptation of the completed 722/722 Indonesian Open Logic corpus. NAT-040 owns this bounded shared-source action; IL-IDMS is its architecture alias, not another commission. Retain diagnostics, complete worked answers, editable source and offline HTML/MathML/PDF.</w:t>
                  </w:r>
                </w:sdtContent>
              </w:sdt>
            </w:p>
            <w:p>
              <w:pPr>
                <w:pStyle w:val="RecordField"/>
                <w:keepNext w:val="0"/>
              </w:pPr>
              <w:r>
                <w:rPr>
                  <w:rFonts w:ascii="Calibri" w:hAnsi="Calibri" w:eastAsia="Calibri" w:cs="Calibri"/>
                  <w:b/>
                  <w:sz w:val="20"/>
                </w:rPr>
                <w:t>Non-overlap</w:t>
              </w:r>
              <w:r>
                <w:rPr>
                  <w:b/>
                </w:rPr>
                <w:t xml:space="preserve">: </w:t>
              </w:r>
              <w:sdt>
                <w:sdtPr>
                  <w:tag w:val="ea-labelled-record-field-4"/>
                  <w:alias w:val="Non-overlap"/>
                </w:sdtPr>
                <w:sdtContent>
                  <w:r>
                    <w:rPr>
                      <w:rFonts w:ascii="Calibri" w:hAnsi="Calibri" w:eastAsia="Calibri" w:cs="Calibri"/>
                      <w:sz w:val="20"/>
                    </w:rPr>
                    <w:t>One ms-Latn-MY FR-2 commission, canonically NAT-040. IL-IDMS is an exact first-action alias retained in architecture/disposition data. Do not count Indonesian beneficiaries, the architecture itself, additional Open Logic units or Jawi derivatives as this action's new audience.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32</w:t>
                  </w:r>
                </w:sdtContent>
              </w:sdt>
              <w:r>
                <w:t xml:space="preserve">  ·  </w:t>
              </w:r>
              <w:r>
                <w:rPr>
                  <w:rFonts w:ascii="Calibri" w:hAnsi="Calibri" w:eastAsia="Calibri" w:cs="Calibri"/>
                  <w:b/>
                  <w:sz w:val="22"/>
                </w:rPr>
                <w:t>Case</w:t>
              </w:r>
              <w:r>
                <w:rPr>
                  <w:b/>
                </w:rPr>
                <w:t xml:space="preserve">: </w:t>
              </w:r>
              <w:sdt>
                <w:sdtPr>
                  <w:tag w:val="ea-labelled-record-field-1"/>
                  <w:alias w:val="Case"/>
                </w:sdtPr>
                <w:sdtContent>
                  <w:r>
                    <w:rPr>
                      <w:rFonts w:ascii="Calibri" w:hAnsi="Calibri" w:eastAsia="Calibri" w:cs="Calibri"/>
                      <w:sz w:val="22"/>
                    </w:rPr>
                    <w:t>Bahasa Indonesia Evidence-to-Practice and Research Core</w:t>
                  </w:r>
                </w:sdtContent>
              </w:sdt>
            </w:p>
            <w:p>
              <w:pPr>
                <w:pStyle w:val="RecordField"/>
                <w:keepNext w:val="0"/>
              </w:pPr>
              <w:r>
                <w:rPr>
                  <w:rFonts w:ascii="Calibri" w:hAnsi="Calibri" w:eastAsia="Calibri" w:cs="Calibri"/>
                  <w:b/>
                  <w:sz w:val="20"/>
                </w:rPr>
                <w:t>Credited existing supply</w:t>
              </w:r>
              <w:r>
                <w:rPr>
                  <w:b/>
                </w:rPr>
                <w:t xml:space="preserve">: </w:t>
              </w:r>
              <w:sdt>
                <w:sdtPr>
                  <w:tag w:val="ea-labelled-record-field-2"/>
                  <w:alias w:val="Credited existing supply"/>
                </w:sdtPr>
                <w:sdtContent>
                  <w:r>
                    <w:rPr>
                      <w:rFonts w:ascii="Calibri" w:hAnsi="Calibri" w:eastAsia="Calibri" w:cs="Calibri"/>
                      <w:sz w:val="20"/>
                    </w:rPr>
                    <w:t>Indonesian program, not pilot: Open Logic 722/722 and a 40-course mathematics program with public and active-production roles.</w:t>
                  </w:r>
                </w:sdtContent>
              </w:sdt>
            </w:p>
            <w:p>
              <w:pPr>
                <w:pStyle w:val="RecordField"/>
                <w:keepNext w:val="0"/>
              </w:pPr>
              <w:r>
                <w:rPr>
                  <w:rFonts w:ascii="Calibri" w:hAnsi="Calibri" w:eastAsia="Calibri" w:cs="Calibri"/>
                  <w:b/>
                  <w:sz w:val="20"/>
                </w:rPr>
                <w:t>Next work</w:t>
              </w:r>
              <w:r>
                <w:rPr>
                  <w:b/>
                </w:rPr>
                <w:t xml:space="preserve">: </w:t>
              </w:r>
              <w:sdt>
                <w:sdtPr>
                  <w:tag w:val="ea-labelled-record-field-3"/>
                  <w:alias w:val="Next work"/>
                </w:sdtPr>
                <w:sdtContent>
                  <w:r>
                    <w:rPr>
                      <w:rFonts w:ascii="Calibri" w:hAnsi="Calibri" w:eastAsia="Calibri" w:cs="Calibri"/>
                      <w:sz w:val="20"/>
                    </w:rPr>
                    <w:t>Add six nonduplicative courses: research design/open science; applied statistics and causal reasoning in R/Python; reproducible data/AI/cybersecurity; evidence appraisal; public health/One Health; climate-smart agriculture/disaster risk.</w:t>
                  </w:r>
                </w:sdtContent>
              </w:sdt>
            </w:p>
            <w:p>
              <w:pPr>
                <w:pStyle w:val="RecordField"/>
                <w:keepNext w:val="0"/>
              </w:pPr>
              <w:r>
                <w:rPr>
                  <w:rFonts w:ascii="Calibri" w:hAnsi="Calibri" w:eastAsia="Calibri" w:cs="Calibri"/>
                  <w:b/>
                  <w:sz w:val="20"/>
                </w:rPr>
                <w:t>Non-overlap</w:t>
              </w:r>
              <w:r>
                <w:rPr>
                  <w:b/>
                </w:rPr>
                <w:t xml:space="preserve">: </w:t>
              </w:r>
              <w:sdt>
                <w:sdtPr>
                  <w:tag w:val="ea-labelled-record-field-4"/>
                  <w:alias w:val="Non-overlap"/>
                </w:sdtPr>
                <w:sdtContent>
                  <w:r>
                    <w:rPr>
                      <w:rFonts w:ascii="Calibri" w:hAnsi="Calibri" w:eastAsia="Calibri" w:cs="Calibri"/>
                      <w:sz w:val="20"/>
                    </w:rPr>
                    <w:t>Do not duplicate the completed Open Logic corpus or already covered 40-course roles; commission only exact residual or new-domain packages.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34</w:t>
                  </w:r>
                </w:sdtContent>
              </w:sdt>
              <w:r>
                <w:t xml:space="preserve">  ·  </w:t>
              </w:r>
              <w:r>
                <w:rPr>
                  <w:rFonts w:ascii="Calibri" w:hAnsi="Calibri" w:eastAsia="Calibri" w:cs="Calibri"/>
                  <w:b/>
                  <w:sz w:val="22"/>
                </w:rPr>
                <w:t>Case</w:t>
              </w:r>
              <w:r>
                <w:rPr>
                  <w:b/>
                </w:rPr>
                <w:t xml:space="preserve">: </w:t>
              </w:r>
              <w:sdt>
                <w:sdtPr>
                  <w:tag w:val="ea-labelled-record-field-1"/>
                  <w:alias w:val="Case"/>
                </w:sdtPr>
                <w:sdtContent>
                  <w:r>
                    <w:rPr>
                      <w:rFonts w:ascii="Calibri" w:hAnsi="Calibri" w:eastAsia="Calibri" w:cs="Calibri"/>
                      <w:sz w:val="22"/>
                    </w:rPr>
                    <w:t>Mainland Simplified Chinese accessibility and frontier residual</w:t>
                  </w:r>
                </w:sdtContent>
              </w:sdt>
            </w:p>
            <w:p>
              <w:pPr>
                <w:pStyle w:val="RecordField"/>
                <w:keepNext w:val="0"/>
              </w:pPr>
              <w:r>
                <w:rPr>
                  <w:rFonts w:ascii="Calibri" w:hAnsi="Calibri" w:eastAsia="Calibri" w:cs="Calibri"/>
                  <w:b/>
                  <w:sz w:val="20"/>
                </w:rPr>
                <w:t>Credited existing supply</w:t>
              </w:r>
              <w:r>
                <w:rPr>
                  <w:b/>
                </w:rPr>
                <w:t xml:space="preserve">: </w:t>
              </w:r>
              <w:sdt>
                <w:sdtPr>
                  <w:tag w:val="ea-labelled-record-field-2"/>
                  <w:alias w:val="Credited existing supply"/>
                </w:sdtPr>
                <w:sdtContent>
                  <w:r>
                    <w:rPr>
                      <w:rFonts w:ascii="Calibri" w:hAnsi="Calibri" w:eastAsia="Calibri" w:cs="Calibri"/>
                      <w:sz w:val="20"/>
                    </w:rPr>
                    <w:t>Large national platform supply; local Open Logic 722/722 and Algebra and Trigonometry 94/94 complete; Calculus I 30/55 with 25 exact units remaining; Open Logic has a deterministically evidenced accessibility residual.</w:t>
                  </w:r>
                </w:sdtContent>
              </w:sdt>
            </w:p>
            <w:p>
              <w:pPr>
                <w:pStyle w:val="RecordField"/>
                <w:keepNext w:val="0"/>
              </w:pPr>
              <w:r>
                <w:rPr>
                  <w:rFonts w:ascii="Calibri" w:hAnsi="Calibri" w:eastAsia="Calibri" w:cs="Calibri"/>
                  <w:b/>
                  <w:sz w:val="20"/>
                </w:rPr>
                <w:t>Next work</w:t>
              </w:r>
              <w:r>
                <w:rPr>
                  <w:b/>
                </w:rPr>
                <w:t xml:space="preserve">: </w:t>
              </w:r>
              <w:sdt>
                <w:sdtPr>
                  <w:tag w:val="ea-labelled-record-field-3"/>
                  <w:alias w:val="Next work"/>
                </w:sdtPr>
                <w:sdtContent>
                  <w:r>
                    <w:rPr>
                      <w:rFonts w:ascii="Calibri" w:hAnsi="Calibri" w:eastAsia="Calibri" w:cs="Calibri"/>
                      <w:sz w:val="20"/>
                    </w:rPr>
                    <w:t>Finish the exact 25-unit Calculus I residual (CALC1-0031 through CALC1-0055), then Calculus II/III and Statistics; produce semantic HTML/MathML, accessible EPUB, tagged-PDF, audio/transcript and low-bandwidth offline derivatives for completed corpora.</w:t>
                  </w:r>
                </w:sdtContent>
              </w:sdt>
            </w:p>
            <w:p>
              <w:pPr>
                <w:pStyle w:val="RecordField"/>
                <w:keepNext w:val="0"/>
              </w:pPr>
              <w:r>
                <w:rPr>
                  <w:rFonts w:ascii="Calibri" w:hAnsi="Calibri" w:eastAsia="Calibri" w:cs="Calibri"/>
                  <w:b/>
                  <w:sz w:val="20"/>
                </w:rPr>
                <w:t>Non-overlap</w:t>
              </w:r>
              <w:r>
                <w:rPr>
                  <w:b/>
                </w:rPr>
                <w:t xml:space="preserve">: </w:t>
              </w:r>
              <w:sdt>
                <w:sdtPr>
                  <w:tag w:val="ea-labelled-record-field-4"/>
                  <w:alias w:val="Non-overlap"/>
                </w:sdtPr>
                <w:sdtContent>
                  <w:r>
                    <w:rPr>
                      <w:rFonts w:ascii="Calibri" w:hAnsi="Calibri" w:eastAsia="Calibri" w:cs="Calibri"/>
                      <w:sz w:val="20"/>
                    </w:rPr>
                    <w:t>Do not claim coverage of Wu, Yue vernacular, Xiang, Hakka, Taigi or minority-language communities; do not duplicate complete Open Logic or algebra.</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37</w:t>
                  </w:r>
                </w:sdtContent>
              </w:sdt>
              <w:r>
                <w:t xml:space="preserve">  ·  </w:t>
              </w:r>
              <w:r>
                <w:rPr>
                  <w:rFonts w:ascii="Calibri" w:hAnsi="Calibri" w:eastAsia="Calibri" w:cs="Calibri"/>
                  <w:b/>
                  <w:sz w:val="22"/>
                </w:rPr>
                <w:t>Case</w:t>
              </w:r>
              <w:r>
                <w:rPr>
                  <w:b/>
                </w:rPr>
                <w:t xml:space="preserve">: </w:t>
              </w:r>
              <w:sdt>
                <w:sdtPr>
                  <w:tag w:val="ea-labelled-record-field-1"/>
                  <w:alias w:val="Case"/>
                </w:sdtPr>
                <w:sdtContent>
                  <w:r>
                    <w:rPr>
                      <w:rFonts w:ascii="Calibri" w:hAnsi="Calibri" w:eastAsia="Calibri" w:cs="Calibri"/>
                      <w:sz w:val="22"/>
                    </w:rPr>
                    <w:t>Japanese (Japan)</w:t>
                  </w:r>
                </w:sdtContent>
              </w:sdt>
            </w:p>
            <w:p>
              <w:pPr>
                <w:pStyle w:val="RecordField"/>
                <w:keepNext w:val="0"/>
              </w:pPr>
              <w:r>
                <w:rPr>
                  <w:rFonts w:ascii="Calibri" w:hAnsi="Calibri" w:eastAsia="Calibri" w:cs="Calibri"/>
                  <w:b/>
                  <w:sz w:val="20"/>
                </w:rPr>
                <w:t>Credited existing supply</w:t>
              </w:r>
              <w:r>
                <w:rPr>
                  <w:b/>
                </w:rPr>
                <w:t xml:space="preserve">: </w:t>
              </w:r>
              <w:sdt>
                <w:sdtPr>
                  <w:tag w:val="ea-labelled-record-field-2"/>
                  <w:alias w:val="Credited existing supply"/>
                </w:sdtPr>
                <w:sdtContent>
                  <w:r>
                    <w:rPr>
                      <w:rFonts w:ascii="Calibri" w:hAnsi="Calibri" w:eastAsia="Calibri" w:cs="Calibri"/>
                      <w:sz w:val="20"/>
                    </w:rPr>
                    <w:t>All compulsory-school pupils receive required textbooks free; approved Japanese school series are abundant and attainment is high. Residual cohorts include 84,759 public-school pupils requiring Japanese-language instruction, 353,970 non-attending compulsory-school pupils and roughly 10% of the PIAAC age-16-65 population at or below numeracy Level 1; these cohorts overlap.</w:t>
                  </w:r>
                </w:sdtContent>
              </w:sdt>
            </w:p>
            <w:p>
              <w:pPr>
                <w:pStyle w:val="RecordField"/>
                <w:keepNext w:val="0"/>
              </w:pPr>
              <w:r>
                <w:rPr>
                  <w:rFonts w:ascii="Calibri" w:hAnsi="Calibri" w:eastAsia="Calibri" w:cs="Calibri"/>
                  <w:b/>
                  <w:sz w:val="20"/>
                </w:rPr>
                <w:t>Next work</w:t>
              </w:r>
              <w:r>
                <w:rPr>
                  <w:b/>
                </w:rPr>
                <w:t xml:space="preserve">: </w:t>
              </w:r>
              <w:sdt>
                <w:sdtPr>
                  <w:tag w:val="ea-labelled-record-field-3"/>
                  <w:alias w:val="Next work"/>
                </w:sdtPr>
                <w:sdtContent>
                  <w:r>
                    <w:rPr>
                      <w:rFonts w:ascii="Calibri" w:hAnsi="Calibri" w:eastAsia="Calibri" w:cs="Calibri"/>
                      <w:sz w:val="20"/>
                    </w:rPr>
                    <w:t>Build a no-login, download-once Japanese Open Mathematics Access and Research Bridge: curriculum-aligned diagnostics and prerequisite repair, complete solutions, accessible semantic HTML/EPUB/MathML, and easy-Japanese/furigana plus multilingual terminology for non-attending pupils, adult re-entry learners and pupils requiring Japanese-language instruction.</w:t>
                  </w:r>
                </w:sdtContent>
              </w:sdt>
            </w:p>
            <w:p>
              <w:pPr>
                <w:pStyle w:val="RecordField"/>
                <w:keepNext w:val="0"/>
              </w:pPr>
              <w:r>
                <w:rPr>
                  <w:rFonts w:ascii="Calibri" w:hAnsi="Calibri" w:eastAsia="Calibri" w:cs="Calibri"/>
                  <w:b/>
                  <w:sz w:val="20"/>
                </w:rPr>
                <w:t>Non-overlap</w:t>
              </w:r>
              <w:r>
                <w:rPr>
                  <w:b/>
                </w:rPr>
                <w:t xml:space="preserve">: </w:t>
              </w:r>
              <w:sdt>
                <w:sdtPr>
                  <w:tag w:val="ea-labelled-record-field-4"/>
                  <w:alias w:val="Non-overlap"/>
                </w:sdtPr>
                <w:sdtContent>
                  <w:r>
                    <w:rPr>
                      <w:rFonts w:ascii="Calibri" w:hAnsi="Calibri" w:eastAsia="Calibri" w:cs="Calibri"/>
                      <w:sz w:val="20"/>
                    </w:rPr>
                    <w:t>Do not duplicate generic compulsory-school algebra or treat the 123.802M territory population as Japanese readers newly served; keep formalism-assisted foreign-language reading distinct from writing/oral-instruction access.</w:t>
                  </w:r>
                </w:sdtContent>
              </w:sdt>
            </w:p>
          </w:sdtContent>
        </w:sdt>
      </w:sdtContent>
    </w:sdt>
    <w:p>
      <w:pPr>
        <w:widowControl/>
      </w:pPr>
      <w:r>
        <w:t>The Indonesian program is established, not a pilot and not a wholly completed 40-course program. The registered public snapshot records Open Logic 722/722, a 1,116-page linked reader, 40 selected course roles, 27 effective published roles and 13 production roles. Its documented page universes—19,745 teaching-package pages, 20,763 selected-corpus working pages and 27,705 rendered-universe pages—are not interchangeable, and final Indonesian pagination is unknown. Its next package therefore adds six nonduplicative evidence-to-practice and research courses rather than repeating Open Logic (OpenLogic-id, 2026; Program Matematika Indonesia, 2026).</w:t>
      </w:r>
    </w:p>
    <w:p>
      <w:pPr>
        <w:widowControl/>
      </w:pPr>
      <w:r>
        <w:t xml:space="preserve">Mainland China likewise receives no duplicate Open Logic or algebra. The current exact state is Open Logic 722/722, </w:t>
      </w:r>
      <w:r>
        <w:rPr>
          <w:rFonts w:ascii="Calibri" w:hAnsi="Calibri" w:eastAsia="Calibri" w:cs="Calibri"/>
          <w:i/>
        </w:rPr>
        <w:t>Algebra and Trigonometry 2e</w:t>
      </w:r>
      <w:r>
        <w:t xml:space="preserve"> 94/94 and </w:t>
      </w:r>
      <w:r>
        <w:rPr>
          <w:rFonts w:ascii="Calibri" w:hAnsi="Calibri" w:eastAsia="Calibri" w:cs="Calibri"/>
          <w:i/>
        </w:rPr>
        <w:t>Calculus Volume 1</w:t>
      </w:r>
      <w:r>
        <w:t xml:space="preserve"> 30/55. The first bounded work is CALC1-0031 through CALC1-0055, followed by Calculus II/III and Statistics, semantic accessibility, a curriculum-aligned school diagnostic overlay, a 144-hour vocational quantitative bridge, adult/workplace/ financial numeracy, academic re-entry and title-audited frontier work. Six further STEM titles are candidate scope, not six verified residual books: their completion and remaining units stay unknown until the exact works and coverage are audited. Official platform abundance rules out “China lacks native-language education” as the diagnosis; it does not prove open licences, no-login offline permanence, independent-study closure or accessibility (Ministry of Education of the People's Republic of China, 2026; National Bureau of Statistics of China, 2026; W3C, 2023, 2025).</w:t>
      </w:r>
    </w:p>
    <w:p>
      <w:pPr>
        <w:widowControl/>
      </w:pPr>
      <w:r>
        <w:t>Japan's current placement is position 37 in the operational sequence; this is not a measured estimate of its relative marginal benefit. Free compulsory textbooks, multiple approved series and high PISA/TIMSS attainment make another ordinary school textbook a low-additionality comparator. Concrete overlapping residual cohorts include 84,759 pupils requiring Japanese-language instruction, 353,970 compulsory-school pupils meeting the nonattendance definition, and roughly 10% of the PIAAC age-16–65 population at or below numeracy Level 1. Upper-secondary accessible-audio coverage was reported far below elementary coverage, and a bounded MEXT audit found independent screen-reader operation inconsistent. The commission is a Japanese Open Mathematics Access and Research Bridge: open offline self-study, easy Japanese/ruby/multilingual scaffolding, semantic mathematics, adult re-entry, proof/foreign-language reading and title-audited frontier translations (Ministry of Education of Japan, 2025, 2026a, 2026b; OECD, 2024; Sawaki, 2017).</w:t>
      </w:r>
    </w:p>
    <w:p>
      <w:pPr>
        <w:pStyle w:val="Heading1"/>
        <w:widowControl/>
      </w:pPr>
      <w:r>
        <w:t>6. Interlanguage and shared-core result</w:t>
      </w:r>
    </w:p>
    <w:p>
      <w:pPr>
        <w:widowControl/>
      </w:pPr>
      <w:r>
        <w:t>The overlap companion finds exact normalized relations for 24 of 100 portfolio entries. No matched matrix row is currently rankable for cross-language demographic reach, so the cross-language credit is conservatively zero. This is not an estimate of zero mathematical utility. It means that family ceilings, short cloze tests, names and scripts are not multiplied into reader populations without directed task evidence.</w:t>
      </w:r>
    </w:p>
    <w:p>
      <w:pPr>
        <w:widowControl/>
      </w:pPr>
      <w:r>
        <w:t>The production recommendation remains positive where reuse is coherent: Bangla, Hindi–Urdu, Arabic, Indonesian–Malaysian Malay, BCMS, Nguni, Sotho–Tswana, Persian– Dari–Tajik, Punjabi, Scandinavian, Turkic-branch and other packages can share semantic source, terminology, formulas, accessibility structure, rendering tests and QA while publishing named outputs. Interslavic remains a useful supplementary mathematics- reading and terminology experiment. Its observed short professional-text result does not establish sustained mathematical comprehension or blanket Slavic coverage.</w:t>
      </w:r>
    </w:p>
    <w:p>
      <w:pPr>
        <w:widowControl/>
      </w:pPr>
      <w:r>
        <w:t>The next research design should cross expertise (novice, undergraduate, specialist), formal density (expository prose, worked example, theorem-proof, notation-heavy reference), direction, script, prior study and task (gist, exact proposition, error-detection, problem solution). This tests the user's mathematically plausible hypothesis directly instead of importing a general-prose prior.</w:t>
      </w:r>
    </w:p>
    <w:p>
      <w:pPr>
        <w:widowControl/>
        <w:sectPr>
          <w:headerReference w:type="default" r:id="rId15"/>
          <w:footerReference w:type="default" r:id="rId16"/>
          <w:pgSz w:w="12240" w:h="15840"/>
          <w:pgMar w:top="1440" w:right="1440" w:bottom="1440" w:left="1440" w:header="708" w:footer="708" w:gutter="0"/>
          <w:cols w:space="720"/>
          <w:docGrid w:linePitch="360"/>
        </w:sectPr>
      </w:pPr>
    </w:p>
    <w:p>
      <w:pPr>
        <w:pStyle w:val="Heading1"/>
        <w:widowControl/>
        <w:ind w:right="1800" w:left="1800"/>
      </w:pPr>
      <w:r>
        <w:t>7. Compute evidence and planning</w:t>
      </w:r>
    </w:p>
    <w:tbl>
      <w:tblPr>
        <w:jc w:val="left"/>
        <w:tblLook w:firstColumn="1" w:firstRow="1" w:lastColumn="0" w:lastRow="0" w:noHBand="0" w:noVBand="1" w:val="04A0"/>
        <w:tblW w:w="129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2308"/>
        <w:gridCol w:w="1555"/>
        <w:gridCol w:w="1555"/>
        <w:gridCol w:w="1514"/>
        <w:gridCol w:w="1427"/>
        <w:gridCol w:w="1706"/>
        <w:gridCol w:w="2895"/>
      </w:tblGrid>
      <w:tr>
        <w:trPr>
          <w:tblHeader w:val="true"/>
          <w:cantSplit w:val="true"/>
        </w:trPr>
        <w:tc>
          <w:tcPr>
            <w:tcW w:type="dxa" w:w="2308"/>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Boundary</w:t>
            </w:r>
          </w:p>
        </w:tc>
        <w:tc>
          <w:tcPr>
            <w:tcW w:type="dxa" w:w="1555"/>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Gross input</w:t>
            </w:r>
          </w:p>
        </w:tc>
        <w:tc>
          <w:tcPr>
            <w:tcW w:type="dxa" w:w="1555"/>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Cached input</w:t>
            </w:r>
          </w:p>
        </w:tc>
        <w:tc>
          <w:tcPr>
            <w:tcW w:type="dxa" w:w="1514"/>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Fresh input</w:t>
            </w:r>
          </w:p>
        </w:tc>
        <w:tc>
          <w:tcPr>
            <w:tcW w:type="dxa" w:w="1427"/>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Output</w:t>
            </w:r>
          </w:p>
        </w:tc>
        <w:tc>
          <w:tcPr>
            <w:tcW w:type="dxa" w:w="1706"/>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Total</w:t>
            </w:r>
          </w:p>
        </w:tc>
        <w:tc>
          <w:tcPr>
            <w:tcW w:type="dxa" w:w="2895"/>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Interpretation</w:t>
            </w:r>
          </w:p>
        </w:tc>
      </w:tr>
      <w:tr>
        <w:trPr>
          <w:cantSplit w:val="true"/>
        </w:trPr>
        <w:tc>
          <w:tcPr>
            <w:tcW w:type="dxa" w:w="2308"/>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33 registered owner roots</w:t>
            </w:r>
          </w:p>
        </w:tc>
        <w:tc>
          <w:tcPr>
            <w:tcW w:type="dxa" w:w="155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83,386,749,267</w:t>
            </w:r>
          </w:p>
        </w:tc>
        <w:tc>
          <w:tcPr>
            <w:tcW w:type="dxa" w:w="155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81,480,422,656</w:t>
            </w:r>
          </w:p>
        </w:tc>
        <w:tc>
          <w:tcPr>
            <w:tcW w:type="dxa" w:w="151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1,906,326,611</w:t>
            </w:r>
          </w:p>
        </w:tc>
        <w:tc>
          <w:tcPr>
            <w:tcW w:type="dxa" w:w="142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251,883,504</w:t>
            </w:r>
          </w:p>
        </w:tc>
        <w:tc>
          <w:tcPr>
            <w:tcW w:type="dxa" w:w="170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83,638,632,771</w:t>
            </w:r>
          </w:p>
        </w:tc>
        <w:tc>
          <w:tcPr>
            <w:tcW w:type="dxa" w:w="289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Exact final cumulative counters; reasoning is already inside output</w:t>
            </w:r>
          </w:p>
        </w:tc>
      </w:tr>
      <w:tr>
        <w:trPr>
          <w:cantSplit w:val="true"/>
        </w:trPr>
        <w:tc>
          <w:tcPr>
            <w:tcW w:type="dxa" w:w="2308"/>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6,726-task descendant-inclusive closure</w:t>
            </w:r>
          </w:p>
        </w:tc>
        <w:tc>
          <w:tcPr>
            <w:tcW w:type="dxa" w:w="155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not split</w:t>
            </w:r>
          </w:p>
        </w:tc>
        <w:tc>
          <w:tcPr>
            <w:tcW w:type="dxa" w:w="1555"/>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not split</w:t>
            </w:r>
          </w:p>
        </w:tc>
        <w:tc>
          <w:tcPr>
            <w:tcW w:type="dxa" w:w="151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not split</w:t>
            </w:r>
          </w:p>
        </w:tc>
        <w:tc>
          <w:tcPr>
            <w:tcW w:type="dxa" w:w="142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not split</w:t>
            </w:r>
          </w:p>
        </w:tc>
        <w:tc>
          <w:tcPr>
            <w:tcW w:type="dxa" w:w="170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10,253,232,856,362</w:t>
            </w:r>
          </w:p>
        </w:tc>
        <w:tc>
          <w:tcPr>
            <w:tcW w:type="dxa" w:w="289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Includes the 33 roots; never add to the root subtotal</w:t>
            </w:r>
          </w:p>
        </w:tc>
      </w:tr>
    </w:tbl>
    <w:p>
      <w:pPr>
        <w:widowControl/>
        <w:spacing w:before="0" w:after="40"/>
      </w:pPr>
    </w:p>
    <w:p>
      <w:pPr>
        <w:widowControl/>
        <w:ind w:right="1800" w:left="1800"/>
      </w:pPr>
      <w:r>
        <w:t>The 33-root total partitions as cached + fresh + cache-write gross input, with cache-write zero. Reasoning output is already contained in output. The closure total is an inclusive superset, not a descendant add-on. A tail scan found 7,970 distinct cumulative-token progressions, an evidenced lower bound rather than a complete request count. These boundaries are the reason “a million gross tokens” cannot be converted directly into a million fresh tokens or into weekly monetary spend.</w:t>
      </w:r>
    </w:p>
    <w:p>
      <w:pPr>
        <w:widowControl/>
        <w:ind w:right="1800" w:left="1800"/>
      </w:pPr>
      <w:r>
        <w:t>For a fixed 722-unit Open Logic source, the pre-existing planning scenarios are:</w:t>
      </w:r>
    </w:p>
    <w:tbl>
      <w:tblPr>
        <w:jc w:val="left"/>
        <w:tblLook w:firstColumn="1" w:firstRow="1" w:lastColumn="0" w:lastRow="0" w:noHBand="0" w:noVBand="1" w:val="04A0"/>
        <w:tblW w:w="129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1194"/>
        <w:gridCol w:w="1623"/>
        <w:gridCol w:w="1450"/>
        <w:gridCol w:w="1331"/>
        <w:gridCol w:w="1372"/>
        <w:gridCol w:w="1142"/>
        <w:gridCol w:w="1372"/>
        <w:gridCol w:w="3476"/>
      </w:tblGrid>
      <w:tr>
        <w:trPr>
          <w:tblHeader w:val="true"/>
          <w:cantSplit w:val="true"/>
        </w:trPr>
        <w:tc>
          <w:tcPr>
            <w:tcW w:type="dxa" w:w="1194"/>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Scenario</w:t>
            </w:r>
          </w:p>
        </w:tc>
        <w:tc>
          <w:tcPr>
            <w:tcW w:type="dxa" w:w="1623"/>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Source alpha tokens</w:t>
            </w:r>
          </w:p>
        </w:tc>
        <w:tc>
          <w:tcPr>
            <w:tcW w:type="dxa" w:w="1450"/>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Editable units</w:t>
            </w:r>
          </w:p>
        </w:tc>
        <w:tc>
          <w:tcPr>
            <w:tcW w:type="dxa" w:w="1331"/>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Fresh input</w:t>
            </w:r>
          </w:p>
        </w:tc>
        <w:tc>
          <w:tcPr>
            <w:tcW w:type="dxa" w:w="1372"/>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Cached input</w:t>
            </w:r>
          </w:p>
        </w:tc>
        <w:tc>
          <w:tcPr>
            <w:tcW w:type="dxa" w:w="1142"/>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Output</w:t>
            </w:r>
          </w:p>
        </w:tc>
        <w:tc>
          <w:tcPr>
            <w:tcW w:type="dxa" w:w="1372"/>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Gross tokens</w:t>
            </w:r>
          </w:p>
        </w:tc>
        <w:tc>
          <w:tcPr>
            <w:tcW w:type="dxa" w:w="3476"/>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Status</w:t>
            </w:r>
          </w:p>
        </w:tc>
      </w:tr>
      <w:tr>
        <w:trPr>
          <w:cantSplit w:val="true"/>
        </w:trPr>
        <w:tc>
          <w:tcPr>
            <w:tcW w:type="dxa" w:w="119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low</w:t>
            </w:r>
          </w:p>
        </w:tc>
        <w:tc>
          <w:tcPr>
            <w:tcW w:type="dxa" w:w="162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367220</w:t>
            </w:r>
          </w:p>
        </w:tc>
        <w:tc>
          <w:tcPr>
            <w:tcW w:type="dxa" w:w="145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722</w:t>
            </w:r>
          </w:p>
        </w:tc>
        <w:tc>
          <w:tcPr>
            <w:tcW w:type="dxa" w:w="133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1199000</w:t>
            </w:r>
          </w:p>
        </w:tc>
        <w:tc>
          <w:tcPr>
            <w:tcW w:type="dxa" w:w="137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1023000</w:t>
            </w:r>
          </w:p>
        </w:tc>
        <w:tc>
          <w:tcPr>
            <w:tcW w:type="dxa" w:w="114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457000</w:t>
            </w:r>
          </w:p>
        </w:tc>
        <w:tc>
          <w:tcPr>
            <w:tcW w:type="dxa" w:w="137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2679000</w:t>
            </w:r>
          </w:p>
        </w:tc>
        <w:tc>
          <w:tcPr>
            <w:tcW w:type="dxa" w:w="347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Disciplined first-pass translation with targeted review; hypothetical workflow coefficients; not weekly Codex-plan consumption.</w:t>
            </w:r>
          </w:p>
        </w:tc>
      </w:tr>
      <w:tr>
        <w:trPr>
          <w:cantSplit w:val="true"/>
        </w:trPr>
        <w:tc>
          <w:tcPr>
            <w:tcW w:type="dxa" w:w="119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base</w:t>
            </w:r>
          </w:p>
        </w:tc>
        <w:tc>
          <w:tcPr>
            <w:tcW w:type="dxa" w:w="162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367220</w:t>
            </w:r>
          </w:p>
        </w:tc>
        <w:tc>
          <w:tcPr>
            <w:tcW w:type="dxa" w:w="145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722</w:t>
            </w:r>
          </w:p>
        </w:tc>
        <w:tc>
          <w:tcPr>
            <w:tcW w:type="dxa" w:w="133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4738000</w:t>
            </w:r>
          </w:p>
        </w:tc>
        <w:tc>
          <w:tcPr>
            <w:tcW w:type="dxa" w:w="137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5854000</w:t>
            </w:r>
          </w:p>
        </w:tc>
        <w:tc>
          <w:tcPr>
            <w:tcW w:type="dxa" w:w="114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1074000</w:t>
            </w:r>
          </w:p>
        </w:tc>
        <w:tc>
          <w:tcPr>
            <w:tcW w:type="dxa" w:w="137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11666000</w:t>
            </w:r>
          </w:p>
        </w:tc>
        <w:tc>
          <w:tcPr>
            <w:tcW w:type="dxa" w:w="347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Every unit receives one independent model critique and about 35 percent receives a rewritten slice; hypothetical workflow coefficients; not observed local usage.</w:t>
            </w:r>
          </w:p>
        </w:tc>
      </w:tr>
      <w:tr>
        <w:trPr>
          <w:cantSplit w:val="true"/>
        </w:trPr>
        <w:tc>
          <w:tcPr>
            <w:tcW w:type="dxa" w:w="119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high</w:t>
            </w:r>
          </w:p>
        </w:tc>
        <w:tc>
          <w:tcPr>
            <w:tcW w:type="dxa" w:w="162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367220</w:t>
            </w:r>
          </w:p>
        </w:tc>
        <w:tc>
          <w:tcPr>
            <w:tcW w:type="dxa" w:w="145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722</w:t>
            </w:r>
          </w:p>
        </w:tc>
        <w:tc>
          <w:tcPr>
            <w:tcW w:type="dxa" w:w="133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19435000</w:t>
            </w:r>
          </w:p>
        </w:tc>
        <w:tc>
          <w:tcPr>
            <w:tcW w:type="dxa" w:w="137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30324000</w:t>
            </w:r>
          </w:p>
        </w:tc>
        <w:tc>
          <w:tcPr>
            <w:tcW w:type="dxa" w:w="114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3440000</w:t>
            </w:r>
          </w:p>
        </w:tc>
        <w:tc>
          <w:tcPr>
            <w:tcW w:type="dxa" w:w="137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53200000</w:t>
            </w:r>
          </w:p>
        </w:tc>
        <w:tc>
          <w:tcPr>
            <w:tcW w:type="dxa" w:w="347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Two full critique passes substantial rewriting verbose QA and 40 percent retry allowance; conservative stress scenario; not observed local usage.</w:t>
            </w:r>
          </w:p>
        </w:tc>
      </w:tr>
    </w:tbl>
    <w:p>
      <w:pPr>
        <w:widowControl/>
        <w:spacing w:before="0" w:after="40"/>
      </w:pPr>
    </w:p>
    <w:p>
      <w:pPr>
        <w:widowControl/>
        <w:ind w:right="1800" w:left="1800"/>
      </w:pPr>
      <w:r>
        <w:t>Those scenarios are hypothetical workflow coefficients, not measured Indonesian usage. They demonstrate how source preparation, per-unit calls, critique, correction, build QA and retry allowance can change gross workload. Future grants should report at least: source tokens, editable units, fresh input, cached input, output, model/request boundary, formula/structure checks, build/render checks, accessibility conversion, corrections and maintenance. Package comparisons should use the same boundary.</w:t>
      </w:r>
    </w:p>
    <w:p>
      <w:pPr>
        <w:widowControl/>
        <w:sectPr>
          <w:headerReference w:type="default" r:id="rId17"/>
          <w:footerReference w:type="default" r:id="rId18"/>
          <w:pgSz w:w="15840" w:h="12240" w:orient="landscape"/>
          <w:pgMar w:top="1440" w:right="1440" w:bottom="1440" w:left="1440" w:header="708" w:footer="708" w:gutter="0"/>
          <w:cols w:space="720"/>
          <w:docGrid w:linePitch="360"/>
        </w:sectPr>
      </w:pPr>
    </w:p>
    <w:p>
      <w:pPr>
        <w:pStyle w:val="Heading1"/>
        <w:widowControl/>
      </w:pPr>
      <w:r>
        <w:t>8. Grant and implementation design</w:t>
      </w:r>
    </w:p>
    <w:p>
      <w:pPr>
        <w:pStyle w:val="ProposalList"/>
        <w:widowControl/>
        <w:numPr>
          <w:ilvl w:val="0"/>
          <w:numId w:val="10"/>
        </w:numPr>
      </w:pPr>
      <w:r>
        <w:rPr>
          <w:rFonts w:ascii="Calibri" w:hAnsi="Calibri" w:eastAsia="Calibri" w:cs="Calibri"/>
          <w:b/>
        </w:rPr>
        <w:t>Use open, editable sources.</w:t>
      </w:r>
      <w:r>
        <w:t xml:space="preserve"> Global reuse requires lawful translation, correction, redistribution, printing and preservation at zero learner price.</w:t>
      </w:r>
    </w:p>
    <w:p>
      <w:pPr>
        <w:pStyle w:val="ProposalList"/>
        <w:widowControl/>
        <w:numPr>
          <w:ilvl w:val="0"/>
          <w:numId w:val="10"/>
        </w:numPr>
      </w:pPr>
      <w:r>
        <w:rPr>
          <w:rFonts w:ascii="Calibri" w:hAnsi="Calibri" w:eastAsia="Calibri" w:cs="Calibri"/>
          <w:b/>
        </w:rPr>
        <w:t>Select an exact profile and exact deficit.</w:t>
      </w:r>
      <w:r>
        <w:t xml:space="preserve"> Record variety, script, territory, stage, subject, format, current supply and non-overlap before production.</w:t>
      </w:r>
    </w:p>
    <w:p>
      <w:pPr>
        <w:pStyle w:val="ProposalList"/>
        <w:widowControl/>
        <w:numPr>
          <w:ilvl w:val="0"/>
          <w:numId w:val="10"/>
        </w:numPr>
      </w:pPr>
      <w:r>
        <w:rPr>
          <w:rFonts w:ascii="Calibri" w:hAnsi="Calibri" w:eastAsia="Calibri" w:cs="Calibri"/>
          <w:b/>
        </w:rPr>
        <w:t>Build once, localize explicitly.</w:t>
      </w:r>
      <w:r>
        <w:t xml:space="preserve"> Reuse semantic cores and toolchains while retaining named locale/script outputs and zero automatic demographic reach.</w:t>
      </w:r>
    </w:p>
    <w:p>
      <w:pPr>
        <w:pStyle w:val="ProposalList"/>
        <w:widowControl/>
        <w:numPr>
          <w:ilvl w:val="0"/>
          <w:numId w:val="10"/>
        </w:numPr>
      </w:pPr>
      <w:r>
        <w:rPr>
          <w:rFonts w:ascii="Calibri" w:hAnsi="Calibri" w:eastAsia="Calibri" w:cs="Calibri"/>
          <w:b/>
        </w:rPr>
        <w:t>Make self-study a baseline.</w:t>
      </w:r>
      <w:r>
        <w:t xml:space="preserve"> Include diagnostics, prerequisites, worked examples, exercises, complete answers, misconception feedback and download-once delivery.</w:t>
      </w:r>
    </w:p>
    <w:p>
      <w:pPr>
        <w:pStyle w:val="ProposalList"/>
        <w:widowControl/>
        <w:numPr>
          <w:ilvl w:val="0"/>
          <w:numId w:val="10"/>
        </w:numPr>
      </w:pPr>
      <w:r>
        <w:rPr>
          <w:rFonts w:ascii="Calibri" w:hAnsi="Calibri" w:eastAsia="Calibri" w:cs="Calibri"/>
          <w:b/>
        </w:rPr>
        <w:t>Treat accessibility as content.</w:t>
      </w:r>
      <w:r>
        <w:t xml:space="preserve"> Semantic math, keyboard operation, captions, transcripts, reflow, large print, Braille/speech compatibility and low-bandwidth bundles are independently commissioned and checked.</w:t>
      </w:r>
    </w:p>
    <w:p>
      <w:pPr>
        <w:pStyle w:val="ProposalList"/>
        <w:widowControl/>
        <w:numPr>
          <w:ilvl w:val="0"/>
          <w:numId w:val="10"/>
        </w:numPr>
      </w:pPr>
      <w:r>
        <w:rPr>
          <w:rFonts w:ascii="Calibri" w:hAnsi="Calibri" w:eastAsia="Calibri" w:cs="Calibri"/>
          <w:b/>
        </w:rPr>
        <w:t>Maintain separate foundational and frontier lanes.</w:t>
      </w:r>
      <w:r>
        <w:t xml:space="preserve"> A small specialist corpus can have high research and teaching leverage without masquerading as mass reach.</w:t>
      </w:r>
    </w:p>
    <w:p>
      <w:pPr>
        <w:pStyle w:val="ProposalList"/>
        <w:widowControl/>
        <w:numPr>
          <w:ilvl w:val="0"/>
          <w:numId w:val="10"/>
        </w:numPr>
      </w:pPr>
      <w:r>
        <w:rPr>
          <w:rFonts w:ascii="Calibri" w:hAnsi="Calibri" w:eastAsia="Calibri" w:cs="Calibri"/>
          <w:b/>
        </w:rPr>
        <w:t>Instrument the lifecycle.</w:t>
      </w:r>
      <w:r>
        <w:t xml:space="preserve"> Persist source identities, terminology decisions, formula/structure checks, builds, renders, model critiques, corrections, token categories and public-byte receipts.</w:t>
      </w:r>
    </w:p>
    <w:p>
      <w:pPr>
        <w:pStyle w:val="ProposalList"/>
        <w:widowControl/>
        <w:numPr>
          <w:ilvl w:val="0"/>
          <w:numId w:val="10"/>
        </w:numPr>
      </w:pPr>
      <w:r>
        <w:rPr>
          <w:rFonts w:ascii="Calibri" w:hAnsi="Calibri" w:eastAsia="Calibri" w:cs="Calibri"/>
          <w:b/>
        </w:rPr>
        <w:t>Evaluate use without creating a human-dependent release gate.</w:t>
      </w:r>
      <w:r>
        <w:t xml:space="preserve"> Learning and comprehension evidence should inform later revisions; complete deterministic work remains publishable while uncertainty is disclosed.</w:t>
      </w:r>
    </w:p>
    <w:p>
      <w:pPr>
        <w:pStyle w:val="Heading1"/>
        <w:widowControl/>
      </w:pPr>
      <w:r>
        <w:t>9. Limitations</w:t>
      </w:r>
    </w:p>
    <w:p>
      <w:pPr>
        <w:widowControl/>
      </w:pPr>
      <w:r>
        <w:t>Population observations span incompatible measures and years. Territory ceilings are not reader counts; L1 is not literacy; home use is not academic comfort; an official language is not universal competence; and a learner cohort is not a language population. Several expected profiles remain unresolved. Top-100 positions are a decision-aid sequence, not a measured global welfare ordering.</w:t>
      </w:r>
    </w:p>
    <w:p>
      <w:pPr>
        <w:widowControl/>
      </w:pPr>
      <w:r>
        <w:t>Needs evidence is deepest for 20 high-reach profiles. Other Top-100 rows use explicit provisional local-need fits from registered curriculum portfolios and are labelled as such. A package recommendation can be reasonable before a full local supply census, but it cannot be described as a demonstrated absence. Clinical, legal, financial, agricultural and warning information requires local versioning.</w:t>
      </w:r>
    </w:p>
    <w:p>
      <w:pPr>
        <w:widowControl/>
      </w:pPr>
      <w:r>
        <w:t>AI mathematical competence improves semantic checking relative to blind machine translation, but it is not infallibility or linguistic authority. Source-faithful formula and structure checks, terminology evidence, independent model critique, compilation, rendering and versioned correction remain necessary deterministic parts of the workflow. Missing human evidence is uncertainty, not a reason to halt a complete provisional edition.</w:t>
      </w:r>
    </w:p>
    <w:p>
      <w:pPr>
        <w:widowControl/>
      </w:pPr>
      <w:r>
        <w:t>The compute audit is unusually large but not a universal cost model. Its earliest Open Logic work is outside the registered boundary, cached inputs dominate the root total, the descendant closure lacks category splits, and page universes include different source/reference roles. No cost, energy or carbon claim is derived.</w:t>
      </w:r>
    </w:p>
    <w:p>
      <w:pPr>
        <w:pStyle w:val="Heading1"/>
        <w:widowControl/>
      </w:pPr>
      <w:r>
        <w:t>10. Conclusion</w:t>
      </w:r>
    </w:p>
    <w:p>
      <w:pPr>
        <w:widowControl/>
      </w:pPr>
      <w:r>
        <w:t>An evidence-conscious educational translation program need not choose between large languages, small endangered languages, interlanguages, accessibility and advanced research. It separates their outcomes and builds a portfolio. Large exact profiles can create vast aggregate access; regional and endangered editions create depth and prestige-domain function; semantic accessibility reaches readers whom language count misses; and research-frontier translation supports advanced education and knowledge production.</w:t>
      </w:r>
    </w:p>
    <w:p>
      <w:pPr>
        <w:widowControl/>
      </w:pPr>
      <w:r>
        <w:t>The current Top 10 is the canonical sequence reproduced in Section 5, not a claim that its members are the ten empirically best uses of compute. The broader portfolio credits completed Indonesian and Chinese work, retains Japan's specific access needs, and keeps their operational positions distinct from unmeasured marginal benefit. The analysis explicitly represents Indian Bhojpuri, separates spoken Putonghua from written Chinese, and exposes Malaysian Malay as its own output. It uses interlanguage mechanisms where they save production work and gives direct readership only where evidence supports comprehension. Most importantly, it says what to build: from caregiver numeracy and mastery recovery through TVET, statistics, financial and workplace capability, undergraduate proof, professional updating, semantic access and canonical research corpora.</w:t>
      </w:r>
    </w:p>
    <w:p>
      <w:pPr>
        <w:widowControl/>
      </w:pPr>
      <w:r>
        <w:t>The next production decision can now be bounded and auditable: choose one emitted profile, take its stated first package rather than a generic textbook, measure exact source units and workflow tokens, publish open offline accessible outputs, and update the evidence after use. That is a tractable path from AI compute to additional educational access.</w:t>
      </w:r>
    </w:p>
    <w:p>
      <w:pPr>
        <w:pStyle w:val="Heading1"/>
        <w:widowControl/>
      </w:pPr>
      <w:r>
        <w:t>Model and contributor provenance</w:t>
      </w:r>
    </w:p>
    <w:p>
      <w:pPr>
        <w:widowControl/>
      </w:pPr>
      <w:r>
        <w:t xml:space="preserve">Research synthesis, analysis, deterministic data generation, drafting and document production used </w:t>
      </w:r>
      <w:r>
        <w:rPr>
          <w:rFonts w:ascii="Calibri" w:hAnsi="Calibri" w:eastAsia="Calibri" w:cs="Calibri"/>
          <w:b/>
        </w:rPr>
        <w:t>OpenAI Codex gpt-5.6-sol, Ultra</w:t>
      </w:r>
      <w:r>
        <w:t>. The model identity does not replace the authorities cited below. Original source authors, OpenStax/Open Logic contributors, public-program contributors and human contributors retain their credits. First-party paper and data are intended for CC BY 4.0 release; first-party code is intended for MIT release; third-party material retains its own terms.</w:t>
      </w:r>
    </w:p>
    <w:p>
      <w:pPr>
        <w:pStyle w:val="Heading1"/>
        <w:pageBreakBefore/>
        <w:widowControl/>
      </w:pPr>
      <w:r>
        <w:t>References</w:t>
      </w:r>
    </w:p>
    <w:p>
      <w:pPr>
        <w:pStyle w:val="ReferenceEntry"/>
        <w:widowControl/>
        <w:jc w:val="left"/>
      </w:pPr>
      <w:r>
        <w:t xml:space="preserve">Amalric, M., &amp; Dehaene, S. (2016). Origins of the brain networks for advanced mathematics in expert mathematicians. </w:t>
      </w:r>
      <w:r>
        <w:rPr>
          <w:rFonts w:ascii="Calibri" w:hAnsi="Calibri" w:eastAsia="Calibri" w:cs="Calibri"/>
          <w:i/>
        </w:rPr>
        <w:t>Proceedings of the National Academy of Sciences of the United States of America, 113</w:t>
      </w:r>
      <w:r>
        <w:t>(18), 4909-4917. https://doi.org/10.1073/pnas.1603205113</w:t>
      </w:r>
    </w:p>
    <w:p>
      <w:pPr>
        <w:pStyle w:val="ReferenceEntry"/>
        <w:widowControl/>
      </w:pPr>
      <w:r>
        <w:t xml:space="preserve">Amano, T., Ramírez-Castañeda, V., Berdejo-Espinola, V., Borokini, I., Chowdhury, S., Golivets, M., González-Trujillo, J. D., Montaño-Centellas, F., Paudel, K., White, R. L., &amp; Veríssimo, D. (2023). The manifold costs of being a non-native English speaker in science. </w:t>
      </w:r>
      <w:r>
        <w:rPr>
          <w:rFonts w:ascii="Calibri" w:hAnsi="Calibri" w:eastAsia="Calibri" w:cs="Calibri"/>
          <w:i/>
        </w:rPr>
        <w:t>PLOS Biology, 21</w:t>
      </w:r>
      <w:r>
        <w:t>(7), e3002184. https://doi.org/10.1371/journal.pbio.3002184</w:t>
      </w:r>
    </w:p>
    <w:p>
      <w:pPr>
        <w:pStyle w:val="ReferenceEntry"/>
        <w:widowControl/>
        <w:jc w:val="left"/>
      </w:pPr>
      <w:r>
        <w:t xml:space="preserve">Angrist, N., Bergman, P., &amp; Matsheng, M. (2022). Experimental evidence on learning using low-tech when school is out. </w:t>
      </w:r>
      <w:r>
        <w:rPr>
          <w:rFonts w:ascii="Calibri" w:hAnsi="Calibri" w:eastAsia="Calibri" w:cs="Calibri"/>
          <w:i/>
        </w:rPr>
        <w:t>Nature Human Behaviour, 6</w:t>
      </w:r>
      <w:r>
        <w:t>, 941-950. https://doi.org/10.1038/s41562-022-01381-z</w:t>
      </w:r>
    </w:p>
    <w:p>
      <w:pPr>
        <w:pStyle w:val="ReferenceEntry"/>
        <w:widowControl/>
        <w:jc w:val="left"/>
      </w:pPr>
      <w:r>
        <w:t xml:space="preserve">Angrist, N., Evans, D. K., Filmer, D., Glennerster, R., Rogers, F. H., &amp; Sabarwal, S. (2025). How to improve education outcomes most efficiently? A review of the evidence using a unified metric. </w:t>
      </w:r>
      <w:r>
        <w:rPr>
          <w:rFonts w:ascii="Calibri" w:hAnsi="Calibri" w:eastAsia="Calibri" w:cs="Calibri"/>
          <w:i/>
        </w:rPr>
        <w:t>Journal of Development Economics, 172</w:t>
      </w:r>
      <w:r>
        <w:t>, 103382. https://doi.org/10.1016/j.jdeveco.2024.103382</w:t>
      </w:r>
    </w:p>
    <w:p>
      <w:pPr>
        <w:pStyle w:val="ReferenceEntry"/>
        <w:widowControl/>
        <w:jc w:val="left"/>
      </w:pPr>
      <w:r>
        <w:t xml:space="preserve">ASER Centre. (2025, January 28). </w:t>
      </w:r>
      <w:r>
        <w:rPr>
          <w:rFonts w:ascii="Calibri" w:hAnsi="Calibri" w:eastAsia="Calibri" w:cs="Calibri"/>
          <w:i/>
        </w:rPr>
        <w:t>Annual Status of Education Report (Rural) 2024</w:t>
      </w:r>
      <w:r>
        <w:t xml:space="preserve"> (Provisional). Pratham Education Foundation. https://asercentre.org/wp-content/uploads/2022/12/ASER_2024_Final-Report_13_2_24-1.pdf</w:t>
      </w:r>
    </w:p>
    <w:p>
      <w:pPr>
        <w:pStyle w:val="ReferenceEntry"/>
        <w:widowControl/>
        <w:jc w:val="left"/>
      </w:pPr>
      <w:r>
        <w:t xml:space="preserve">ASER Pakistan Secretariat. (2024, March 8). </w:t>
      </w:r>
      <w:r>
        <w:rPr>
          <w:rFonts w:ascii="Calibri" w:hAnsi="Calibri" w:eastAsia="Calibri" w:cs="Calibri"/>
          <w:i/>
        </w:rPr>
        <w:t>Annual Status of Education Report (ASER) Pakistan 2023: National (Rural)</w:t>
      </w:r>
      <w:r>
        <w:t xml:space="preserve"> (Provisional). Idara-e-Taleem-o-Aagahi. https://aserpakistan.org/document/2024/aser_national_2023.pdf</w:t>
      </w:r>
    </w:p>
    <w:p>
      <w:pPr>
        <w:pStyle w:val="ReferenceEntry"/>
        <w:widowControl/>
        <w:jc w:val="left"/>
      </w:pPr>
      <w:r>
        <w:t xml:space="preserve">Asian Development Bank. (2021). </w:t>
      </w:r>
      <w:r>
        <w:rPr>
          <w:rFonts w:ascii="Calibri" w:hAnsi="Calibri" w:eastAsia="Calibri" w:cs="Calibri"/>
          <w:i/>
        </w:rPr>
        <w:t>Reaping the benefits of Industry 4.0 through skills development in Viet Nam</w:t>
      </w:r>
      <w:r>
        <w:t>. https://doi.org/10.22617/SPR200308</w:t>
      </w:r>
    </w:p>
    <w:p>
      <w:pPr>
        <w:pStyle w:val="ReferenceEntry"/>
        <w:widowControl/>
        <w:jc w:val="left"/>
      </w:pPr>
      <w:r>
        <w:t xml:space="preserve">Bangladesh Bureau of Statistics, &amp; UNICEF. (n.d.). </w:t>
      </w:r>
      <w:r>
        <w:rPr>
          <w:rFonts w:ascii="Calibri" w:hAnsi="Calibri" w:eastAsia="Calibri" w:cs="Calibri"/>
          <w:i/>
        </w:rPr>
        <w:t>MICS 2025: Data on the situation of children in Bangladesh</w:t>
      </w:r>
      <w:r>
        <w:t>. Retrieved August 31, 2026, from https://www.unicef.org/bangladesh/en/data-situation-children-bangladesh</w:t>
      </w:r>
    </w:p>
    <w:p>
      <w:pPr>
        <w:pStyle w:val="ReferenceEntry"/>
        <w:widowControl/>
        <w:jc w:val="left"/>
      </w:pPr>
      <w:r>
        <w:t xml:space="preserve">Bangladesh Bureau of Statistics. (2024). </w:t>
      </w:r>
      <w:r>
        <w:rPr>
          <w:rFonts w:ascii="Calibri" w:hAnsi="Calibri" w:eastAsia="Calibri" w:cs="Calibri"/>
          <w:i/>
        </w:rPr>
        <w:t>Population and Housing Census 2022: Report on Socio-Economic and Demographic Survey 2023</w:t>
      </w:r>
      <w:r>
        <w:t>. https://bbs.portal.gov.bd/pages/static-pages/6922e073933eb65569e27220</w:t>
      </w:r>
    </w:p>
    <w:p>
      <w:pPr>
        <w:pStyle w:val="ReferenceEntry"/>
        <w:widowControl/>
      </w:pPr>
      <w:r>
        <w:t xml:space="preserve">Bergmanis, T., &amp; Pinnis, M. (2021). Facilitating terminology translation with target lemma annotations. In </w:t>
      </w:r>
      <w:r>
        <w:rPr>
          <w:rFonts w:ascii="Calibri" w:hAnsi="Calibri" w:eastAsia="Calibri" w:cs="Calibri"/>
          <w:i/>
        </w:rPr>
        <w:t>Proceedings of the 16th Conference of the European Chapter of the Association for Computational Linguistics</w:t>
      </w:r>
      <w:r>
        <w:t xml:space="preserve"> (pp. 3105-3111). Association for Computational Linguistics. https://doi.org/10.18653/v1/2021.eacl-main.271</w:t>
      </w:r>
    </w:p>
    <w:p>
      <w:pPr>
        <w:pStyle w:val="ReferenceEntry"/>
        <w:widowControl/>
      </w:pPr>
      <w:r>
        <w:t xml:space="preserve">Blasi, D. E., Anastasopoulos, A., &amp; Neubig, G. (2022). Systematic inequalities in language technology performance across the world's languages. In </w:t>
      </w:r>
      <w:r>
        <w:rPr>
          <w:rFonts w:ascii="Calibri" w:hAnsi="Calibri" w:eastAsia="Calibri" w:cs="Calibri"/>
          <w:i/>
        </w:rPr>
        <w:t>Proceedings of the 60th Annual Meeting of the Association for Computational Linguistics</w:t>
      </w:r>
      <w:r>
        <w:t xml:space="preserve"> (Vol. 1, pp. 5486-5505). Association for Computational Linguistics. https://doi.org/10.18653/v1/2022.acl-long.376</w:t>
      </w:r>
    </w:p>
    <w:p>
      <w:pPr>
        <w:pStyle w:val="ReferenceEntry"/>
        <w:widowControl/>
        <w:jc w:val="left"/>
      </w:pPr>
      <w:r>
        <w:t xml:space="preserve">BPS-Statistics Indonesia. (2010). </w:t>
      </w:r>
      <w:r>
        <w:rPr>
          <w:rFonts w:ascii="Calibri" w:hAnsi="Calibri" w:eastAsia="Calibri" w:cs="Calibri"/>
          <w:i/>
        </w:rPr>
        <w:t>Kewarganegaraan, suku bangsa, agama, dan bahasa sehari-hari penduduk Indonesia: Hasil Sensus Penduduk 2010</w:t>
      </w:r>
      <w:r>
        <w:t>. https://www.bps.go.id/en/publication/2012/05/23/55eca38b7fe0830834605b35/nationality--ethnicity--religion--and-dailylanguage-of-indonesian-population.html</w:t>
      </w:r>
    </w:p>
    <w:p>
      <w:pPr>
        <w:pStyle w:val="ReferenceEntry"/>
        <w:widowControl/>
        <w:jc w:val="left"/>
      </w:pPr>
      <w:r>
        <w:t xml:space="preserve">BPS-Statistics Indonesia. (2022). </w:t>
      </w:r>
      <w:r>
        <w:rPr>
          <w:rFonts w:ascii="Calibri" w:hAnsi="Calibri" w:eastAsia="Calibri" w:cs="Calibri"/>
          <w:i/>
        </w:rPr>
        <w:t>Jumlah penduduk berumur 5 tahun ke atas menurut wilayah, jenis kelamin, dan kemampuan berbahasa Indonesia, Indonesia, 2022</w:t>
      </w:r>
      <w:r>
        <w:t xml:space="preserve"> [Long Form Population Census 2020 data table]. https://sensus.bps.go.id/topik/tabular/sp2022/196/0/0</w:t>
      </w:r>
    </w:p>
    <w:p>
      <w:pPr>
        <w:pStyle w:val="ReferenceEntry"/>
        <w:widowControl/>
        <w:jc w:val="left"/>
      </w:pPr>
      <w:r>
        <w:t xml:space="preserve">China Internet Network Information Center. (2026). </w:t>
      </w:r>
      <w:r>
        <w:rPr>
          <w:rFonts w:ascii="Calibri" w:hAnsi="Calibri" w:eastAsia="Calibri" w:cs="Calibri"/>
          <w:i/>
        </w:rPr>
        <w:t>The 57th statistical report on China's internet development</w:t>
      </w:r>
      <w:r>
        <w:t>. https://www3.cnnic.cn/n4/2026/0304/c88-11549.html</w:t>
      </w:r>
    </w:p>
    <w:p>
      <w:pPr>
        <w:pStyle w:val="ReferenceEntry"/>
        <w:widowControl/>
        <w:jc w:val="left"/>
      </w:pPr>
      <w:r>
        <w:t xml:space="preserve">Clinton, V., &amp; Khan, S. (2019). Efficacy of open textbook adoption on learning performance and course withdrawal rates: A meta-analysis. </w:t>
      </w:r>
      <w:r>
        <w:rPr>
          <w:rFonts w:ascii="Calibri" w:hAnsi="Calibri" w:eastAsia="Calibri" w:cs="Calibri"/>
          <w:i/>
        </w:rPr>
        <w:t>AERA Open, 5</w:t>
      </w:r>
      <w:r>
        <w:t>(3). https://doi.org/10.1177/2332858419872212</w:t>
      </w:r>
    </w:p>
    <w:p>
      <w:pPr>
        <w:pStyle w:val="ReferenceEntry"/>
        <w:widowControl/>
        <w:jc w:val="left"/>
      </w:pPr>
      <w:r>
        <w:t xml:space="preserve">Colvard, N. B., Watson, C. E., &amp; Park, H. (2018). The impact of open educational resources on various student success metrics. </w:t>
      </w:r>
      <w:r>
        <w:rPr>
          <w:rFonts w:ascii="Calibri" w:hAnsi="Calibri" w:eastAsia="Calibri" w:cs="Calibri"/>
          <w:i/>
        </w:rPr>
        <w:t>International Journal of Teaching and Learning in Higher Education, 30</w:t>
      </w:r>
      <w:r>
        <w:t>(2), 262-276. https://files.eric.ed.gov/fulltext/EJ1184998.pdf</w:t>
      </w:r>
    </w:p>
    <w:p>
      <w:pPr>
        <w:pStyle w:val="ReferenceEntry"/>
        <w:widowControl/>
      </w:pPr>
      <w:r>
        <w:t xml:space="preserve">Committee on Economic, Social and Cultural Rights. (2020). </w:t>
      </w:r>
      <w:r>
        <w:rPr>
          <w:rFonts w:ascii="Calibri" w:hAnsi="Calibri" w:eastAsia="Calibri" w:cs="Calibri"/>
          <w:i/>
        </w:rPr>
        <w:t>General comment No. 25 (2020) on science and economic, social and cultural rights (article 15(1)(b), (2), (3) and (4) of the International Covenant on Economic, Social and Cultural Rights)</w:t>
      </w:r>
      <w:r>
        <w:t>. United Nations. https://digitallibrary.un.org/record/3899847</w:t>
      </w:r>
    </w:p>
    <w:p>
      <w:pPr>
        <w:pStyle w:val="ReferenceEntry"/>
        <w:widowControl/>
        <w:jc w:val="left"/>
      </w:pPr>
      <w:r>
        <w:t xml:space="preserve">Crawfurd, L., Evans, D. K., Hares, S., &amp; Sandefur, J. (2023). Live tutoring calls did not improve learning during the COVID-19 pandemic in Sierra Leone. </w:t>
      </w:r>
      <w:r>
        <w:rPr>
          <w:rFonts w:ascii="Calibri" w:hAnsi="Calibri" w:eastAsia="Calibri" w:cs="Calibri"/>
          <w:i/>
        </w:rPr>
        <w:t>Journal of Development Economics, 164</w:t>
      </w:r>
      <w:r>
        <w:t>, 103114. https://doi.org/10.1016/j.jdeveco.2023.103114</w:t>
      </w:r>
    </w:p>
    <w:p>
      <w:pPr>
        <w:pStyle w:val="ReferenceEntry"/>
        <w:widowControl/>
      </w:pPr>
      <w:r>
        <w:rPr>
          <w:rFonts w:ascii="Calibri" w:hAnsi="Calibri" w:eastAsia="Calibri" w:cs="Calibri"/>
          <w:i/>
        </w:rPr>
        <w:t>Crosswalk to earlier local marginal-intelligibility research</w:t>
      </w:r>
      <w:r>
        <w:t>. (n.d.). [Unpublished internal methodology artifact].</w:t>
      </w:r>
    </w:p>
    <w:p>
      <w:pPr>
        <w:pStyle w:val="ReferenceEntry"/>
        <w:widowControl/>
        <w:jc w:val="left"/>
      </w:pPr>
      <w:r>
        <w:t xml:space="preserve">Cuntz, A., Mueller-Langer, F., Muscarnera, A., Oguguo, P. C., &amp; Scheufen, M. (2025). Access to science and innovation in the developing world. </w:t>
      </w:r>
      <w:r>
        <w:rPr>
          <w:rFonts w:ascii="Calibri" w:hAnsi="Calibri" w:eastAsia="Calibri" w:cs="Calibri"/>
          <w:i/>
        </w:rPr>
        <w:t>Research Policy, 54</w:t>
      </w:r>
      <w:r>
        <w:t>(3), 105153. https://doi.org/10.1016/j.respol.2024.105153</w:t>
      </w:r>
    </w:p>
    <w:p>
      <w:pPr>
        <w:pStyle w:val="ReferenceEntry"/>
        <w:widowControl/>
        <w:jc w:val="left"/>
      </w:pPr>
      <w:r>
        <w:t xml:space="preserve">Department of Basic Education. (2015). </w:t>
      </w:r>
      <w:r>
        <w:rPr>
          <w:rFonts w:ascii="Calibri" w:hAnsi="Calibri" w:eastAsia="Calibri" w:cs="Calibri"/>
          <w:i/>
        </w:rPr>
        <w:t>Official languages: Home language: Examination guidelines, Senior Certificate, Grade 12.</w:t>
      </w:r>
      <w:r>
        <w:t xml:space="preserve"> https://www.education.gov.za/LinkClick.aspx?fileticket=4bgvpFIDeso%3D&amp;mid=2506&amp;portalid=0&amp;tabid=631</w:t>
      </w:r>
    </w:p>
    <w:p>
      <w:pPr>
        <w:pStyle w:val="ReferenceEntry"/>
        <w:widowControl/>
        <w:jc w:val="left"/>
      </w:pPr>
      <w:r>
        <w:t xml:space="preserve">Department of Basic Education. (2023). </w:t>
      </w:r>
      <w:r>
        <w:rPr>
          <w:rFonts w:ascii="Calibri" w:hAnsi="Calibri" w:eastAsia="Calibri" w:cs="Calibri"/>
          <w:i/>
        </w:rPr>
        <w:t>The status of the language of learning and teaching in schools: A quantitative overview, 2008-2016.</w:t>
      </w:r>
      <w:r>
        <w:t xml:space="preserve"> https://www.education.gov.za/Portals/0/Documents/Reports/The%20Status%20of%20LoLT%20In%20Schools%202023.pdf</w:t>
      </w:r>
    </w:p>
    <w:p>
      <w:pPr>
        <w:pStyle w:val="ReferenceEntry"/>
        <w:widowControl/>
        <w:jc w:val="left"/>
      </w:pPr>
      <w:r>
        <w:t xml:space="preserve">Department of Basic Education. (n.d.). </w:t>
      </w:r>
      <w:r>
        <w:rPr>
          <w:rFonts w:ascii="Calibri" w:hAnsi="Calibri" w:eastAsia="Calibri" w:cs="Calibri"/>
          <w:i/>
        </w:rPr>
        <w:t>Curriculum Assessment Policy Statements: Foundation phase.</w:t>
      </w:r>
      <w:r>
        <w:t xml:space="preserve"> Retrieved August 25, 2026, from https://www.education.gov.za/Curriculum/CurriculumAssessmentPolicyStatements/CAPSFoundation/tabid/571/Default.aspx</w:t>
      </w:r>
    </w:p>
    <w:p>
      <w:pPr>
        <w:pStyle w:val="ReferenceEntry"/>
        <w:widowControl/>
        <w:jc w:val="left"/>
      </w:pPr>
      <w:r>
        <w:t xml:space="preserve">Department of Education, Philippines. (2021, June 4). </w:t>
      </w:r>
      <w:r>
        <w:rPr>
          <w:rFonts w:ascii="Calibri" w:hAnsi="Calibri" w:eastAsia="Calibri" w:cs="Calibri"/>
          <w:i/>
        </w:rPr>
        <w:t>DepEd records 4.5M early registrants for SY 2021–2022</w:t>
      </w:r>
      <w:r>
        <w:t>. https://www.deped.gov.ph/2021/06/04/deped-records-4-5m-early-registrants-for-sy-2021-2022/</w:t>
      </w:r>
    </w:p>
    <w:p>
      <w:pPr>
        <w:pStyle w:val="ReferenceEntry"/>
        <w:widowControl/>
        <w:jc w:val="left"/>
      </w:pPr>
      <w:r>
        <w:t xml:space="preserve">Department of Statistics Malaysia. (2022). </w:t>
      </w:r>
      <w:r>
        <w:rPr>
          <w:rFonts w:ascii="Calibri" w:hAnsi="Calibri" w:eastAsia="Calibri" w:cs="Calibri"/>
          <w:i/>
        </w:rPr>
        <w:t>Key findings: Population and Housing Census of Malaysia 2020</w:t>
      </w:r>
      <w:r>
        <w:t>. https://www.dosm.gov.my/portal-main/release-content/launching-of-report-on-the-key-findings-population-and-housing-census-of-malaysia-2020-</w:t>
      </w:r>
    </w:p>
    <w:p>
      <w:pPr>
        <w:pStyle w:val="ReferenceEntry"/>
        <w:widowControl/>
        <w:jc w:val="left"/>
      </w:pPr>
      <w:r>
        <w:t xml:space="preserve">Dewan Bahasa dan Pustaka. (n.d.). </w:t>
      </w:r>
      <w:r>
        <w:rPr>
          <w:rFonts w:ascii="Calibri" w:hAnsi="Calibri" w:eastAsia="Calibri" w:cs="Calibri"/>
          <w:i/>
        </w:rPr>
        <w:t>Majlis Bahasa Brunei Darussalam-Indonesia-Malaysia (MABBIM)</w:t>
      </w:r>
      <w:r>
        <w:t>. https://dbp.gov.my/majlis-bahasa-brunei-darussalam-indonesia-malaysia-mabbim/</w:t>
      </w:r>
    </w:p>
    <w:p>
      <w:pPr>
        <w:pStyle w:val="ReferenceEntry"/>
        <w:widowControl/>
        <w:jc w:val="left"/>
      </w:pPr>
      <w:r>
        <w:t xml:space="preserve">Dhaliwal, I., Duflo, E., Glennerster, R., &amp; Tulloch, C. (2013). Comparative cost-effectiveness analysis to inform policy in developing countries: A general framework with applications for education. In P. Glewwe (Ed.), </w:t>
      </w:r>
      <w:r>
        <w:rPr>
          <w:rFonts w:ascii="Calibri" w:hAnsi="Calibri" w:eastAsia="Calibri" w:cs="Calibri"/>
          <w:i/>
        </w:rPr>
        <w:t>Education policy in developing countries</w:t>
      </w:r>
      <w:r>
        <w:t xml:space="preserve"> (pp. 285-338). University of Chicago Press. https://doi.org/10.7208/chicago/9780226078854.003.0008</w:t>
      </w:r>
    </w:p>
    <w:p>
      <w:pPr>
        <w:pStyle w:val="ReferenceEntry"/>
        <w:widowControl/>
      </w:pPr>
      <w:r>
        <w:t xml:space="preserve">Dinu, G., Mathur, P., Federico, M., &amp; Al-Onaizan, Y. (2019). Training neural machine translation to apply terminology constraints. In </w:t>
      </w:r>
      <w:r>
        <w:rPr>
          <w:rFonts w:ascii="Calibri" w:hAnsi="Calibri" w:eastAsia="Calibri" w:cs="Calibri"/>
          <w:i/>
        </w:rPr>
        <w:t>Proceedings of the 57th Annual Meeting of the Association for Computational Linguistics</w:t>
      </w:r>
      <w:r>
        <w:t xml:space="preserve"> (pp. 3063-3068). Association for Computational Linguistics. https://doi.org/10.18653/v1/P19-1294</w:t>
      </w:r>
    </w:p>
    <w:p>
      <w:pPr>
        <w:pStyle w:val="ReferenceEntry"/>
        <w:widowControl/>
        <w:jc w:val="left"/>
      </w:pPr>
      <w:r>
        <w:t xml:space="preserve">Directorate of Primary Education. (2023, June). </w:t>
      </w:r>
      <w:r>
        <w:rPr>
          <w:rFonts w:ascii="Calibri" w:hAnsi="Calibri" w:eastAsia="Calibri" w:cs="Calibri"/>
          <w:i/>
        </w:rPr>
        <w:t>The National Student Assessment 2022: Grades 3 and 5</w:t>
      </w:r>
      <w:r>
        <w:t xml:space="preserve"> (Main report). Monitoring and Evaluation Division, Ministry of Primary and Mass Education, Government of the People's Republic of Bangladesh. https://dpe.portal.gov.bd/sites/default/files/files/dpe.portal.gov.bd/publications/27a08801_1d5d_4e08_8fdb_25a4a693a2f3/NSA-2022%20Final%20Report.pdf</w:t>
      </w:r>
    </w:p>
    <w:p>
      <w:pPr>
        <w:pStyle w:val="ReferenceEntry"/>
        <w:widowControl/>
        <w:jc w:val="left"/>
      </w:pPr>
      <w:r>
        <w:t xml:space="preserve">Doan, D., Luu, T., Nguyen, N. T., &amp; Safir, A. (2023). </w:t>
      </w:r>
      <w:r>
        <w:rPr>
          <w:rFonts w:ascii="Calibri" w:hAnsi="Calibri" w:eastAsia="Calibri" w:cs="Calibri"/>
          <w:i/>
        </w:rPr>
        <w:t>Green jobs: Upskilling and reskilling Vietnam's workforce for a greener economy</w:t>
      </w:r>
      <w:r>
        <w:t>. World Bank. https://documents1.worldbank.org/curated/en/099091823063517461/pdf/P1781121e19c8506719ff81042e6be4e00b.pdf</w:t>
      </w:r>
    </w:p>
    <w:p>
      <w:pPr>
        <w:pStyle w:val="ReferenceEntry"/>
        <w:widowControl/>
        <w:jc w:val="left"/>
      </w:pPr>
      <w:r>
        <w:t xml:space="preserve">Duquenne, P.-A., Schwenk, H., &amp; Sagot, B. (2023). </w:t>
      </w:r>
      <w:r>
        <w:rPr>
          <w:rFonts w:ascii="Calibri" w:hAnsi="Calibri" w:eastAsia="Calibri" w:cs="Calibri"/>
          <w:i/>
        </w:rPr>
        <w:t>SONAR: Sentence-level multimodal and language-agnostic representations</w:t>
      </w:r>
      <w:r>
        <w:t>. arXiv. https://arxiv.org/abs/2308.11466</w:t>
      </w:r>
    </w:p>
    <w:p>
      <w:pPr>
        <w:pStyle w:val="ReferenceEntry"/>
        <w:widowControl/>
      </w:pPr>
      <w:r>
        <w:t xml:space="preserve">E Sobhani, M., Sayeedi, M. F. A., Mohiuddin, T., Islam, M. M., &amp; Shatabda, S. (2026). MathMist: A parallel multilingual benchmark dataset for mathematical problem solving and reasoning. In </w:t>
      </w:r>
      <w:r>
        <w:rPr>
          <w:rFonts w:ascii="Calibri" w:hAnsi="Calibri" w:eastAsia="Calibri" w:cs="Calibri"/>
          <w:i/>
        </w:rPr>
        <w:t>Findings of the Association for Computational Linguistics: EACL 2026</w:t>
      </w:r>
      <w:r>
        <w:t xml:space="preserve"> (pp. 2524-2550). Association for Computational Linguistics. https://doi.org/10.18653/v1/2026.findings-eacl.131</w:t>
      </w:r>
    </w:p>
    <w:p>
      <w:pPr>
        <w:pStyle w:val="ReferenceEntry"/>
        <w:widowControl/>
        <w:jc w:val="left"/>
      </w:pPr>
      <w:r>
        <w:t xml:space="preserve">General Statistics Office of Viet Nam. (2025, January). </w:t>
      </w:r>
      <w:r>
        <w:rPr>
          <w:rFonts w:ascii="Calibri" w:hAnsi="Calibri" w:eastAsia="Calibri" w:cs="Calibri"/>
          <w:i/>
        </w:rPr>
        <w:t>Press release on the labour and employment situation in the fourth quarter and 2024</w:t>
      </w:r>
      <w:r>
        <w:t>. https://www.gso.gov.vn/du-lieu-va-so-lieu-thong-ke/2025/01/thong-cao-bao-chi-ve-tinh-hinh-lao-dong-viec-lam-quy-iv-va-nam-2024/</w:t>
      </w:r>
    </w:p>
    <w:p>
      <w:pPr>
        <w:pStyle w:val="ReferenceEntry"/>
        <w:widowControl/>
        <w:jc w:val="left"/>
      </w:pPr>
      <w:r>
        <w:t xml:space="preserve">Glewwe, P., Kremer, M., &amp; Moulin, S. (2009). Many children left behind? Textbooks and test scores in Kenya. </w:t>
      </w:r>
      <w:r>
        <w:rPr>
          <w:rFonts w:ascii="Calibri" w:hAnsi="Calibri" w:eastAsia="Calibri" w:cs="Calibri"/>
          <w:i/>
        </w:rPr>
        <w:t>American Economic Journal: Applied Economics, 1</w:t>
      </w:r>
      <w:r>
        <w:t>(1), 112-135. https://doi.org/10.1257/app.1.1.112</w:t>
      </w:r>
    </w:p>
    <w:p>
      <w:pPr>
        <w:pStyle w:val="ReferenceEntry"/>
        <w:widowControl/>
        <w:jc w:val="left"/>
      </w:pPr>
      <w:r>
        <w:t xml:space="preserve">Global Education Evidence Advisory Panel. (2023). </w:t>
      </w:r>
      <w:r>
        <w:rPr>
          <w:rFonts w:ascii="Calibri" w:hAnsi="Calibri" w:eastAsia="Calibri" w:cs="Calibri"/>
          <w:i/>
        </w:rPr>
        <w:t>2023 cost-effective approaches to improve global learning: What does recent evidence tell us are “smart buys” for improving learning in low- and middle-income countries?</w:t>
      </w:r>
      <w:r>
        <w:t xml:space="preserve"> World Bank Group. https://documents1.worldbank.org/curated/en/099420106132331608/pdf/IDU-977f73d7-22b1-4777-980c-c5a14598eef8.pdf</w:t>
      </w:r>
    </w:p>
    <w:p>
      <w:pPr>
        <w:pStyle w:val="ReferenceEntry"/>
        <w:widowControl/>
        <w:jc w:val="left"/>
      </w:pPr>
      <w:r>
        <w:t xml:space="preserve">Government of Gujarat. (2024, January 9). </w:t>
      </w:r>
      <w:r>
        <w:rPr>
          <w:rFonts w:ascii="Calibri" w:hAnsi="Calibri" w:eastAsia="Calibri" w:cs="Calibri"/>
          <w:i/>
        </w:rPr>
        <w:t>Strategic investment plan under RAMP programme: Gujarat</w:t>
      </w:r>
      <w:r>
        <w:t>. Ministry of Micro, Small &amp; Medium Enterprises. https://ramp.msme.gov.in/ramp/pdf-documents/sip-states/gujarat.pdf</w:t>
      </w:r>
    </w:p>
    <w:p>
      <w:pPr>
        <w:pStyle w:val="ReferenceEntry"/>
        <w:widowControl/>
        <w:jc w:val="left"/>
      </w:pPr>
      <w:r>
        <w:t xml:space="preserve">Grimaldi, P. J., Basu Mallick, D., Waters, A. E., &amp; Baraniuk, R. G. (2019). Do open educational resources improve student learning? Implications of the access hypothesis. </w:t>
      </w:r>
      <w:r>
        <w:rPr>
          <w:rFonts w:ascii="Calibri" w:hAnsi="Calibri" w:eastAsia="Calibri" w:cs="Calibri"/>
          <w:i/>
        </w:rPr>
        <w:t>PLOS ONE, 14</w:t>
      </w:r>
      <w:r>
        <w:t>(3), e0212508. https://doi.org/10.1371/journal.pone.0212508</w:t>
      </w:r>
    </w:p>
    <w:p>
      <w:pPr>
        <w:pStyle w:val="ReferenceEntry"/>
        <w:widowControl/>
        <w:jc w:val="left"/>
      </w:pPr>
      <w:r>
        <w:t xml:space="preserve">Higher Education Commission, Pakistan. (2024). </w:t>
      </w:r>
      <w:r>
        <w:rPr>
          <w:rFonts w:ascii="Calibri" w:hAnsi="Calibri" w:eastAsia="Calibri" w:cs="Calibri"/>
          <w:i/>
        </w:rPr>
        <w:t>Annual report 2023–24</w:t>
      </w:r>
      <w:r>
        <w:t>. https://www.hec.gov.pk/english/news/AnnualReports/Annual-Report-2023-24.pdf</w:t>
      </w:r>
    </w:p>
    <w:p>
      <w:pPr>
        <w:pStyle w:val="ReferenceEntry"/>
        <w:widowControl/>
        <w:jc w:val="left"/>
      </w:pPr>
      <w:r>
        <w:t xml:space="preserve">Higher Education Commission, Pakistan. (n.d.). </w:t>
      </w:r>
      <w:r>
        <w:rPr>
          <w:rFonts w:ascii="Calibri" w:hAnsi="Calibri" w:eastAsia="Calibri" w:cs="Calibri"/>
          <w:i/>
        </w:rPr>
        <w:t>Undergraduate education policy</w:t>
      </w:r>
      <w:r>
        <w:t>. https://www.hec.gov.pk/english/policies/Pages/UGEP.aspx</w:t>
      </w:r>
    </w:p>
    <w:p>
      <w:pPr>
        <w:pStyle w:val="ReferenceEntry"/>
        <w:widowControl/>
        <w:jc w:val="left"/>
      </w:pPr>
      <w:r>
        <w:t xml:space="preserve">Hilton, J. (2016). Open educational resources and college textbook choices: A review of research on efficacy and perceptions. </w:t>
      </w:r>
      <w:r>
        <w:rPr>
          <w:rFonts w:ascii="Calibri" w:hAnsi="Calibri" w:eastAsia="Calibri" w:cs="Calibri"/>
          <w:i/>
        </w:rPr>
        <w:t>Educational Technology Research and Development, 64</w:t>
      </w:r>
      <w:r>
        <w:t>, 573-590. https://doi.org/10.1007/s11423-016-9434-9</w:t>
      </w:r>
    </w:p>
    <w:p>
      <w:pPr>
        <w:pStyle w:val="ReferenceEntry"/>
        <w:widowControl/>
        <w:jc w:val="left"/>
      </w:pPr>
      <w:r>
        <w:t xml:space="preserve">JMOOC. (2025). </w:t>
      </w:r>
      <w:r>
        <w:rPr>
          <w:rFonts w:ascii="Calibri" w:hAnsi="Calibri" w:eastAsia="Calibri" w:cs="Calibri"/>
          <w:i/>
        </w:rPr>
        <w:t>For institutions</w:t>
      </w:r>
      <w:r>
        <w:t>. https://www.jmooc.jp/en/institutions</w:t>
      </w:r>
    </w:p>
    <w:p>
      <w:pPr>
        <w:pStyle w:val="ReferenceEntry"/>
        <w:widowControl/>
        <w:jc w:val="left"/>
      </w:pPr>
      <w:r>
        <w:t xml:space="preserve">Kantharuban, A., Vulić, I., &amp; Korhonen, A. (2023). Quantifying the dialect gap and its correlates across languages. In </w:t>
      </w:r>
      <w:r>
        <w:rPr>
          <w:rFonts w:ascii="Calibri" w:hAnsi="Calibri" w:eastAsia="Calibri" w:cs="Calibri"/>
          <w:i/>
        </w:rPr>
        <w:t>Findings of the Association for Computational Linguistics: EMNLP 2023</w:t>
      </w:r>
      <w:r>
        <w:t xml:space="preserve"> (pp. 7226-7245). Association for Computational Linguistics. https://doi.org/10.18653/v1/2023.findings-emnlp.481</w:t>
      </w:r>
    </w:p>
    <w:p>
      <w:pPr>
        <w:pStyle w:val="ReferenceEntry"/>
        <w:widowControl/>
        <w:jc w:val="left"/>
      </w:pPr>
      <w:r>
        <w:t xml:space="preserve">Kementerian Kesehatan Republik Indonesia, Direktorat Jenderal Sumber Daya Manusia Kesehatan. (2026). </w:t>
      </w:r>
      <w:r>
        <w:rPr>
          <w:rFonts w:ascii="Calibri" w:hAnsi="Calibri" w:eastAsia="Calibri" w:cs="Calibri"/>
          <w:i/>
        </w:rPr>
        <w:t>Perencanaan nasional tenaga medis dan tenaga kesehatan: Proyeksi kebutuhan melalui pendekatan wilayah tahun 2023-2032</w:t>
      </w:r>
      <w:r>
        <w:t>. https://repositori-ditjen-nakes.kemkes.go.id/802/1/2026_IND_Dokumen%20Proyeksi%20Kebutuhan%20Named%20Nakes%20Berbasis%20Wilayah.pdf</w:t>
      </w:r>
    </w:p>
    <w:p>
      <w:pPr>
        <w:pStyle w:val="ReferenceEntry"/>
        <w:widowControl/>
        <w:jc w:val="left"/>
      </w:pPr>
      <w:r>
        <w:t xml:space="preserve">Kleidermacher, H. C., &amp; Zou, J. (2025). </w:t>
      </w:r>
      <w:r>
        <w:rPr>
          <w:rFonts w:ascii="Calibri" w:hAnsi="Calibri" w:eastAsia="Calibri" w:cs="Calibri"/>
          <w:i/>
        </w:rPr>
        <w:t>Science across languages: Assessing LLM multilingual translation of scientific papers</w:t>
      </w:r>
      <w:r>
        <w:t xml:space="preserve"> [Preprint]. arXiv. https://doi.org/10.48550/arXiv.2502.17882</w:t>
      </w:r>
    </w:p>
    <w:p>
      <w:pPr>
        <w:pStyle w:val="ReferenceEntry"/>
        <w:widowControl/>
      </w:pPr>
      <w:r>
        <w:t xml:space="preserve">Kreutzer, J., Caswell, I., Wang, L., Wahab, A., van Esch, D., Ulzii-Orshikh, N., Tapo, A., Subramani, N., Sokolov, A., Sikasote, C., Setyawan, M., Sarin, S., Samb, S., Sagot, B., Rivera, C., Rios, A., Papadimitriou, I., Osei, S., Ortiz Suárez, P. J., ... Adeyemi, M. (2022). Quality at a glance: An audit of web-crawled multilingual datasets. </w:t>
      </w:r>
      <w:r>
        <w:rPr>
          <w:rFonts w:ascii="Calibri" w:hAnsi="Calibri" w:eastAsia="Calibri" w:cs="Calibri"/>
          <w:i/>
        </w:rPr>
        <w:t>Transactions of the Association for Computational Linguistics, 10</w:t>
      </w:r>
      <w:r>
        <w:t>, 50-72. https://doi.org/10.1162/tacl_a_00447</w:t>
      </w:r>
    </w:p>
    <w:p>
      <w:pPr>
        <w:pStyle w:val="ReferenceEntry"/>
        <w:widowControl/>
        <w:jc w:val="left"/>
      </w:pPr>
      <w:r>
        <w:t xml:space="preserve">Kyoto University OpenCourseWare. (2015). </w:t>
      </w:r>
      <w:r>
        <w:rPr>
          <w:rFonts w:ascii="Calibri" w:hAnsi="Calibri" w:eastAsia="Calibri" w:cs="Calibri"/>
          <w:i/>
        </w:rPr>
        <w:t>Development from basic mathematics A</w:t>
      </w:r>
      <w:r>
        <w:t>. https://ocw.kyoto-u.ac.jp/course/67/</w:t>
      </w:r>
    </w:p>
    <w:p>
      <w:pPr>
        <w:pStyle w:val="ReferenceEntry"/>
        <w:widowControl/>
      </w:pPr>
      <w:r>
        <w:t xml:space="preserve">Laitin, D. D., Ramachandran, R., &amp; Walter, S. L. (2019). The legacy of colonial language policies and their impact on student learning: Evidence from an experimental program in Cameroon. </w:t>
      </w:r>
      <w:r>
        <w:rPr>
          <w:rFonts w:ascii="Calibri" w:hAnsi="Calibri" w:eastAsia="Calibri" w:cs="Calibri"/>
          <w:i/>
        </w:rPr>
        <w:t>Economic Development and Cultural Change, 68</w:t>
      </w:r>
      <w:r>
        <w:t>(1), 239-272. https://doi.org/10.1086/700617</w:t>
      </w:r>
    </w:p>
    <w:p>
      <w:pPr>
        <w:pStyle w:val="ReferenceEntry"/>
        <w:widowControl/>
      </w:pPr>
      <w:r>
        <w:t xml:space="preserve">Li, Z., Wu, Y., Li, Z., Wei, X., Yang, F., Zhang, X., &amp; Ma, X. (2024). Autoformalize mathematical statements by symbolic equivalence and semantic consistency. In A. Globerson, L. Mackey, D. Belgrave, A. Fan, U. Paquet, J. Tomczak, &amp; C. Zhang (Eds.), </w:t>
      </w:r>
      <w:r>
        <w:rPr>
          <w:rFonts w:ascii="Calibri" w:hAnsi="Calibri" w:eastAsia="Calibri" w:cs="Calibri"/>
          <w:i/>
        </w:rPr>
        <w:t>Advances in Neural Information Processing Systems</w:t>
      </w:r>
      <w:r>
        <w:t xml:space="preserve"> (Vol. 37, pp. 53598-53625). Curran Associates. https://doi.org/10.52202/079017-1697</w:t>
      </w:r>
    </w:p>
    <w:p>
      <w:pPr>
        <w:pStyle w:val="ReferenceEntry"/>
        <w:widowControl/>
      </w:pPr>
      <w:r>
        <w:rPr>
          <w:rFonts w:ascii="Calibri" w:hAnsi="Calibri" w:eastAsia="Calibri" w:cs="Calibri"/>
          <w:i/>
        </w:rPr>
        <w:t>Marginal-intelligibility opportunity heuristic for OpenLogic</w:t>
      </w:r>
      <w:r>
        <w:t>. (n.d.). [Unpublished internal methodology artifact].</w:t>
      </w:r>
    </w:p>
    <w:p>
      <w:pPr>
        <w:pStyle w:val="ReferenceEntry"/>
        <w:widowControl/>
        <w:jc w:val="left"/>
      </w:pPr>
      <w:r>
        <w:t xml:space="preserve">Mathematical Society of Japan. (2026). </w:t>
      </w:r>
      <w:r>
        <w:rPr>
          <w:rFonts w:ascii="Calibri" w:hAnsi="Calibri" w:eastAsia="Calibri" w:cs="Calibri"/>
          <w:i/>
        </w:rPr>
        <w:t>Algebra symposium</w:t>
      </w:r>
      <w:r>
        <w:t>. https://www.mathsoc.jp/section/algebra/algsympo.html</w:t>
      </w:r>
    </w:p>
    <w:p>
      <w:pPr>
        <w:pStyle w:val="ReferenceEntry"/>
        <w:widowControl/>
        <w:jc w:val="left"/>
      </w:pPr>
      <w:r>
        <w:t xml:space="preserve">McEwan, P. J. (2015). Improving learning in primary schools of developing countries: A meta-analysis of randomized experiments. </w:t>
      </w:r>
      <w:r>
        <w:rPr>
          <w:rFonts w:ascii="Calibri" w:hAnsi="Calibri" w:eastAsia="Calibri" w:cs="Calibri"/>
          <w:i/>
        </w:rPr>
        <w:t>Review of Educational Research, 85</w:t>
      </w:r>
      <w:r>
        <w:t>(3), 353-394. https://doi.org/10.3102/0034654314553127</w:t>
      </w:r>
    </w:p>
    <w:p>
      <w:pPr>
        <w:pStyle w:val="ReferenceEntry"/>
        <w:widowControl/>
      </w:pPr>
      <w:r>
        <w:t xml:space="preserve">Merunka, V., van Steenbergen, J., Yordanova, L., &amp; Kocór, M. (2019). The Interslavic language as a tool for supporting e-democracy in Central and Eastern Europe. </w:t>
      </w:r>
      <w:r>
        <w:rPr>
          <w:rFonts w:ascii="Calibri" w:hAnsi="Calibri" w:eastAsia="Calibri" w:cs="Calibri"/>
          <w:i/>
        </w:rPr>
        <w:t>International Journal of Electronic Governance, 11</w:t>
      </w:r>
      <w:r>
        <w:t>(3/4), 260-288. https://doi.org/10.1504/IJEG.2019.103710</w:t>
      </w:r>
    </w:p>
    <w:p>
      <w:pPr>
        <w:pStyle w:val="ReferenceEntry"/>
        <w:widowControl/>
        <w:jc w:val="left"/>
      </w:pPr>
      <w:r>
        <w:t xml:space="preserve">Ministry of Education of Japan. (2025). </w:t>
      </w:r>
      <w:r>
        <w:rPr>
          <w:rFonts w:ascii="Calibri" w:hAnsi="Calibri" w:eastAsia="Calibri" w:cs="Calibri"/>
          <w:i/>
        </w:rPr>
        <w:t>Second basic plan for promoting reading accessibility</w:t>
      </w:r>
      <w:r>
        <w:t>. https://www.mext.go.jp/content/20250328-mxt_kyousei02-000008669_02.pdf</w:t>
      </w:r>
    </w:p>
    <w:p>
      <w:pPr>
        <w:pStyle w:val="ReferenceEntry"/>
        <w:widowControl/>
        <w:jc w:val="left"/>
      </w:pPr>
      <w:r>
        <w:t xml:space="preserve">Ministry of Education of Japan. (2026a). </w:t>
      </w:r>
      <w:r>
        <w:rPr>
          <w:rFonts w:ascii="Calibri" w:hAnsi="Calibri" w:eastAsia="Calibri" w:cs="Calibri"/>
          <w:i/>
        </w:rPr>
        <w:t>FY2025 survey of pupils requiring Japanese-language instruction</w:t>
      </w:r>
      <w:r>
        <w:t>. https://www.mext.go.jp/content/20260525-mxt_kyokoku-000049811_2.pdf</w:t>
      </w:r>
    </w:p>
    <w:p>
      <w:pPr>
        <w:pStyle w:val="ReferenceEntry"/>
        <w:widowControl/>
        <w:jc w:val="left"/>
      </w:pPr>
      <w:r>
        <w:t xml:space="preserve">Ministry of Education of Japan. (2026b). </w:t>
      </w:r>
      <w:r>
        <w:rPr>
          <w:rFonts w:ascii="Calibri" w:hAnsi="Calibri" w:eastAsia="Calibri" w:cs="Calibri"/>
          <w:i/>
        </w:rPr>
        <w:t>FY2026 textbook catalogue</w:t>
      </w:r>
      <w:r>
        <w:t>. https://www.mext.go.jp/a_menu/shotou/kyoukasho/gaiyou/20260401-mxt_kyokasyo02-3.pdf</w:t>
      </w:r>
    </w:p>
    <w:p>
      <w:pPr>
        <w:pStyle w:val="ReferenceEntry"/>
        <w:widowControl/>
        <w:jc w:val="left"/>
      </w:pPr>
      <w:r>
        <w:t xml:space="preserve">Ministry of Education of the People's Republic of China. (2021). </w:t>
      </w:r>
      <w:r>
        <w:rPr>
          <w:rFonts w:ascii="Calibri" w:hAnsi="Calibri" w:eastAsia="Calibri" w:cs="Calibri"/>
          <w:i/>
        </w:rPr>
        <w:t>Overview of Chinese language and writing (2021 edition)</w:t>
      </w:r>
      <w:r>
        <w:t>. https://www.moe.gov.cn/jyb_sjzl/wenzi/202108/t20210827_554992.html</w:t>
      </w:r>
    </w:p>
    <w:p>
      <w:pPr>
        <w:pStyle w:val="ReferenceEntry"/>
        <w:widowControl/>
        <w:jc w:val="left"/>
      </w:pPr>
      <w:r>
        <w:t xml:space="preserve">Ministry of Education of the People's Republic of China. (2021). </w:t>
      </w:r>
      <w:r>
        <w:rPr>
          <w:rFonts w:ascii="Calibri" w:hAnsi="Calibri" w:eastAsia="Calibri" w:cs="Calibri"/>
          <w:i/>
        </w:rPr>
        <w:t>Putonghua prevalence reached 80.72% in 2020</w:t>
      </w:r>
      <w:r>
        <w:t>. https://www.moe.gov.cn/fbh/live/2021/53486/twwd/202106/t20210602_535078.html</w:t>
      </w:r>
    </w:p>
    <w:p>
      <w:pPr>
        <w:pStyle w:val="ReferenceEntry"/>
        <w:widowControl/>
        <w:jc w:val="left"/>
      </w:pPr>
      <w:r>
        <w:t xml:space="preserve">Ministry of Education of the People's Republic of China. (2026). </w:t>
      </w:r>
      <w:r>
        <w:rPr>
          <w:rFonts w:ascii="Calibri" w:hAnsi="Calibri" w:eastAsia="Calibri" w:cs="Calibri"/>
          <w:i/>
        </w:rPr>
        <w:t>National education development statistics, 2025</w:t>
      </w:r>
      <w:r>
        <w:t>. https://www.moe.gov.cn/jyb_sjzl/sjzl_fztjgb/202607/t20260706_1442870.html</w:t>
      </w:r>
    </w:p>
    <w:p>
      <w:pPr>
        <w:pStyle w:val="ReferenceEntry"/>
        <w:widowControl/>
        <w:jc w:val="left"/>
      </w:pPr>
      <w:r>
        <w:t xml:space="preserve">Ministry of Education, Culture, Sports, Science and Technology. (n.d.). </w:t>
      </w:r>
      <w:r>
        <w:rPr>
          <w:rFonts w:ascii="Calibri" w:hAnsi="Calibri" w:eastAsia="Calibri" w:cs="Calibri"/>
          <w:i/>
        </w:rPr>
        <w:t>Japan's school textbook</w:t>
      </w:r>
      <w:r>
        <w:t>. https://www.mext.go.jp/en/policy/education/elsec/title02/detail02/sdetail02/1383719.html</w:t>
      </w:r>
    </w:p>
    <w:p>
      <w:pPr>
        <w:pStyle w:val="ReferenceEntry"/>
        <w:widowControl/>
        <w:jc w:val="left"/>
      </w:pPr>
      <w:r>
        <w:t xml:space="preserve">Ministry of Higher Education, Science and Technology, Indonesia. (2026). </w:t>
      </w:r>
      <w:r>
        <w:rPr>
          <w:rFonts w:ascii="Calibri" w:hAnsi="Calibri" w:eastAsia="Calibri" w:cs="Calibri"/>
          <w:i/>
        </w:rPr>
        <w:t>Buku statistik pendidikan tinggi tahun 2025</w:t>
      </w:r>
      <w:r>
        <w:t>. https://lldikti3.kemdiktisaintek.go.id/wp-content/uploads/2026/05/Buku-Statistik-Pendidikan-Tinggi-Tahun-2025.pdf</w:t>
      </w:r>
    </w:p>
    <w:p>
      <w:pPr>
        <w:pStyle w:val="ReferenceEntry"/>
        <w:widowControl/>
        <w:jc w:val="left"/>
      </w:pPr>
      <w:r>
        <w:t xml:space="preserve">Ministry of Micro, Small and Medium Enterprises, Government of India. (2026). </w:t>
      </w:r>
      <w:r>
        <w:rPr>
          <w:rFonts w:ascii="Calibri" w:hAnsi="Calibri" w:eastAsia="Calibri" w:cs="Calibri"/>
          <w:i/>
        </w:rPr>
        <w:t>MSME (Udyam) registration including Udyam Assist Platform: State-wise dashboard</w:t>
      </w:r>
      <w:r>
        <w:t>. Retrieved August 30, 2026, from https://dashboard.msme.gov.in/Udyam_Statewise.aspx</w:t>
      </w:r>
    </w:p>
    <w:p>
      <w:pPr>
        <w:pStyle w:val="ReferenceEntry"/>
        <w:widowControl/>
        <w:jc w:val="left"/>
      </w:pPr>
      <w:r>
        <w:t xml:space="preserve">Ministry of National Education and New Citizenship, Democratic Republic of the Congo. (n.d.). </w:t>
      </w:r>
      <w:r>
        <w:rPr>
          <w:rFonts w:ascii="Calibri" w:hAnsi="Calibri" w:eastAsia="Calibri" w:cs="Calibri"/>
          <w:i/>
        </w:rPr>
        <w:t>School programmes</w:t>
      </w:r>
      <w:r>
        <w:t>. https://edu-nc.gouv.cd/national-programmes</w:t>
      </w:r>
    </w:p>
    <w:p>
      <w:pPr>
        <w:pStyle w:val="ReferenceEntry"/>
        <w:widowControl/>
        <w:jc w:val="left"/>
      </w:pPr>
      <w:r>
        <w:t xml:space="preserve">Mueller-Langer, F., Scheufen, M., &amp; Waelbroeck, P. (2020). Does online access promote research in developing countries? Empirical evidence from article-level data. </w:t>
      </w:r>
      <w:r>
        <w:rPr>
          <w:rFonts w:ascii="Calibri" w:hAnsi="Calibri" w:eastAsia="Calibri" w:cs="Calibri"/>
          <w:i/>
        </w:rPr>
        <w:t>Research Policy, 49</w:t>
      </w:r>
      <w:r>
        <w:t>(2), 103886. https://doi.org/10.1016/j.respol.2019.103886</w:t>
      </w:r>
    </w:p>
    <w:p>
      <w:pPr>
        <w:pStyle w:val="ReferenceEntry"/>
        <w:widowControl/>
        <w:jc w:val="left"/>
      </w:pPr>
      <w:r>
        <w:t xml:space="preserve">Nagoya University OpenCourseWare. (2020). </w:t>
      </w:r>
      <w:r>
        <w:rPr>
          <w:rFonts w:ascii="Calibri" w:hAnsi="Calibri" w:eastAsia="Calibri" w:cs="Calibri"/>
          <w:i/>
        </w:rPr>
        <w:t>Towards modern mathematics</w:t>
      </w:r>
      <w:r>
        <w:t>. https://ocw.nagoya-u.jp/en/courses/0149-Towards-Modern-Mathematics-2008/</w:t>
      </w:r>
    </w:p>
    <w:p>
      <w:pPr>
        <w:pStyle w:val="ReferenceEntry"/>
        <w:widowControl/>
      </w:pPr>
      <w:r>
        <w:t xml:space="preserve">Nakamura, P., Molotsky, A., Castro Zarzur, R., Ranjit, V., Haddad, Y., &amp; De Hoop, T. (2023). Language of instruction in schools in low- and middle-income countries: A systematic review. </w:t>
      </w:r>
      <w:r>
        <w:rPr>
          <w:rFonts w:ascii="Calibri" w:hAnsi="Calibri" w:eastAsia="Calibri" w:cs="Calibri"/>
          <w:i/>
        </w:rPr>
        <w:t>Campbell Systematic Reviews, 19</w:t>
      </w:r>
      <w:r>
        <w:t>(4), e1351. https://doi.org/10.1002/cl2.1351</w:t>
      </w:r>
    </w:p>
    <w:p>
      <w:pPr>
        <w:pStyle w:val="ReferenceEntry"/>
        <w:widowControl/>
        <w:jc w:val="left"/>
      </w:pPr>
      <w:r>
        <w:t xml:space="preserve">National Bureau of Statistics of China. (2021). </w:t>
      </w:r>
      <w:r>
        <w:rPr>
          <w:rFonts w:ascii="Calibri" w:hAnsi="Calibri" w:eastAsia="Calibri" w:cs="Calibri"/>
          <w:i/>
        </w:rPr>
        <w:t>Communiqué of the Seventh National Population Census (No. 2)</w:t>
      </w:r>
      <w:r>
        <w:t>. https://www.stats.gov.cn/english/PressRelease/202105/t20210510_1817187.html</w:t>
      </w:r>
    </w:p>
    <w:p>
      <w:pPr>
        <w:pStyle w:val="ReferenceEntry"/>
        <w:widowControl/>
        <w:jc w:val="left"/>
      </w:pPr>
      <w:r>
        <w:t xml:space="preserve">National Bureau of Statistics of China. (2026). </w:t>
      </w:r>
      <w:r>
        <w:rPr>
          <w:rFonts w:ascii="Calibri" w:hAnsi="Calibri" w:eastAsia="Calibri" w:cs="Calibri"/>
          <w:i/>
        </w:rPr>
        <w:t>Monitoring survey report on migrant workers, 2025</w:t>
      </w:r>
      <w:r>
        <w:t>. https://www.stats.gov.cn/sj/zxfb/202604/t20260430_1963472.html</w:t>
      </w:r>
    </w:p>
    <w:p>
      <w:pPr>
        <w:pStyle w:val="ReferenceEntry"/>
        <w:widowControl/>
        <w:jc w:val="left"/>
      </w:pPr>
      <w:r>
        <w:t xml:space="preserve">NLLB Team. (2024). Scaling neural machine translation to 200 languages. </w:t>
      </w:r>
      <w:r>
        <w:rPr>
          <w:rFonts w:ascii="Calibri" w:hAnsi="Calibri" w:eastAsia="Calibri" w:cs="Calibri"/>
          <w:i/>
        </w:rPr>
        <w:t>Nature, 630</w:t>
      </w:r>
      <w:r>
        <w:t>, 841-846. https://doi.org/10.1038/s41586-024-07335-x</w:t>
      </w:r>
    </w:p>
    <w:p>
      <w:pPr>
        <w:pStyle w:val="ReferenceEntry"/>
        <w:widowControl/>
        <w:jc w:val="left"/>
      </w:pPr>
      <w:r>
        <w:t xml:space="preserve">Numberof bot. (2026, August 24). </w:t>
      </w:r>
      <w:r>
        <w:rPr>
          <w:rFonts w:ascii="Calibri" w:hAnsi="Calibri" w:eastAsia="Calibri" w:cs="Calibri"/>
          <w:i/>
        </w:rPr>
        <w:t>Wikipedia site statistics</w:t>
      </w:r>
      <w:r>
        <w:t xml:space="preserve"> [Data set]. Wikimedia Commons. https://commons.wikimedia.org/wiki/Data:Wikipedia_statistics/data.tab</w:t>
      </w:r>
    </w:p>
    <w:p>
      <w:pPr>
        <w:pStyle w:val="ReferenceEntry"/>
        <w:widowControl/>
        <w:jc w:val="left"/>
      </w:pPr>
      <w:r>
        <w:t xml:space="preserve">OECD. (2024). </w:t>
      </w:r>
      <w:r>
        <w:rPr>
          <w:rFonts w:ascii="Calibri" w:hAnsi="Calibri" w:eastAsia="Calibri" w:cs="Calibri"/>
          <w:i/>
        </w:rPr>
        <w:t>Survey of Adult Skills 2023 country note: Japan</w:t>
      </w:r>
      <w:r>
        <w:t>. https://www.oecd.org/en/publications/survey-of-adults-skills-2023-country-notes_ab4f6b8c-en/japan_91adbde1-en.html</w:t>
      </w:r>
    </w:p>
    <w:p>
      <w:pPr>
        <w:pStyle w:val="ReferenceEntry"/>
        <w:widowControl/>
        <w:jc w:val="left"/>
      </w:pPr>
      <w:r>
        <w:t xml:space="preserve">Office of the Registrar General &amp; Census Commissioner, India. (2018). </w:t>
      </w:r>
      <w:r>
        <w:rPr>
          <w:rFonts w:ascii="Calibri" w:hAnsi="Calibri" w:eastAsia="Calibri" w:cs="Calibri"/>
          <w:i/>
        </w:rPr>
        <w:t>C-17: Population by bilingualism and trilingualism, India, 2011</w:t>
      </w:r>
      <w:r>
        <w:t xml:space="preserve"> [Data set]. https://censusindia.gov.in/nada/index.php/catalog/10262/download/13374/DDW-C17-0000.XLSX</w:t>
      </w:r>
    </w:p>
    <w:p>
      <w:pPr>
        <w:pStyle w:val="ReferenceEntry"/>
        <w:widowControl/>
        <w:jc w:val="left"/>
      </w:pPr>
      <w:r>
        <w:t xml:space="preserve">Open Logic Project. (2026). </w:t>
      </w:r>
      <w:r>
        <w:rPr>
          <w:rFonts w:ascii="Calibri" w:hAnsi="Calibri" w:eastAsia="Calibri" w:cs="Calibri"/>
          <w:i/>
        </w:rPr>
        <w:t>OpenLogic</w:t>
      </w:r>
      <w:r>
        <w:t xml:space="preserve"> [Source repository snapshot; commit </w:t>
      </w:r>
      <w:r>
        <w:rPr>
          <w:rFonts w:ascii="Consolas" w:hAnsi="Consolas" w:eastAsia="Consolas" w:cs="Consolas"/>
          <w:color w:val="31465A"/>
          <w:sz w:val="21"/>
        </w:rPr>
        <w:t>1e960beff9ed7835bf3e3f1335e21af3439cd107</w:t>
      </w:r>
      <w:r>
        <w:t>]. GitHub. https://github.com/OpenLogicProject/OpenLogic</w:t>
      </w:r>
    </w:p>
    <w:p>
      <w:pPr>
        <w:pStyle w:val="ReferenceEntry"/>
        <w:widowControl/>
        <w:jc w:val="left"/>
      </w:pPr>
      <w:r>
        <w:t xml:space="preserve">OpenAI Codex. (2026). </w:t>
      </w:r>
      <w:r>
        <w:rPr>
          <w:rFonts w:ascii="Calibri" w:hAnsi="Calibri" w:eastAsia="Calibri" w:cs="Calibri"/>
          <w:i/>
        </w:rPr>
        <w:t>Goal token-accounting implementation</w:t>
      </w:r>
      <w:r>
        <w:t xml:space="preserve"> [Source code; </w:t>
      </w:r>
      <w:r>
        <w:rPr>
          <w:rFonts w:ascii="Consolas" w:hAnsi="Consolas" w:eastAsia="Consolas" w:cs="Consolas"/>
          <w:color w:val="31465A"/>
          <w:sz w:val="21"/>
        </w:rPr>
        <w:t>accounting.rs</w:t>
      </w:r>
      <w:r>
        <w:t xml:space="preserve"> and </w:t>
      </w:r>
      <w:r>
        <w:rPr>
          <w:rFonts w:ascii="Consolas" w:hAnsi="Consolas" w:eastAsia="Consolas" w:cs="Consolas"/>
          <w:color w:val="31465A"/>
          <w:sz w:val="21"/>
        </w:rPr>
        <w:t>extension.rs</w:t>
      </w:r>
      <w:r>
        <w:t>]. GitHub. https://github.com/openai/codex/tree/main/codex-rs/ext/goal/src</w:t>
      </w:r>
    </w:p>
    <w:p>
      <w:pPr>
        <w:pStyle w:val="ReferenceEntry"/>
        <w:widowControl/>
        <w:jc w:val="left"/>
      </w:pPr>
      <w:r>
        <w:t xml:space="preserve">OpenAI. (2026). </w:t>
      </w:r>
      <w:r>
        <w:rPr>
          <w:rFonts w:ascii="Calibri" w:hAnsi="Calibri" w:eastAsia="Calibri" w:cs="Calibri"/>
          <w:i/>
        </w:rPr>
        <w:t>GPT-5.6 Sol model</w:t>
      </w:r>
      <w:r>
        <w:t xml:space="preserve"> [Documentation]. Retrieved August 25, 2026, from https://developers.openai.com/api/docs/models/gpt-5.6-sol</w:t>
      </w:r>
    </w:p>
    <w:p>
      <w:pPr>
        <w:pStyle w:val="ReferenceEntry"/>
        <w:widowControl/>
        <w:jc w:val="left"/>
      </w:pPr>
      <w:r>
        <w:t xml:space="preserve">OpenAlex. (2026). </w:t>
      </w:r>
      <w:r>
        <w:rPr>
          <w:rFonts w:ascii="Calibri" w:hAnsi="Calibri" w:eastAsia="Calibri" w:cs="Calibri"/>
          <w:i/>
        </w:rPr>
        <w:t>OpenAlex works API</w:t>
      </w:r>
      <w:r>
        <w:t xml:space="preserve"> [Data set]. Retrieved August 25, 2026, from https://api.openalex.org/works</w:t>
      </w:r>
    </w:p>
    <w:p>
      <w:pPr>
        <w:pStyle w:val="ReferenceEntry"/>
        <w:widowControl/>
        <w:jc w:val="left"/>
      </w:pPr>
      <w:r>
        <w:t xml:space="preserve">OpenLogic-id. (2026). </w:t>
      </w:r>
      <w:r>
        <w:rPr>
          <w:rFonts w:ascii="Calibri" w:hAnsi="Calibri" w:eastAsia="Calibri" w:cs="Calibri"/>
          <w:i/>
        </w:rPr>
        <w:t>Complete Indonesian Open Logic corpus, release id-olp-0722-20260814</w:t>
      </w:r>
      <w:r>
        <w:t>. https://github.com/KokunoYumeto/OpenLogic-id/releases/tag/id-olp-0722-20260814</w:t>
      </w:r>
    </w:p>
    <w:p>
      <w:pPr>
        <w:pStyle w:val="ReferenceEntry"/>
        <w:widowControl/>
        <w:jc w:val="left"/>
      </w:pPr>
      <w:r>
        <w:t xml:space="preserve">OpenLogic-id. (2026). </w:t>
      </w:r>
      <w:r>
        <w:rPr>
          <w:rFonts w:ascii="Calibri" w:hAnsi="Calibri" w:eastAsia="Calibri" w:cs="Calibri"/>
          <w:i/>
        </w:rPr>
        <w:t>OpenLogic Bahasa Indonesia</w:t>
      </w:r>
      <w:r>
        <w:t xml:space="preserve"> [Complete 722-target source edition and 1,116-page linked reader; published release snapshot at commit </w:t>
      </w:r>
      <w:r>
        <w:rPr>
          <w:rFonts w:ascii="Consolas" w:hAnsi="Consolas" w:eastAsia="Consolas" w:cs="Consolas"/>
          <w:color w:val="31465A"/>
          <w:sz w:val="21"/>
        </w:rPr>
        <w:t>34af65419e4c5c5580dae60a48454c485ddf504c</w:t>
      </w:r>
      <w:r>
        <w:t xml:space="preserve">; later repository audit snapshot </w:t>
      </w:r>
      <w:r>
        <w:rPr>
          <w:rFonts w:ascii="Consolas" w:hAnsi="Consolas" w:eastAsia="Consolas" w:cs="Consolas"/>
          <w:color w:val="31465A"/>
          <w:sz w:val="21"/>
        </w:rPr>
        <w:t>07b25e1329a95a0ace266533f32f3671c2cef95e</w:t>
      </w:r>
      <w:r>
        <w:t>]. GitHub. https://github.com/KokunoYumeto/OpenLogic-id</w:t>
      </w:r>
    </w:p>
    <w:p>
      <w:pPr>
        <w:pStyle w:val="ReferenceEntry"/>
        <w:widowControl/>
        <w:jc w:val="left"/>
      </w:pPr>
      <w:r>
        <w:t xml:space="preserve">OpenStax. (n.d.-a). </w:t>
      </w:r>
      <w:r>
        <w:rPr>
          <w:rFonts w:ascii="Calibri" w:hAnsi="Calibri" w:eastAsia="Calibri" w:cs="Calibri"/>
          <w:i/>
        </w:rPr>
        <w:t>Algebra and Trigonometry 2e</w:t>
      </w:r>
      <w:r>
        <w:t xml:space="preserve"> [CNXML collection; repository snapshot at commit </w:t>
      </w:r>
      <w:r>
        <w:rPr>
          <w:rFonts w:ascii="Consolas" w:hAnsi="Consolas" w:eastAsia="Consolas" w:cs="Consolas"/>
          <w:color w:val="31465A"/>
          <w:sz w:val="21"/>
        </w:rPr>
        <w:t>789b54099106b071d1d32bfcee454fed72eb4768</w:t>
      </w:r>
      <w:r>
        <w:t>]. GitHub. https://github.com/openstax/osbooks-college-algebra-bundle</w:t>
      </w:r>
    </w:p>
    <w:p>
      <w:pPr>
        <w:pStyle w:val="ReferenceEntry"/>
        <w:widowControl/>
        <w:jc w:val="left"/>
      </w:pPr>
      <w:r>
        <w:t xml:space="preserve">OpenStax. (n.d.-b). </w:t>
      </w:r>
      <w:r>
        <w:rPr>
          <w:rFonts w:ascii="Calibri" w:hAnsi="Calibri" w:eastAsia="Calibri" w:cs="Calibri"/>
          <w:i/>
        </w:rPr>
        <w:t>Biology 2e</w:t>
      </w:r>
      <w:r>
        <w:t xml:space="preserve"> [CNXML collection; repository snapshot at commit </w:t>
      </w:r>
      <w:r>
        <w:rPr>
          <w:rFonts w:ascii="Consolas" w:hAnsi="Consolas" w:eastAsia="Consolas" w:cs="Consolas"/>
          <w:color w:val="31465A"/>
          <w:sz w:val="21"/>
        </w:rPr>
        <w:t>63f8b6f8d129dd1582989bb755011e9a6d523471</w:t>
      </w:r>
      <w:r>
        <w:t>]. GitHub. https://github.com/openstax/osbooks-biology-bundle</w:t>
      </w:r>
    </w:p>
    <w:p>
      <w:pPr>
        <w:pStyle w:val="ReferenceEntry"/>
        <w:widowControl/>
        <w:jc w:val="left"/>
      </w:pPr>
      <w:r>
        <w:t xml:space="preserve">OpenStax. (n.d.-c). </w:t>
      </w:r>
      <w:r>
        <w:rPr>
          <w:rFonts w:ascii="Calibri" w:hAnsi="Calibri" w:eastAsia="Calibri" w:cs="Calibri"/>
          <w:i/>
        </w:rPr>
        <w:t>Calculus Volume 1</w:t>
      </w:r>
      <w:r>
        <w:t xml:space="preserve"> [CNXML collection; repository snapshot at commit </w:t>
      </w:r>
      <w:r>
        <w:rPr>
          <w:rFonts w:ascii="Consolas" w:hAnsi="Consolas" w:eastAsia="Consolas" w:cs="Consolas"/>
          <w:color w:val="31465A"/>
          <w:sz w:val="21"/>
        </w:rPr>
        <w:t>8dbc2ce19e804924b2517b89ac72ee45be949d15</w:t>
      </w:r>
      <w:r>
        <w:t>]. GitHub. https://github.com/openstax/osbooks-calculus-bundle</w:t>
      </w:r>
    </w:p>
    <w:p>
      <w:pPr>
        <w:pStyle w:val="ReferenceEntry"/>
        <w:widowControl/>
        <w:jc w:val="left"/>
      </w:pPr>
      <w:r>
        <w:t xml:space="preserve">OpenStax. (n.d.-d). </w:t>
      </w:r>
      <w:r>
        <w:rPr>
          <w:rFonts w:ascii="Calibri" w:hAnsi="Calibri" w:eastAsia="Calibri" w:cs="Calibri"/>
          <w:i/>
        </w:rPr>
        <w:t>Calculus Volume 2</w:t>
      </w:r>
      <w:r>
        <w:t xml:space="preserve"> [CNXML collection; repository snapshot at commit </w:t>
      </w:r>
      <w:r>
        <w:rPr>
          <w:rFonts w:ascii="Consolas" w:hAnsi="Consolas" w:eastAsia="Consolas" w:cs="Consolas"/>
          <w:color w:val="31465A"/>
          <w:sz w:val="21"/>
        </w:rPr>
        <w:t>8dbc2ce19e804924b2517b89ac72ee45be949d15</w:t>
      </w:r>
      <w:r>
        <w:t>]. GitHub. https://github.com/openstax/osbooks-calculus-bundle</w:t>
      </w:r>
    </w:p>
    <w:p>
      <w:pPr>
        <w:pStyle w:val="ReferenceEntry"/>
        <w:widowControl/>
        <w:jc w:val="left"/>
      </w:pPr>
      <w:r>
        <w:t xml:space="preserve">OpenStax. (n.d.-e). </w:t>
      </w:r>
      <w:r>
        <w:rPr>
          <w:rFonts w:ascii="Calibri" w:hAnsi="Calibri" w:eastAsia="Calibri" w:cs="Calibri"/>
          <w:i/>
        </w:rPr>
        <w:t>Calculus Volume 3</w:t>
      </w:r>
      <w:r>
        <w:t xml:space="preserve"> [CNXML collection; repository snapshot at commit </w:t>
      </w:r>
      <w:r>
        <w:rPr>
          <w:rFonts w:ascii="Consolas" w:hAnsi="Consolas" w:eastAsia="Consolas" w:cs="Consolas"/>
          <w:color w:val="31465A"/>
          <w:sz w:val="21"/>
        </w:rPr>
        <w:t>8dbc2ce19e804924b2517b89ac72ee45be949d15</w:t>
      </w:r>
      <w:r>
        <w:t>]. GitHub. https://github.com/openstax/osbooks-calculus-bundle</w:t>
      </w:r>
    </w:p>
    <w:p>
      <w:pPr>
        <w:pStyle w:val="ReferenceEntry"/>
        <w:widowControl/>
        <w:jc w:val="left"/>
      </w:pPr>
      <w:r>
        <w:t xml:space="preserve">OpenStax. (n.d.-f). </w:t>
      </w:r>
      <w:r>
        <w:rPr>
          <w:rFonts w:ascii="Calibri" w:hAnsi="Calibri" w:eastAsia="Calibri" w:cs="Calibri"/>
          <w:i/>
        </w:rPr>
        <w:t>Chemistry 2e</w:t>
      </w:r>
      <w:r>
        <w:t xml:space="preserve"> [CNXML collection; repository snapshot at commit </w:t>
      </w:r>
      <w:r>
        <w:rPr>
          <w:rFonts w:ascii="Consolas" w:hAnsi="Consolas" w:eastAsia="Consolas" w:cs="Consolas"/>
          <w:color w:val="31465A"/>
          <w:sz w:val="21"/>
        </w:rPr>
        <w:t>3be4b60ff501f29a445f0cacf003e5f5cc16244d</w:t>
      </w:r>
      <w:r>
        <w:t>]. GitHub. https://github.com/openstax/osbooks-chemistry-bundle</w:t>
      </w:r>
    </w:p>
    <w:p>
      <w:pPr>
        <w:pStyle w:val="ReferenceEntry"/>
        <w:widowControl/>
        <w:jc w:val="left"/>
      </w:pPr>
      <w:r>
        <w:t xml:space="preserve">OpenStax. (n.d.-g). </w:t>
      </w:r>
      <w:r>
        <w:rPr>
          <w:rFonts w:ascii="Calibri" w:hAnsi="Calibri" w:eastAsia="Calibri" w:cs="Calibri"/>
          <w:i/>
        </w:rPr>
        <w:t>College Physics 2e</w:t>
      </w:r>
      <w:r>
        <w:t xml:space="preserve"> [CNXML collection; repository snapshot at commit </w:t>
      </w:r>
      <w:r>
        <w:rPr>
          <w:rFonts w:ascii="Consolas" w:hAnsi="Consolas" w:eastAsia="Consolas" w:cs="Consolas"/>
          <w:color w:val="31465A"/>
          <w:sz w:val="21"/>
        </w:rPr>
        <w:t>fd1b25dfd5d8c6580c6e2b2b34a19e29cc69ada9</w:t>
      </w:r>
      <w:r>
        <w:t>]. GitHub. https://github.com/openstax/osbooks-college-physics-bundle</w:t>
      </w:r>
    </w:p>
    <w:p>
      <w:pPr>
        <w:pStyle w:val="ReferenceEntry"/>
        <w:widowControl/>
        <w:jc w:val="left"/>
      </w:pPr>
      <w:r>
        <w:t xml:space="preserve">OpenStax. (n.d.-h). </w:t>
      </w:r>
      <w:r>
        <w:rPr>
          <w:rFonts w:ascii="Calibri" w:hAnsi="Calibri" w:eastAsia="Calibri" w:cs="Calibri"/>
          <w:i/>
        </w:rPr>
        <w:t>Introductory Statistics 2e</w:t>
      </w:r>
      <w:r>
        <w:t xml:space="preserve"> [CNXML collection; repository snapshot at commit </w:t>
      </w:r>
      <w:r>
        <w:rPr>
          <w:rFonts w:ascii="Consolas" w:hAnsi="Consolas" w:eastAsia="Consolas" w:cs="Consolas"/>
          <w:color w:val="31465A"/>
          <w:sz w:val="21"/>
        </w:rPr>
        <w:t>1f6a35825395bb4aa2834cf1eca37512655f920c</w:t>
      </w:r>
      <w:r>
        <w:t>]. GitHub. https://github.com/openstax/osbooks-introductory-statistics-bundle</w:t>
      </w:r>
    </w:p>
    <w:p>
      <w:pPr>
        <w:pStyle w:val="ReferenceEntry"/>
        <w:widowControl/>
        <w:jc w:val="left"/>
      </w:pPr>
      <w:r>
        <w:t xml:space="preserve">Organisation for Economic Co-operation and Development. (2023a, December 5). </w:t>
      </w:r>
      <w:r>
        <w:rPr>
          <w:rFonts w:ascii="Calibri" w:hAnsi="Calibri" w:eastAsia="Calibri" w:cs="Calibri"/>
          <w:i/>
        </w:rPr>
        <w:t>PISA 2022 results (Volume I and II) - Country notes: Indonesia</w:t>
      </w:r>
      <w:r>
        <w:t>. https://www.oecd.org/en/publications/pisa-2022-results-volume-i-and-ii-country-notes_ed6fbcc5-en/indonesia_c2e1ae0e-en.html</w:t>
      </w:r>
    </w:p>
    <w:p>
      <w:pPr>
        <w:pStyle w:val="ReferenceEntry"/>
        <w:widowControl/>
        <w:jc w:val="left"/>
      </w:pPr>
      <w:r>
        <w:t xml:space="preserve">Organisation for Economic Co-operation and Development. (2023b, December 5). </w:t>
      </w:r>
      <w:r>
        <w:rPr>
          <w:rFonts w:ascii="Calibri" w:hAnsi="Calibri" w:eastAsia="Calibri" w:cs="Calibri"/>
          <w:i/>
        </w:rPr>
        <w:t>PISA 2022 results (Volume I and II) - Country notes: Viet Nam</w:t>
      </w:r>
      <w:r>
        <w:t>. https://www.oecd.org/en/publications/pisa-2022-results-volume-i-and-ii-country-notes_ed6fbcc5-en/viet-nam_a727c3a8-en.html</w:t>
      </w:r>
    </w:p>
    <w:p>
      <w:pPr>
        <w:pStyle w:val="ReferenceEntry"/>
        <w:widowControl/>
        <w:jc w:val="left"/>
      </w:pPr>
      <w:r>
        <w:t xml:space="preserve">Organisation for Economic Co-operation and Development. (2023c, December 5). </w:t>
      </w:r>
      <w:r>
        <w:rPr>
          <w:rFonts w:ascii="Calibri" w:hAnsi="Calibri" w:eastAsia="Calibri" w:cs="Calibri"/>
          <w:i/>
        </w:rPr>
        <w:t>PISA 2022 results (Volume I and II) - Country notes: Japan</w:t>
      </w:r>
      <w:r>
        <w:t>. https://www.oecd.org/en/publications/pisa-2022-results-volume-i-and-ii-country-notes_ed6fbcc5-en/japan_f7d7daad-en.html</w:t>
      </w:r>
    </w:p>
    <w:p>
      <w:pPr>
        <w:pStyle w:val="ReferenceEntry"/>
        <w:widowControl/>
        <w:jc w:val="left"/>
      </w:pPr>
      <w:r>
        <w:t xml:space="preserve">Pakistan Bureau of Statistics. (2023a). </w:t>
      </w:r>
      <w:r>
        <w:rPr>
          <w:rFonts w:ascii="Calibri" w:hAnsi="Calibri" w:eastAsia="Calibri" w:cs="Calibri"/>
          <w:i/>
        </w:rPr>
        <w:t>Table 11: Population by mother tongue, sex and rural/urban, Census-2023 - National</w:t>
      </w:r>
      <w:r>
        <w:t xml:space="preserve"> [Data table]. https://www.pbs.gov.pk/wp-content/uploads/census_tables/tables/table_11_national.pdf</w:t>
      </w:r>
    </w:p>
    <w:p>
      <w:pPr>
        <w:pStyle w:val="ReferenceEntry"/>
        <w:widowControl/>
        <w:jc w:val="left"/>
      </w:pPr>
      <w:r>
        <w:t xml:space="preserve">Pakistan Bureau of Statistics. (2023b). </w:t>
      </w:r>
      <w:r>
        <w:rPr>
          <w:rFonts w:ascii="Calibri" w:hAnsi="Calibri" w:eastAsia="Calibri" w:cs="Calibri"/>
          <w:i/>
        </w:rPr>
        <w:t>Table 11: Population by mother tongue, sex and rural/urban, Census-2023 - Punjab Province</w:t>
      </w:r>
      <w:r>
        <w:t xml:space="preserve"> [Data table]. https://www.pbs.gov.pk/wp-content/uploads/census_tables/tables/table_11_punjab_province.pdf</w:t>
      </w:r>
    </w:p>
    <w:p>
      <w:pPr>
        <w:pStyle w:val="ReferenceEntry"/>
        <w:widowControl/>
        <w:jc w:val="left"/>
      </w:pPr>
      <w:r>
        <w:t xml:space="preserve">Pakistan Bureau of Statistics. (2025). </w:t>
      </w:r>
      <w:r>
        <w:rPr>
          <w:rFonts w:ascii="Calibri" w:hAnsi="Calibri" w:eastAsia="Calibri" w:cs="Calibri"/>
          <w:i/>
        </w:rPr>
        <w:t>Provincial census report 2023 - Punjab</w:t>
      </w:r>
      <w:r>
        <w:t>. https://www.pbs.gov.pk/sites/default/files/population/2023/reports/Provincial%20Census%20Report%202023-Punjab.pdf</w:t>
      </w:r>
    </w:p>
    <w:p>
      <w:pPr>
        <w:pStyle w:val="ReferenceEntry"/>
        <w:widowControl/>
      </w:pPr>
      <w:r>
        <w:t xml:space="preserve">Piper, B., Zuilkowski, S. S., Dubeck, M. M., Jepkemei, E., &amp; King, S. J. (2018). Identifying the essential ingredients to literacy and numeracy improvement: Teacher professional development and coaching, student textbooks, and structured teachers' guides. </w:t>
      </w:r>
      <w:r>
        <w:rPr>
          <w:rFonts w:ascii="Calibri" w:hAnsi="Calibri" w:eastAsia="Calibri" w:cs="Calibri"/>
          <w:i/>
        </w:rPr>
        <w:t>World Development, 106</w:t>
      </w:r>
      <w:r>
        <w:t>, 324-336. https://doi.org/10.1016/j.worlddev.2018.01.018</w:t>
      </w:r>
    </w:p>
    <w:p>
      <w:pPr>
        <w:pStyle w:val="ReferenceEntry"/>
        <w:widowControl/>
      </w:pPr>
      <w:r>
        <w:t xml:space="preserve">Piper, B., Zuilkowski, S. S., Kwayumba, D., &amp; Oyanga, A. (2018). Examining the secondary effects of mother-tongue literacy instruction in Kenya: Impacts on student learning in English, Kiswahili, and mathematics. </w:t>
      </w:r>
      <w:r>
        <w:rPr>
          <w:rFonts w:ascii="Calibri" w:hAnsi="Calibri" w:eastAsia="Calibri" w:cs="Calibri"/>
          <w:i/>
        </w:rPr>
        <w:t>International Journal of Educational Development, 59</w:t>
      </w:r>
      <w:r>
        <w:t>, 110-127. https://doi.org/10.1016/j.ijedudev.2017.10.002</w:t>
      </w:r>
    </w:p>
    <w:p>
      <w:pPr>
        <w:pStyle w:val="ReferenceEntry"/>
        <w:widowControl/>
        <w:jc w:val="left"/>
      </w:pPr>
      <w:r>
        <w:t xml:space="preserve">Pitchford, N. J. (2015). Development of early mathematical skills with a tablet intervention: A randomized control trial in Malawi. </w:t>
      </w:r>
      <w:r>
        <w:rPr>
          <w:rFonts w:ascii="Calibri" w:hAnsi="Calibri" w:eastAsia="Calibri" w:cs="Calibri"/>
          <w:i/>
        </w:rPr>
        <w:t>Frontiers in Psychology, 6</w:t>
      </w:r>
      <w:r>
        <w:t>, Article 485. https://doi.org/10.3389/fpsyg.2015.00485</w:t>
      </w:r>
    </w:p>
    <w:p>
      <w:pPr>
        <w:pStyle w:val="ReferenceEntry"/>
        <w:widowControl/>
        <w:jc w:val="left"/>
      </w:pPr>
      <w:r>
        <w:t xml:space="preserve">Program Matematika Indonesia. (2026). </w:t>
      </w:r>
      <w:r>
        <w:rPr>
          <w:rFonts w:ascii="Calibri" w:hAnsi="Calibri" w:eastAsia="Calibri" w:cs="Calibri"/>
          <w:i/>
        </w:rPr>
        <w:t>Program Matematika Indonesia</w:t>
      </w:r>
      <w:r>
        <w:t xml:space="preserve"> [40-role public curriculum hub; v0.62.6 content snapshot at commit </w:t>
      </w:r>
      <w:r>
        <w:rPr>
          <w:rFonts w:ascii="Consolas" w:hAnsi="Consolas" w:eastAsia="Consolas" w:cs="Consolas"/>
          <w:color w:val="31465A"/>
          <w:sz w:val="21"/>
        </w:rPr>
        <w:t>e0bd0f8affbec5ab2eee91deee1ab1898c984397</w:t>
      </w:r>
      <w:r>
        <w:t xml:space="preserve">; receipt snapshot </w:t>
      </w:r>
      <w:r>
        <w:rPr>
          <w:rFonts w:ascii="Consolas" w:hAnsi="Consolas" w:eastAsia="Consolas" w:cs="Consolas"/>
          <w:color w:val="31465A"/>
          <w:sz w:val="21"/>
        </w:rPr>
        <w:t>a6ae2e3c9a1abb77132a0028414780c9976e48e4</w:t>
      </w:r>
      <w:r>
        <w:t>]. GitHub. https://github.com/KokunoYumeto/program-matematika-indonesia</w:t>
      </w:r>
    </w:p>
    <w:p>
      <w:pPr>
        <w:pStyle w:val="ReferenceEntry"/>
        <w:widowControl/>
        <w:jc w:val="left"/>
      </w:pPr>
      <w:r>
        <w:t xml:space="preserve">Program Matematika Indonesia. (2026). </w:t>
      </w:r>
      <w:r>
        <w:rPr>
          <w:rFonts w:ascii="Calibri" w:hAnsi="Calibri" w:eastAsia="Calibri" w:cs="Calibri"/>
          <w:i/>
        </w:rPr>
        <w:t>Public curriculum program, release v0.62.6</w:t>
      </w:r>
      <w:r>
        <w:t>. https://github.com/KokunoYumeto/program-matematika-indonesia/releases/tag/v0.62.6</w:t>
      </w:r>
    </w:p>
    <w:p>
      <w:pPr>
        <w:pStyle w:val="ReferenceEntry"/>
        <w:widowControl/>
        <w:jc w:val="left"/>
      </w:pPr>
      <w:r>
        <w:t xml:space="preserve">Pulford, J., Price, N., Amegee Quach, J., &amp; Bates, I. (2020). Measuring the outcome and impact of research capacity strengthening initiatives: A review of indicators used or described in the published and grey literature. </w:t>
      </w:r>
      <w:r>
        <w:rPr>
          <w:rFonts w:ascii="Calibri" w:hAnsi="Calibri" w:eastAsia="Calibri" w:cs="Calibri"/>
          <w:i/>
        </w:rPr>
        <w:t>F1000Research, 9</w:t>
      </w:r>
      <w:r>
        <w:t>, 517. https://doi.org/10.12688/f1000research.24144.1</w:t>
      </w:r>
    </w:p>
    <w:p>
      <w:pPr>
        <w:pStyle w:val="ReferenceEntry"/>
        <w:widowControl/>
      </w:pPr>
      <w:r>
        <w:t xml:space="preserve">Robinson, N. R., Ogayo, P., Mortensen, D. R., &amp; Neubig, G. (2023). ChatGPT MT: Competitive for high- (but not low-) resource languages. In </w:t>
      </w:r>
      <w:r>
        <w:rPr>
          <w:rFonts w:ascii="Calibri" w:hAnsi="Calibri" w:eastAsia="Calibri" w:cs="Calibri"/>
          <w:i/>
        </w:rPr>
        <w:t>Proceedings of the Eighth Conference on Machine Translation</w:t>
      </w:r>
      <w:r>
        <w:t xml:space="preserve"> (pp. 392-418). Association for Computational Linguistics. https://doi.org/10.18653/v1/2023.wmt-1.40</w:t>
      </w:r>
    </w:p>
    <w:p>
      <w:pPr>
        <w:pStyle w:val="ReferenceEntry"/>
        <w:widowControl/>
        <w:jc w:val="left"/>
      </w:pPr>
      <w:r>
        <w:t xml:space="preserve">Rostadmo, M., et al. (2021). Language and comprehension of medical literature: A randomized trial. </w:t>
      </w:r>
      <w:r>
        <w:rPr>
          <w:rFonts w:ascii="Calibri" w:hAnsi="Calibri" w:eastAsia="Calibri" w:cs="Calibri"/>
          <w:i/>
        </w:rPr>
        <w:t>BMJ Open, 11</w:t>
      </w:r>
      <w:r>
        <w:t>, e043444. https://doi.org/10.1136/bmjopen-2020-043444</w:t>
      </w:r>
    </w:p>
    <w:p>
      <w:pPr>
        <w:pStyle w:val="ReferenceEntry"/>
        <w:widowControl/>
        <w:jc w:val="left"/>
      </w:pPr>
      <w:r>
        <w:t xml:space="preserve">Sabarwal, S., Evans, D. K., &amp; Marshak, A. (2014). </w:t>
      </w:r>
      <w:r>
        <w:rPr>
          <w:rFonts w:ascii="Calibri" w:hAnsi="Calibri" w:eastAsia="Calibri" w:cs="Calibri"/>
          <w:i/>
        </w:rPr>
        <w:t>The permanent input hypothesis: The case of textbooks and (no) student learning in Sierra Leone</w:t>
      </w:r>
      <w:r>
        <w:t xml:space="preserve"> (Policy Research Working Paper 7021). World Bank. https://doi.org/10.1596/1813-9450-7021</w:t>
      </w:r>
    </w:p>
    <w:p>
      <w:pPr>
        <w:pStyle w:val="ReferenceEntry"/>
        <w:widowControl/>
        <w:jc w:val="left"/>
      </w:pPr>
      <w:r>
        <w:t xml:space="preserve">Sawaki, Y. (2017). University faculty members' perspectives on English-medium instruction in Japanese higher education. </w:t>
      </w:r>
      <w:r>
        <w:rPr>
          <w:rFonts w:ascii="Calibri" w:hAnsi="Calibri" w:eastAsia="Calibri" w:cs="Calibri"/>
          <w:i/>
        </w:rPr>
        <w:t>Asian-Pacific Journal of Second and Foreign Language Education, 2</w:t>
      </w:r>
      <w:r>
        <w:t>, Article 10. https://doi.org/10.1186/s40468-017-0043-2</w:t>
      </w:r>
    </w:p>
    <w:p>
      <w:pPr>
        <w:pStyle w:val="ReferenceEntry"/>
        <w:widowControl/>
        <w:jc w:val="left"/>
      </w:pPr>
      <w:r>
        <w:t xml:space="preserve">Shepherd, M. D., &amp; van de Sande, C. (2014). Reading mathematics for understanding - From novice to expert. </w:t>
      </w:r>
      <w:r>
        <w:rPr>
          <w:rFonts w:ascii="Calibri" w:hAnsi="Calibri" w:eastAsia="Calibri" w:cs="Calibri"/>
          <w:i/>
        </w:rPr>
        <w:t>The Journal of Mathematical Behavior, 35</w:t>
      </w:r>
      <w:r>
        <w:t>, 74-86. https://doi.org/10.1016/j.jmathb.2014.06.003</w:t>
      </w:r>
    </w:p>
    <w:p>
      <w:pPr>
        <w:pStyle w:val="ReferenceEntry"/>
        <w:widowControl/>
        <w:jc w:val="left"/>
      </w:pPr>
      <w:r>
        <w:t xml:space="preserve">Stacks Project. (n.d.). </w:t>
      </w:r>
      <w:r>
        <w:rPr>
          <w:rFonts w:ascii="Calibri" w:hAnsi="Calibri" w:eastAsia="Calibri" w:cs="Calibri"/>
          <w:i/>
        </w:rPr>
        <w:t>About the Stacks Project</w:t>
      </w:r>
      <w:r>
        <w:t>. https://stacks.math.columbia.edu/about</w:t>
      </w:r>
    </w:p>
    <w:p>
      <w:pPr>
        <w:pStyle w:val="ReferenceEntry"/>
        <w:widowControl/>
        <w:jc w:val="left"/>
      </w:pPr>
      <w:r>
        <w:t xml:space="preserve">SUGAKU. (2026). </w:t>
      </w:r>
      <w:r>
        <w:rPr>
          <w:rFonts w:ascii="Calibri" w:hAnsi="Calibri" w:eastAsia="Calibri" w:cs="Calibri"/>
          <w:i/>
        </w:rPr>
        <w:t>Journal home</w:t>
      </w:r>
      <w:r>
        <w:t>. J-STAGE. https://www.jstage.jst.go.jp/browse/sugaku</w:t>
      </w:r>
    </w:p>
    <w:p>
      <w:pPr>
        <w:pStyle w:val="ReferenceEntry"/>
        <w:widowControl/>
        <w:jc w:val="left"/>
      </w:pPr>
      <w:r>
        <w:t xml:space="preserve">Sweller, J., &amp; Cooper, G. A. (1985). The use of worked examples as a substitute for problem solving in learning algebra. </w:t>
      </w:r>
      <w:r>
        <w:rPr>
          <w:rFonts w:ascii="Calibri" w:hAnsi="Calibri" w:eastAsia="Calibri" w:cs="Calibri"/>
          <w:i/>
        </w:rPr>
        <w:t>Cognition and Instruction, 2</w:t>
      </w:r>
      <w:r>
        <w:t>(1), 59-89. https://doi.org/10.1207/s1532690xci0201_3</w:t>
      </w:r>
    </w:p>
    <w:p>
      <w:pPr>
        <w:pStyle w:val="ReferenceEntry"/>
        <w:widowControl/>
        <w:jc w:val="left"/>
      </w:pPr>
      <w:r>
        <w:t xml:space="preserve">Taylor, S., &amp; von Fintel, M. (2016). Estimating the impact of language of instruction in South African primary schools: A fixed effects approach. </w:t>
      </w:r>
      <w:r>
        <w:rPr>
          <w:rFonts w:ascii="Calibri" w:hAnsi="Calibri" w:eastAsia="Calibri" w:cs="Calibri"/>
          <w:i/>
        </w:rPr>
        <w:t>Economics of Education Review, 50</w:t>
      </w:r>
      <w:r>
        <w:t>, 75-89. https://doi.org/10.1016/j.econedurev.2016.01.003</w:t>
      </w:r>
    </w:p>
    <w:p>
      <w:pPr>
        <w:pStyle w:val="ReferenceEntry"/>
        <w:widowControl/>
        <w:jc w:val="left"/>
      </w:pPr>
      <w:r>
        <w:t xml:space="preserve">UNESCO. (2012). </w:t>
      </w:r>
      <w:r>
        <w:rPr>
          <w:rFonts w:ascii="Calibri" w:hAnsi="Calibri" w:eastAsia="Calibri" w:cs="Calibri"/>
          <w:i/>
        </w:rPr>
        <w:t>International Standard Classification of Education: ISCED 2011</w:t>
      </w:r>
      <w:r>
        <w:t>. https://uis.unesco.org/sites/default/files/documents/international-standard-classification-of-education-isced-2011-en.pdf</w:t>
      </w:r>
    </w:p>
    <w:p>
      <w:pPr>
        <w:pStyle w:val="ReferenceEntry"/>
        <w:widowControl/>
        <w:jc w:val="left"/>
      </w:pPr>
      <w:r>
        <w:t xml:space="preserve">UNESCO. (2017). </w:t>
      </w:r>
      <w:r>
        <w:rPr>
          <w:rFonts w:ascii="Calibri" w:hAnsi="Calibri" w:eastAsia="Calibri" w:cs="Calibri"/>
          <w:i/>
        </w:rPr>
        <w:t>Recommendation on science and scientific researchers</w:t>
      </w:r>
      <w:r>
        <w:t>. https://www.unesco.org/en/legal-affairs/recommendation-science-and-scientific-researchers</w:t>
      </w:r>
    </w:p>
    <w:p>
      <w:pPr>
        <w:pStyle w:val="ReferenceEntry"/>
        <w:widowControl/>
        <w:jc w:val="left"/>
      </w:pPr>
      <w:r>
        <w:t xml:space="preserve">UNESCO. (2019). </w:t>
      </w:r>
      <w:r>
        <w:rPr>
          <w:rFonts w:ascii="Calibri" w:hAnsi="Calibri" w:eastAsia="Calibri" w:cs="Calibri"/>
          <w:i/>
        </w:rPr>
        <w:t>Recommendation on open educational resources (OER).</w:t>
      </w:r>
      <w:r>
        <w:t xml:space="preserve"> https://www.unesco.org/en/legal-affairs/recommendation-open-educational-resources-oer</w:t>
      </w:r>
    </w:p>
    <w:p>
      <w:pPr>
        <w:pStyle w:val="ReferenceEntry"/>
        <w:widowControl/>
        <w:jc w:val="left"/>
      </w:pPr>
      <w:r>
        <w:t xml:space="preserve">UNESCO. (2021). </w:t>
      </w:r>
      <w:r>
        <w:rPr>
          <w:rFonts w:ascii="Calibri" w:hAnsi="Calibri" w:eastAsia="Calibri" w:cs="Calibri"/>
          <w:i/>
        </w:rPr>
        <w:t>Recommendation on open science</w:t>
      </w:r>
      <w:r>
        <w:t>. https://www.unesco.org/en/legal-affairs/recommendation-open-science</w:t>
      </w:r>
    </w:p>
    <w:p>
      <w:pPr>
        <w:pStyle w:val="ReferenceEntry"/>
        <w:widowControl/>
        <w:jc w:val="left"/>
      </w:pPr>
      <w:r>
        <w:t xml:space="preserve">UNICEF. (2025, January 24). </w:t>
      </w:r>
      <w:r>
        <w:rPr>
          <w:rFonts w:ascii="Calibri" w:hAnsi="Calibri" w:eastAsia="Calibri" w:cs="Calibri"/>
          <w:i/>
        </w:rPr>
        <w:t>At least 30 million children out of school in the Middle East and North Africa</w:t>
      </w:r>
      <w:r>
        <w:t>. https://www.unicef.org/mena/press-releases/least-30-million-children-out-school-middle-east-and-north-africa</w:t>
      </w:r>
    </w:p>
    <w:p>
      <w:pPr>
        <w:pStyle w:val="ReferenceEntry"/>
        <w:widowControl/>
        <w:jc w:val="left"/>
      </w:pPr>
      <w:r>
        <w:t xml:space="preserve">Unicode Consortium CLDR Technical Committee. (2025, October 29). </w:t>
      </w:r>
      <w:r>
        <w:rPr>
          <w:rFonts w:ascii="Calibri" w:hAnsi="Calibri" w:eastAsia="Calibri" w:cs="Calibri"/>
          <w:i/>
        </w:rPr>
        <w:t>CLDR 48 territory-language information chart</w:t>
      </w:r>
      <w:r>
        <w:t xml:space="preserve"> [Data set chart and measure definition]. https://www.unicode.org/cldr/charts/48/supplemental/territory_language_information.html</w:t>
      </w:r>
    </w:p>
    <w:p>
      <w:pPr>
        <w:pStyle w:val="ReferenceEntry"/>
        <w:widowControl/>
        <w:jc w:val="left"/>
      </w:pPr>
      <w:r>
        <w:t xml:space="preserve">Unicode Consortium CLDR Technical Committee. (2026a, March 17). </w:t>
      </w:r>
      <w:r>
        <w:rPr>
          <w:rFonts w:ascii="Calibri" w:hAnsi="Calibri" w:eastAsia="Calibri" w:cs="Calibri"/>
          <w:i/>
        </w:rPr>
        <w:t>CLDR releases and downloads</w:t>
      </w:r>
      <w:r>
        <w:t xml:space="preserve"> [Release metadata]. https://cldr.unicode.org/index/downloads</w:t>
      </w:r>
    </w:p>
    <w:p>
      <w:pPr>
        <w:pStyle w:val="ReferenceEntry"/>
        <w:widowControl/>
        <w:jc w:val="left"/>
      </w:pPr>
      <w:r>
        <w:t xml:space="preserve">Unicode Consortium CLDR Technical Committee. (2026b, March 17). </w:t>
      </w:r>
      <w:r>
        <w:rPr>
          <w:rFonts w:ascii="Calibri" w:hAnsi="Calibri" w:eastAsia="Calibri" w:cs="Calibri"/>
          <w:i/>
        </w:rPr>
        <w:t>Unicode CLDR 48.2 supplemental territory and language population data</w:t>
      </w:r>
      <w:r>
        <w:t xml:space="preserve"> [XML data set]. https://raw.githubusercontent.com/unicode-org/cldr/release-48-2/common/supplemental/supplementalData.xml</w:t>
      </w:r>
    </w:p>
    <w:p>
      <w:pPr>
        <w:pStyle w:val="ReferenceEntry"/>
        <w:widowControl/>
        <w:jc w:val="left"/>
      </w:pPr>
      <w:r>
        <w:t xml:space="preserve">Unicode Consortium CLDR Technical Committee. (2026c, March 17). </w:t>
      </w:r>
      <w:r>
        <w:rPr>
          <w:rFonts w:ascii="Calibri" w:hAnsi="Calibri" w:eastAsia="Calibri" w:cs="Calibri"/>
          <w:i/>
        </w:rPr>
        <w:t>Unicode CLDR 48.2 likely-subtag mappings</w:t>
      </w:r>
      <w:r>
        <w:t xml:space="preserve"> [XML data set]. https://raw.githubusercontent.com/unicode-org/cldr/release-48-2/common/supplemental/likelySubtags.xml</w:t>
      </w:r>
    </w:p>
    <w:p>
      <w:pPr>
        <w:pStyle w:val="ReferenceEntry"/>
        <w:widowControl/>
        <w:jc w:val="left"/>
      </w:pPr>
      <w:r>
        <w:t xml:space="preserve">Unicode Consortium CLDR Technical Committee. (n.d.). </w:t>
      </w:r>
      <w:r>
        <w:rPr>
          <w:rFonts w:ascii="Calibri" w:hAnsi="Calibri" w:eastAsia="Calibri" w:cs="Calibri"/>
          <w:i/>
        </w:rPr>
        <w:t>Requesting additions or updates to CLDR language and population data</w:t>
      </w:r>
      <w:r>
        <w:t xml:space="preserve"> [Official methodology page]. Retrieved August 25, 2026, from https://cldr.unicode.org/index/requesting-additionsupdates-to-cldr-languagepopulation-data</w:t>
      </w:r>
    </w:p>
    <w:p>
      <w:pPr>
        <w:pStyle w:val="ReferenceEntry"/>
        <w:widowControl/>
        <w:jc w:val="left"/>
      </w:pPr>
      <w:r>
        <w:t xml:space="preserve">W3C Math Working Group. (2025). </w:t>
      </w:r>
      <w:r>
        <w:rPr>
          <w:rFonts w:ascii="Calibri" w:hAnsi="Calibri" w:eastAsia="Calibri" w:cs="Calibri"/>
          <w:i/>
        </w:rPr>
        <w:t>Mathematical Markup Language (MathML) Core</w:t>
      </w:r>
      <w:r>
        <w:t xml:space="preserve"> (Candidate Recommendation Snapshot, 24 June 2025). World Wide Web Consortium. https://www.w3.org/TR/mathml-core/</w:t>
      </w:r>
    </w:p>
    <w:p>
      <w:pPr>
        <w:pStyle w:val="ReferenceEntry"/>
        <w:widowControl/>
        <w:jc w:val="left"/>
      </w:pPr>
      <w:r>
        <w:t xml:space="preserve">W3C. (2023). </w:t>
      </w:r>
      <w:r>
        <w:rPr>
          <w:rFonts w:ascii="Calibri" w:hAnsi="Calibri" w:eastAsia="Calibri" w:cs="Calibri"/>
          <w:i/>
        </w:rPr>
        <w:t>EPUB Accessibility 1.1</w:t>
      </w:r>
      <w:r>
        <w:t>. https://www.w3.org/TR/epub-a11y-11/</w:t>
      </w:r>
    </w:p>
    <w:p>
      <w:pPr>
        <w:pStyle w:val="ReferenceEntry"/>
        <w:widowControl/>
        <w:jc w:val="left"/>
      </w:pPr>
      <w:r>
        <w:t xml:space="preserve">W3C. (2025). </w:t>
      </w:r>
      <w:r>
        <w:rPr>
          <w:rFonts w:ascii="Calibri" w:hAnsi="Calibri" w:eastAsia="Calibri" w:cs="Calibri"/>
          <w:i/>
        </w:rPr>
        <w:t>MathML Core</w:t>
      </w:r>
      <w:r>
        <w:t>. https://www.w3.org/TR/mathml-core/</w:t>
      </w:r>
    </w:p>
    <w:p>
      <w:pPr>
        <w:pStyle w:val="ReferenceEntry"/>
        <w:widowControl/>
        <w:jc w:val="left"/>
      </w:pPr>
      <w:r>
        <w:t xml:space="preserve">Walter, S. L., &amp; Benson, C. (2012). Language policy and medium of instruction in formal education. In B. Spolsky (Ed.), </w:t>
      </w:r>
      <w:r>
        <w:rPr>
          <w:rFonts w:ascii="Calibri" w:hAnsi="Calibri" w:eastAsia="Calibri" w:cs="Calibri"/>
          <w:i/>
        </w:rPr>
        <w:t>The Cambridge handbook of language policy</w:t>
      </w:r>
      <w:r>
        <w:t xml:space="preserve"> (pp. 278-300). Cambridge University Press. https://doi.org/10.1017/CBO9780511979026.017</w:t>
      </w:r>
    </w:p>
    <w:p>
      <w:pPr>
        <w:pStyle w:val="ReferenceEntry"/>
        <w:widowControl/>
        <w:jc w:val="left"/>
      </w:pPr>
      <w:r>
        <w:t xml:space="preserve">Wikström Hultdin, U., Bergqvist, E., Bergqvist, T., Vingsle, L., &amp; Österholm, M. (2023). Applying a new framework of connections between mathematical symbols and natural language. </w:t>
      </w:r>
      <w:r>
        <w:rPr>
          <w:rFonts w:ascii="Calibri" w:hAnsi="Calibri" w:eastAsia="Calibri" w:cs="Calibri"/>
          <w:i/>
        </w:rPr>
        <w:t>The Journal of Mathematical Behavior, 72</w:t>
      </w:r>
      <w:r>
        <w:t>, Article 101097. https://doi.org/10.1016/j.jmathb.2023.101097</w:t>
      </w:r>
    </w:p>
    <w:p>
      <w:pPr>
        <w:pStyle w:val="ReferenceEntry"/>
        <w:widowControl/>
        <w:jc w:val="left"/>
      </w:pPr>
      <w:r>
        <w:t xml:space="preserve">World Bank. (2018). </w:t>
      </w:r>
      <w:r>
        <w:rPr>
          <w:rFonts w:ascii="Calibri" w:hAnsi="Calibri" w:eastAsia="Calibri" w:cs="Calibri"/>
          <w:i/>
        </w:rPr>
        <w:t>Vietnam's future jobs: Leveraging mega-trends for greater prosperity</w:t>
      </w:r>
      <w:r>
        <w:t>. https://documents1.worldbank.org/curated/en/670201533917679996/pdf/129380-WP-PUBLIC-Vietnam-Future-Jobs-English-25-6-2018.pdf</w:t>
      </w:r>
    </w:p>
    <w:p>
      <w:pPr>
        <w:pStyle w:val="ReferenceEntry"/>
        <w:widowControl/>
        <w:jc w:val="left"/>
      </w:pPr>
      <w:r>
        <w:t xml:space="preserve">World Bank. (2021). </w:t>
      </w:r>
      <w:r>
        <w:rPr>
          <w:rFonts w:ascii="Calibri" w:hAnsi="Calibri" w:eastAsia="Calibri" w:cs="Calibri"/>
          <w:i/>
        </w:rPr>
        <w:t>Loud and clear: Effective language of instruction policies for learning.</w:t>
      </w:r>
      <w:r>
        <w:t xml:space="preserve"> World Bank Group. https://documents.worldbank.org/curated/en/517851626203470278/pdf/Effective-Language-of-Instruction-Policies-for-Learning.pdf</w:t>
      </w:r>
    </w:p>
    <w:p>
      <w:pPr>
        <w:pStyle w:val="ReferenceEntry"/>
        <w:widowControl/>
        <w:jc w:val="left"/>
      </w:pPr>
      <w:r>
        <w:t xml:space="preserve">World Bank. (2023). </w:t>
      </w:r>
      <w:r>
        <w:rPr>
          <w:rFonts w:ascii="Calibri" w:hAnsi="Calibri" w:eastAsia="Calibri" w:cs="Calibri"/>
          <w:i/>
        </w:rPr>
        <w:t>The Sundarban - a unique wetland to preserve</w:t>
      </w:r>
      <w:r>
        <w:t>. https://blogs.worldbank.org/en/endpovertyinsouthasia/sundarban-unique-wetland-preserve</w:t>
      </w:r>
    </w:p>
    <w:p>
      <w:pPr>
        <w:pStyle w:val="ReferenceEntry"/>
        <w:widowControl/>
        <w:jc w:val="left"/>
      </w:pPr>
      <w:r>
        <w:t xml:space="preserve">World Bank. (2024). </w:t>
      </w:r>
      <w:r>
        <w:rPr>
          <w:rFonts w:ascii="Calibri" w:hAnsi="Calibri" w:eastAsia="Calibri" w:cs="Calibri"/>
          <w:i/>
        </w:rPr>
        <w:t>Maharashtra Project on Climate Resilient Agriculture: Results report (P160408)</w:t>
      </w:r>
      <w:r>
        <w:t>. https://documents1.worldbank.org/curated/en/099040324063539794/pdf/P1604081aa1b130a7183b61a06b64d1715c.pdf</w:t>
      </w:r>
    </w:p>
    <w:p>
      <w:pPr>
        <w:pStyle w:val="ReferenceEntry"/>
        <w:widowControl/>
        <w:jc w:val="left"/>
      </w:pPr>
      <w:r>
        <w:t xml:space="preserve">World Bank. (2026). </w:t>
      </w:r>
      <w:r>
        <w:rPr>
          <w:rFonts w:ascii="Calibri" w:hAnsi="Calibri" w:eastAsia="Calibri" w:cs="Calibri"/>
          <w:i/>
        </w:rPr>
        <w:t>World Development Indicators API</w:t>
      </w:r>
      <w:r>
        <w:t xml:space="preserve"> [Data set]. Retrieved August 25, 2026, from https://api.worldbank.org/v2/</w:t>
      </w:r>
    </w:p>
    <w:p>
      <w:pPr>
        <w:pStyle w:val="ReferenceEntry"/>
        <w:widowControl/>
        <w:jc w:val="left"/>
      </w:pPr>
      <w:r>
        <w:t xml:space="preserve">World Health Organization. (2025). </w:t>
      </w:r>
      <w:r>
        <w:rPr>
          <w:rFonts w:ascii="Calibri" w:hAnsi="Calibri" w:eastAsia="Calibri" w:cs="Calibri"/>
          <w:i/>
        </w:rPr>
        <w:t>State of the world's nursing 2025: Indonesia country profile</w:t>
      </w:r>
      <w:r>
        <w:t>. https://cdn.who.int/media/docs/default-source/searo/indonesia/sown2025-idn.pdf</w:t>
      </w:r>
    </w:p>
    <w:p>
      <w:pPr>
        <w:pStyle w:val="ReferenceEntry"/>
        <w:widowControl/>
        <w:jc w:val="left"/>
      </w:pPr>
      <w:r>
        <w:t xml:space="preserve">World Wide Web Consortium. (2024a). </w:t>
      </w:r>
      <w:r>
        <w:rPr>
          <w:rFonts w:ascii="Calibri" w:hAnsi="Calibri" w:eastAsia="Calibri" w:cs="Calibri"/>
          <w:i/>
        </w:rPr>
        <w:t>EPUB Accessibility 1.1</w:t>
      </w:r>
      <w:r>
        <w:t xml:space="preserve"> (W3C Recommendation, 17 October 2024). https://www.w3.org/TR/epub-a11y-11/</w:t>
      </w:r>
    </w:p>
    <w:p>
      <w:pPr>
        <w:pStyle w:val="ReferenceEntry"/>
        <w:widowControl/>
        <w:jc w:val="left"/>
      </w:pPr>
      <w:r>
        <w:t xml:space="preserve">World Wide Web Consortium. (2024b). </w:t>
      </w:r>
      <w:r>
        <w:rPr>
          <w:rFonts w:ascii="Calibri" w:hAnsi="Calibri" w:eastAsia="Calibri" w:cs="Calibri"/>
          <w:i/>
        </w:rPr>
        <w:t>Web Content Accessibility Guidelines (WCAG) 2.2</w:t>
      </w:r>
      <w:r>
        <w:t xml:space="preserve"> (W3C Recommendation, 12 December 2024). https://www.w3.org/TR/WCAG22/</w:t>
      </w:r>
    </w:p>
    <w:p>
      <w:pPr>
        <w:pStyle w:val="ReferenceEntry"/>
        <w:widowControl/>
      </w:pPr>
      <w:r>
        <w:t xml:space="preserve">Zbib, R., Malchiodi, E., Devlin, J., Stallard, D., Matsoukas, S., Schwartz, R., Makhoul, J., Zaidan, O. F., &amp; Callison-Burch, C. (2012). Machine translation of Arabic dialects. In </w:t>
      </w:r>
      <w:r>
        <w:rPr>
          <w:rFonts w:ascii="Calibri" w:hAnsi="Calibri" w:eastAsia="Calibri" w:cs="Calibri"/>
          <w:i/>
        </w:rPr>
        <w:t>Proceedings of the 2012 Conference of the North American Chapter of the Association for Computational Linguistics: Human Language Technologies</w:t>
      </w:r>
      <w:r>
        <w:t xml:space="preserve"> (pp. 49-59). Association for Computational Linguistics. https://aclanthology.org/N12-1006/</w:t>
      </w:r>
    </w:p>
    <w:p>
      <w:pPr>
        <w:pStyle w:val="ReferenceEntry"/>
        <w:widowControl/>
        <w:jc w:val="left"/>
      </w:pPr>
      <w:r>
        <w:t xml:space="preserve">Österholm, M. (2006). Characterizing reading comprehension of mathematical texts. </w:t>
      </w:r>
      <w:r>
        <w:rPr>
          <w:rFonts w:ascii="Calibri" w:hAnsi="Calibri" w:eastAsia="Calibri" w:cs="Calibri"/>
          <w:i/>
        </w:rPr>
        <w:t>Educational Studies in Mathematics, 63</w:t>
      </w:r>
      <w:r>
        <w:t>(3), 325-346. https://doi.org/10.1007/s10649-005-9016-y</w:t>
      </w:r>
    </w:p>
    <w:p>
      <w:pPr>
        <w:pStyle w:val="Heading1"/>
        <w:pageBreakBefore/>
        <w:widowControl/>
      </w:pPr>
      <w:r>
        <w:t>Appendix A. Full ordered Top 100: population, stage, and product</w:t>
      </w:r>
    </w:p>
    <w:sdt>
      <w:sdtPr>
        <w:tag w:val="ea-labelled-record-table-v1"/>
      </w:sdtPr>
      <w:sdtConten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SHC-BN</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Bangla shared-source caregiver/ECE and Indian TVET residuals</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bn-Beng-BD; bn-Beng-IN</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Bangladesh; West Bengal and other Indian Bengali contexts</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Bangla, Bangladesh: 168,419,331 (interval 168,410,840–168,427,822) [mother_tongue_or_first_language; 2022 population / 2023 survey] | Bengali, India: 97,237,669 [mother_tongue_or_first_language; 2011] | Bengali, India: 96,177,835 [same_name_mother_tongue_component; 2011]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Bangladesh caregiver/pre-primary; Indian Bengali secondary/TVET transition</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only the residual Bangladesh 24-week caregiver/ECE component and the Indian Bengali secondary/TVET workshop-mathematics, safety, coding, finance and entrepreneurship bridge. Link the Bangladesh primary progression to NAT-001 grades 2–5 recovery; do not recommission or count that recovery component here.</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literature_backed_high_reach_need</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stage_specific; least-dispatched compatible typed view mother_tongue_or_first_language|Bangladesh residents represented by the official 2023 SEDS mother-tongue estimate|persons;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NAT-003</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Telugu applied STEM and tertiary-transition package</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te-Telu-IN with Andhra Pradesh and Telangana overlays</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Andhra Pradesh and Telangana, India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Telugu: 81,127,740 [mother_tongue_or_first_language; 2011] | Telugu: 80,912,459 [same_name_mother_tongue_component; 2011]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secondary/TVET; first-year tertiary; professional continuing education</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applied secondary/TVET/first-year STEM, coding, financial safety and entrepreneurship with Telugu–English terminology and offline simulations.</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literature_backed_high_reach_need</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stage_specific; least-dispatched compatible typed view mother_tongue_or_first_language|national_language_population|persons;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NAT-010</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Odia</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or-Orya-IN</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Odisha India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Odia: 37,521,324 [mother_tongue_or_first_language; 2011] | Odia: 34,059,266 [same_name_mother_tongue_component; 2011]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mother_tongue_or_first_language|national_language_population|persons;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NAT-125</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Bhojpuri (India)</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bho-Deva-IN</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India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Bhojpuri, India: 50,579,447 [mother_tongue_or_first_language; 2011]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foundational numeracy through algebra</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Create a declared versioned Devanagari Bhojpuri editorial register and a teacher-independent foundational-numeracy-through-algebra sequence with diagnostics, full worked answers, phone/offline delivery, audio, and Bhojpuri-to-Hindi bridge terminology.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literature_backed_high_reach_need</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stage_specific; least-dispatched compatible typed view mother_tongue_or_first_language|regional_language_population|persons;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SHC-HAUSA</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Hausa boko Nigeria–Niger package with optional established Ajami layers</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ha-Latn-NG; ha-Latn-NE; optional locally established ha-Arab layers</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Nigeria and Niger; cross-border communities</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Hausa Boko country outputs: 58,000,000 [published_or_derived_speaker_estimate; 2022] | Hausa Boko country outputs: 94,000,000 [published_or_derived_speaker_estimate; 2022]</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foundational literacy/numeracy; secondary/TVET; practical professional learning</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Build boko structured literacy/numeracy with diagnostics and Hausa↔English in Nigeria / Hausa↔French in Niger; add print, radio, IVR and optional established Ajami parallel text/audio.</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literature_backed_high_reach_need</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2 is diagnostic only (planning inference is not measurement); package-evidence policy tier stage_specific; least-dispatched compatible typed view mother_tongue_or_first_language|Unspecified global L1 universe|persons;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NAT-082</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Bambara</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bm-Latn-ML</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Mali</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Mali Bamanankan Latin-script edition: 9,551,561 [census_mother_tongue_persons_age_3_plus; 2022]</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upper-secondary through undergraduate formal reasoning</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FR-2 Formal-reasoning core for this exact named output: FR-1 plus first-order-logic;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mother_tongue_or_first_language|unspecified_source_stratum|persons;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NAT-124</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Standard Hindi first-year and research-methods bridge</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hi-Deva-IN</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India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Standard Hindi, India: 322,230,097 [same_name_mother_tongue_component; 2011]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first-year tertiary through active researcher</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Hindi first-year physics, chemistry, biology, statistics, computing, economics and management bridges with research design, R/Python and open-science methods. NAT-124 owns this exact Hindi component; IL-HU reuses its semantic/formula core for two separate Urdu locale outputs without recommissioning Hindi.</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literature_backed_high_reach_need</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stage_specific; least-dispatched compatible typed view mother_tongue_or_first_language|same_name_mother_tongue_component_population|persons;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EXP-026</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Peru Ashaninka Latin-script edition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cni-Latn-PE</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Peru</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Ashaninka: 73,567 [census_language_learned_in_childhood_age3plus_persons; 2017]</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endangered_prestige;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GLB-027</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Russian learned standard</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ru-Cyrl-RU; localized successor-state overlays</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Europe/Central Asia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Russian learned standard: 134,319,233 [functional_language_ability_or_estimate; 2021-10-01] | Russian learned standard: 132,317,159 [home_or_usual_language_use; 2021-10-01]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professional/postgraduate/research</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Open, accessible, no-login/offline statistics/causal inference, reproducible Python/R, research integrity, open licensing/data stewardship and AI evidence evaluation with applied tracks.</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literature_backed_high_reach_need</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stage_specific; least-dispatched compatible typed view home_or_usual_language_use|Respondents answering language-use question|persons;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10</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NAT-058</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Dari</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prs-Arab-AF</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Afghanistan and displaced cohorts</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Dari: 30,083,114 [derived_2020_total_speakers_from_official_secondary_share_and_world_bank_denominator; 2020 estimate; republished in official report 2023]</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institutional_speaker_estimate|total_language_speakers_L1_plus_L2_nonexclusive|persons;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11</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GLB-024</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Latin American Spanish localized core</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es-419 with country overlays</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Americas</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Latin American Spanish localized core: 44,867,699 (interval 44,724,507–45,010,891) [home_or_usual_language_use; 2024] | Latin American Spanish localized core: 519,115,258 [published_or_derived_speaker_estimate; 2025]</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grades 3-9</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Teacher-independent mastery recovery in literacy, numeracy and practical science with health, household finance, digital safety and climate; diagnostics and full answers.</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literature_backed_high_reach_need</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stage_specific; least-dispatched compatible typed view home_or_usual_language_use|United States residents age 5+|persons;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12</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GLB-025</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Brazilian Portuguese</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pt-BR</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Americas</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Brazilian Portuguese: &gt;=265,000,000 [published_or_derived_speaker_estimate; 2026] | Brazilian Portuguese: 203,080,756 [territory_all_residents_ceiling; 2022]</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adult/vocational/professional/research</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No-login/offline, semantic, teacher-independent mastery and transition bundles using lawfully reusable Brazilian sources.</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literature_backed_high_reach_need</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stage_specific; least-dispatched compatible typed view institutional_speaker_estimate|Unspecified global speaker universe|persons;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13</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IL-PDT</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Persian–Dari–Tajik shared-source package</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fa-Arab-IR; prs-Arab-AF; tg-Cyrl-TJ</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Iran Afghanistan Tajikistan and displaced cells separate</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Iranian Persian: 79,926,270 [territory_all_residents_ceiling; 2016]</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stage-specific named outputs; exact first stage follows the component needs audit</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Reuse one semantic source for separate Iranian Persian, Afghan Dari and Tajik Cyrillic tertiary/professional paths; keep scripts, terminology and national curricula distinct.</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territory_all_residents_ceiling|Iran residents|persons;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14</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NAT-028</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Vietnamese TVET–university and research-method spine</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vi-Latn-VN</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Vietnam</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Vietnamese: 89,000,000 [published_or_derived_speaker_estimate; 2016 publication; population estimate vintage not stated]</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secondary/TVET; undergraduate; postgraduate and continuing professional</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Build five coherent courses: data/programming/AI/cybersecurity; climate-smart rice/aquaculture/green skills; public health/evidence appraisal; MSME accounting/digital finance; applied biology/chemistry with low-cost labs.</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literature_backed_high_reach_need</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2 is diagnostic only (planning inference is not measurement); package-evidence policy tier stage_specific; least-dispatched compatible typed view institutional_speaker_estimate|Vietnam_total_Vietnamese_speakers_L1_L2_unspecified|persons;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15</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IL-AR</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Modern Standard Arabic core with named spoken-language scaffolds</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arb-Arab core; Egyptian, Levantine, Iraqi, Gulf, Maghrebi, Yemeni, Sudanese and Hassaniya layers</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Arabic-using countries, separately localized</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Modern Standard Arabic plus locale scaffolds: &gt;=400,000,000 [published_or_derived_speaker_estimate; current UNESCO page] | Egyptian Arabic scaffold: 94,798,827 [territory_all_residents_ceiling; 2017]</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early literacy; emergency education; secondary/TVET; professional and research methods</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In parallel, build fully vowelled leveled ECE–grade 3 MSA with local-spoken narration and offline accelerated literacy/science/health/WASH packages for crisis-affected country profiles.</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literature_backed_high_reach_need</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3 is diagnostic only (planning inference is not measurement); package-evidence policy tier stage_specific; least-dispatched compatible typed view territory_all_residents_ceiling|Egypt residents|persons;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16</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NAT-027</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Sinhala</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si-Sinh-LK</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Sri Lanka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Sinhala: 14,948,168 [derived_cldr_territory_functional_language_users; 2026-03-17 CLDR release; component estimate year not stated]</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territory_all_residents_ceiling|functional_literate_language_users_L1_or_later_language|persons;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17</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GLB-044</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Korean, Republic of Korea</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ko-Kore-KR</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Eastern Asia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Korean, Republic of Korea: 51,829,136 [territory_all_residents_ceiling; 2020]</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adult/professional and research continuity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Thirty-six short offline life-capability modules: health, fraud/credit/SME finance, agriculture/climate, practical science, computing and AI-output verification.</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literature_backed_high_reach_need</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stage_specific; least-dispatched compatible typed view territory_all_residents_ceiling|Republic of Korea census 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18</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EXP-028</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Peru Shipibo-Konibo Latin-script edition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shp-Latn-PE</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Peru</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Shipibo-Konibo: 34,152 [census_language_learned_in_childhood_age3plus_persons; 2017]</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endangered_prestige;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19</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SHC-SWAHILI</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Kiswahili DRC grades 1–3 and Uganda P4 package</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swc-Latn-CD; swh-Latn-UG</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Named Kiswahili-using DRC regions (grades 1–3); Uganda (P4 Kiswahili L2)</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Uganda territory population: 45,905,417 [territory_all_residents_ceiling; 2024]</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DRC grades 1–3 literacy/numeracy and Uganda P4 Kiswahili-L2 support</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Reuse/adapt the DRC ministry's listed Kiswahili grades 1–3 and literacy materials where rights permit; complete missing worked feedback, science/health, semantic/offline and regional-variety components with French bridges. Add separate Uganda P4 L2 self-study scripts and audio; do not duplicate existing schoolbooks.</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literature_backed_high_reach_need</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4 is diagnostic only (planning inference is not measurement); package-evidence policy tier stage_specific; least-dispatched compatible typed view territory_all_residents_ceiling|Uganda residents|persons;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20</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NAT-047</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Kazakh</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kk-Cyrl-KZ</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Kazakhstan</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Kazakh: 13,380,107 [census_native_language_of_own_nationality_persons; 2021]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other_source_defined_person_count|direct_language_population|persons;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21</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NAT-004</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Indian Tamil</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ta-Taml-IN</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India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Tamil, India: 69,026,881 [mother_tongue_or_first_language; 2011] | Tamil, India: 68,888,839 [same_name_mother_tongue_component; 2011]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Tamil-English first-year STEM, computing and management with worked problems, offline simulations and research methods.</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literature_backed_high_reach_need</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3 is diagnostic only (planning inference is not measurement); package-evidence policy tier stage_specific; least-dispatched compatible typed view mother_tongue_or_first_language|national_language_population|persons;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22</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NAT-065</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Amharic</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am-Ethi-ET</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Ethiopia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Amharic: 56,900,000 [education_cohort; 2018 estimate] | Amharic: 21,634,396 [mother_tongue_or_first_language; 2007]</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registered_provisional; least-dispatched compatible typed view mother_tongue_or_first_language|large_national_mother_tongue|persons;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23</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NAT-035</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Ilocano</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ilo-Latn-PH</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Philippines</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Iloko: 7,098,503 [CLEAR_normalized_main_language_weighted_persons_from_IPUMS_2010_census_extract; 2010-12-31]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upper-secondary through undergraduate formal reasoning</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FR-2 Formal-reasoning core for this exact named output: FR-1 plus first-order-logic;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other_source_defined_person_count|national_main_language_population|persons;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24</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NAT-046</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Uzbek</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uz-Latn-UZ</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Uzbekistan</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Uzbekistan Uzbek Latin-script edition: 35,700,000 (interval 35,650,000–35,749,999) [preliminary_census_mother_tongue_persons_rounded; 2026]</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registered_provisional; least-dispatched compatible typed view mother_tongue_or_first_language|unspecified_source_stratum|persons;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25</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NAT-038</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Javanese</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jv-Latn-ID</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Indonesia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Javanese: 68,044,660 [home_or_usual_language_use; 2010]</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primary_to_secondary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Oral/bilingual Javanese-to-Bahasa number-sense through prealgebra/algebra scaffold with audio and deliberate terminology transfer</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registered_provisional; least-dispatched compatible typed view home_or_usual_language_use|large_regional_home_language|persons;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26</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EXP-004</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India Maithili Devanagari edition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mai-Deva-IN</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India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Maithili: 13,353,347 [census_same_name_mother_tongue_component_persons; 2011]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SB-1 Secondary data bridge for this exact named output: MV-1 plus Introductory Statistics 2e; adaptation D3;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27</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NAT-030</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Burmese</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my-Mymr-MM</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Myanmar and displaced cohorts</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Burmese: 36,817,344 [functional_language_ability_or_estimate; 2026-03-17 CLDR release; component estimate year not stated]</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registered_provisional; least-dispatched compatible typed view functional_language_ability_or_estimate|functional_literate_language_users_L1_or_later_language|persons;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28</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NAT-044</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Fataluku</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ddg-Latn-TL</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Timor-Leste</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Fataluku: 41,500 [census_mother_tongue_persons; 2015]</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upper-secondary through undergraduate formal reasoning</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FR-1 Formal-reasoning foundation for this exact named output: methods plus sets-functions-relations plus propositional;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endangered_prestige;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29</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NAT-064</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Kenyan Swahili</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sw-Latn-KE</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Kenya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Standard Kiswahili with country layers: 47,564,296 [territory_all_residents_ceiling; 2019]</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registered_provisional; least-dispatched compatible typed view territory_all_residents_ceiling|Kenya residents|persons;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30</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NAT-014</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Eastern Punjabi</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pa-Guru-IN</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Punjab India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Punjabi, India: 33,124,726 [mother_tongue_or_first_language; 2011] | Punjabi, India: 31,144,095 [same_name_mother_tongue_component; 2011]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mother_tongue_or_first_language|national_language_population|persons;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31</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NAT-040</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Malaysian Malay formal reasoning via Indonesian source reuse</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ms-Latn-MY</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Malaysia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Malaysian Malay: 32,400,000 (interval 32,350,000–32,449,999) [territory_all_residents_ceiling; 2020]</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upper-secondary through undergraduate formal reasoning</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FR-2 Formal-reasoning core, 210 source units covering FR-1 plus first-order logic, as a Malaysian Malay locale adaptation of the completed 722/722 Indonesian Open Logic corpus. NAT-040 owns this bounded shared-source action; IL-IDMS is its architecture alias, not another commission. Retain diagnostics, complete worked answers, editable source and offline HTML/MathML/PDF.</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registered_provisional; least-dispatched compatible typed view territory_all_residents_ceiling|Malaysia residents|persons;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32</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NAT-121</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Bahasa Indonesia Evidence-to-Practice and Research Core</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id-Latn-ID</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Indonesia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Bahasa Indonesia: 248,501,794 [functional_language_ability_or_estimate; 2022]</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undergraduate; professional/continuing; postgraduate and active researcher</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Add six nonduplicative courses: research design/open science; applied statistics and causal reasoning in R/Python; reproducible data/AI/cybersecurity; evidence appraisal; public health/One Health; climate-smart agriculture/disaster risk.</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literature_backed_high_reach_need</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3 is diagnostic only (planning inference is not measurement); package-evidence policy tier stage_specific; least-dispatched compatible typed view functional_language_ability_or_estimate|population_age_5_plus|persons;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33</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NAT-049</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Tajik</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tg-Cyrl-TJ</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Tajikistan</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Tajik: 10,394,100 [derived_cldr_territory_functional_language_users; 2026-03-17 CLDR release; component estimate year not stated]</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territory_all_residents_ceiling|functional_literate_language_users_L1_or_later_language|persons;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34</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NAT-122</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Mainland Simplified Chinese accessibility and frontier residual</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zh-Hans-CN</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Mainland China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Standard Written Chinese, Mainland Simplified: 1,411,778,724 [territory_all_residents_ceiling; 2020-11-01]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undergraduate; accessibility; professional and research frontier</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Finish the exact 25-unit Calculus I residual (CALC1-0031 through CALC1-0055), then Calculus II/III and Statistics; produce semantic HTML/MathML, accessible EPUB, tagged-PDF, audio/transcript and low-bandwidth offline derivatives for completed corpora.</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literature_backed_high_reach_need</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3 is diagnostic only (planning inference is not measurement); package-evidence policy tier stage_specific; least-dispatched compatible typed view territory_all_residents_ceiling|national written-standard potential 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35</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NAT-006</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Marathi</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mr-Deva-IN</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Maharashtra India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Marathi: 83,026,680 [mother_tongue_or_first_language; 2011] | Marathi: 82,801,140 [same_name_mother_tongue_component; 2011]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secondary/TVET/first-year</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Applied science, workshop practice, computing, finance and entrepreneurship.</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literature_backed_high_reach_need</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3 is diagnostic only (planning inference is not measurement); package-evidence policy tier stage_specific; least-dispatched compatible typed view mother_tongue_or_first_language|national_language_population|persons;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36</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NAT-036</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Hiligaynon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hil-Latn-PH</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Philippines</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Hiligaynon: 6,073,883 [CLEAR_normalized_main_language_weighted_persons_from_IPUMS_2010_census_extract; 2010-12-31]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upper-secondary through undergraduate formal reasoning</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FR-2 Formal-reasoning core for this exact named output: FR-1 plus first-order-logic;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other_source_defined_person_count|national_main_language_population|persons;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37</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NAT-123</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Japanese (Japan)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ja-Jpan-JP</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Japan</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Japanese, Japan: 126,146,099 [territory_all_residents_ceiling; 2020-10-01]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accessible self-study, multilingual academic bridge and postgraduate/research frontier</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Build a no-login, download-once Japanese Open Mathematics Access and Research Bridge: curriculum-aligned diagnostics and prerequisite repair, complete solutions, accessible semantic HTML/EPUB/MathML, and easy-Japanese/furigana plus multilingual terminology for non-attending pupils, adult re-entry learners and pupils requiring Japanese-language instruction.</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literature_backed_high_reach_need</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4 is diagnostic only (planning inference is not measurement); package-evidence policy tier stage_specific; least-dispatched compatible typed view territory_all_residents_ceiling|national written-standard potential 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38</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NAT-045</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Baikeno</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bkx-Latn-TL</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Timor-Leste</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unresolved—no comparable source-defined population count</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upper-secondary through undergraduate formal reasoning</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FR-1 Formal-reasoning foundation for this exact named output: methods plus sets-functions-relations plus propositional;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endangered_prestige;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39</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NAT-063</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Tanzanian Swahili</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sw-Latn-TZ</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Tanzania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Standard Kiswahili with country layers: 61,741,120 [territory_all_residents_ceiling; 2022]</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registered_provisional; least-dispatched compatible typed view territory_all_residents_ceiling|Tanzania residents|persons;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40</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EXP-005</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Indonesia Madurese Latin-script edition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mad-Latn-ID</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Indonesia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Madurese: 7,743,533 [daily_language_at_home_age5plus_persons; 2010]</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D3;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41</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NAT-072</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Nigerian Pidgin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pcm-Latn-NG</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Nigeria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Nigerian Pidgin / Naijá: 80,000,000–112,000,000 [published_or_derived_speaker_estimate; 2024]</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adult/community practical numeracy with oral access; written pathway separately scoped</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Naija/Nigerian Pidgin audio and basic-phone practical numeracy modules with spoken worked examples, money/measurement/data tasks and optional aligned Latin-script transcripts; do not presume standardized written readership.</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registered_provisional; least-dispatched compatible typed view other_source_defined_person_count|Nigeria oral L1/L2 user universe|persons;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42</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NAT-034</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Cebuano</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ceb-Latn-PH</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Philippines</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Cebuano: 20,697,364 [CLEAR_normalized_main_language_weighted_persons_from_IPUMS_2010_census_extract; 2010-12-31]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registered_provisional; least-dispatched compatible typed view other_source_defined_person_count|national_main_language_population|persons;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43</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NAT-005</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Sri Lankan Tamil</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ta-Taml-LK</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Sri Lanka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Tamil: 3,297,390 [derived_cldr_territory_functional_language_users; 2026-03-17 CLDR release; component estimate year not stated]</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territory_all_residents_ceiling|functional_literate_language_users_L1_or_later_language|persons;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44</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NAT-029</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Thai</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th-Thai-TH</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Thailand</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Thai: 64,080,191 [derived_union_of_census_language_strata; 2010-09-01]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registered_provisional; least-dispatched compatible typed view other_source_defined_person_count|usual_home_language_population|persons;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45</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NAT-039</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Sundanese</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su-Latn-ID</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Indonesia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Sundanese: 32,412,752 [daily_language_at_home_age5plus_persons; 2010]</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46</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NAT-037</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Waray</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war-Latn-PH</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Philippines</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Waray: 2,694,135 [CLEAR_normalized_main_language_weighted_persons_from_IPUMS_2010_census_extract; 2010-12-31]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upper-secondary through undergraduate formal reasoning</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FR-1 Formal-reasoning foundation for this exact named output: methods plus sets-functions-relations plus propositional;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other_source_defined_person_count|national_main_language_population|persons;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47</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NAT-015</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Western Punjabi</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pnb-Arab-PK</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Pakistan</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Punjabi: 88,915,544 [census_mother_tongue_persons; 2023]</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secondary_to_undergraduate</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Shahmukhi Punjabi-to-Urdu/English algebra, functions, trigonometry, precalculus and proof bridge</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registered_provisional; least-dispatched compatible typed view mother_tongue_or_first_language|regional_language_population|persons;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48</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NAT-102</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Inuinnaqtun Roman profile</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ikt-Latn-CA</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Canada exact region pending</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unresolved—no comparable source-defined population count</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upper-secondary through undergraduate formal reasoning</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FR-1 Formal-reasoning foundation for this exact named output: methods plus sets-functions-relations plus propositional;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endangered_prestige;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49</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NAT-056</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Kurmanji Kurdish</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kmr-Latn-TR</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Turkey Syria and separately modeled diaspora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unresolved—no comparable source-defined population count</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upper-secondary through undergraduate formal reasoning</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FR-2 Formal-reasoning core for this exact named output: FR-1 plus first-order-logic;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50</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EXP-006</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Indonesia Minangkabau Latin-script edition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min-Latn-ID</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Indonesia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Minangkabau: 4,232,226 [daily_language_at_home_age5plus_persons; 2010]</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D3;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51</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NAT-001</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Bangladesh Bangla grades 2–5 mastery-recovery package</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bn-Beng-BD</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Bangladesh</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Bangla, Bangladesh: 168,419,331 (interval 168,410,840–168,427,822) [mother_tongue_or_first_language; 2022 population / 2023 survey]</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primary grades 2–5 mastery recovery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Bangladesh Bangla 24-week grades 2–5 mastery-recovery component: number sense, operations, place value, fractions, measurement and patterns, with placement diagnostics, complete worked answers, audio and offline practice. NAT-001 is its sole commission owner; SHC-BN links to this component instead of translating it again.</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literature_backed_high_reach_need</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2 is diagnostic only (planning inference is not measurement); package-evidence policy tier stage_specific; least-dispatched compatible typed view mother_tongue_or_first_language|Bangladesh residents represented by the official 2023 SEDS mother-tongue estimate|persons;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52</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NAT-033</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Filipino–English STEM–Kabuhayan package</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fil-Latn-PH with replaceable home-language audio/glossary tracks</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Philippines</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Filipino, Philippines: 109,035,343 [territory_all_residents_ceiling; 2020-05-01]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grades 7–12; Alternative Learning System; TVET;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120 Filipino–English micro-lessons in health, personal finance/SME management, agriculture/climate/disaster, core science, computing/data/AI and cybersecurity for grades 7–12, ALS and TESDA.</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literature_backed_high_reach_need</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4 is diagnostic only (planning inference is not measurement); package-evidence policy tier stage_specific; least-dispatched compatible typed view territory_all_residents_ceiling|Philippines residents|persons;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53</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NAT-032</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Lao</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lo-Laoo-LA</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Laos</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Lao: 5,487,956 [derived_cldr_territory_functional_language_users; 2026-03-17 CLDR release; component estimate year not stated]</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upper-secondary through undergraduate formal reasoning</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FR-2 Formal-reasoning core for this exact named output: FR-1 plus first-order-logic;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territory_all_residents_ceiling|functional_literate_language_users_L1_or_later_language|persons;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54</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NAT-018</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Sindhi</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sd-Arab-PK</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Pakistan</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Sindhi, Pakistan: 34,401,564 [mother_tongue_or_first_language; 2023]</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registered_provisional; least-dispatched compatible typed view mother_tongue_or_first_language|regional_language_population|persons;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55</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NAT-069</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Hausa</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ha-Latn-NG</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Nigeria and separately tagged cross-border cells</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unresolved—no comparable source-defined population count</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56</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EXP-007</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Indonesia Banjar Latin-script edition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bjn-Latn-ID</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Indonesia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Banjar: 3,651,626 [daily_language_at_home_age5plus_persons; 2010]</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D3;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57</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IL-HU</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Hindi–Urdu shared-core architecture: two Urdu residual outputs</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ur-Aran-IN; ur-Aran-PK</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Indian and Pakistani Urdu cohorts; Hindi is a separately owned source-reuse component</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Urdu, Pakistan: 22,249,307 [mother_tongue_or_first_language; 2023] | Urdu, India: 50,772,631 [mother_tongue_or_first_language; 2011] | Urdu, India: 50,725,762 [same_name_mother_tongue_component; 2011]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first-year tertiary; professional/continuing; research-methods bridge</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two separate Urdu first-year disciplinary and research-methods bridges, ur-Aran-IN and ur-Aran-PK, using the NAT-124 Hindi/source semantic, formula and exercise core. Include physics, chemistry, biology, statistics, computing, economics, management, research design and R/Python with distinct India/Pakistan examples. Hindi production and Hindi beneficiaries are excluded from this residual action.</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source_informed_provisional_urdu_stage_need</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3 is diagnostic only (planning inference is not measurement); package-evidence policy tier registered_provisional; least-dispatched compatible typed view mother_tongue_or_first_language|national_language_population|persons;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58</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NAT-103</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Greenlandic</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kl-Latn-GL</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Greenland</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unresolved—no comparable source-defined population count</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upper-secondary through undergraduate formal reasoning</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FR-2 Formal-reasoning core for this exact named output: FR-1 plus first-order-logic;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endangered_prestige;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59</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NAT-019</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Saraiki</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skr-Arab-PK</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Pakistan</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Lahnda-labelled recall universe: 28,849,579 [mother_tongue_or_first_language; 2023]</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registered_provisional; least-dispatched compatible typed view mother_tongue_or_first_language|regional_language_population|persons;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60</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NAT-050</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Mongolian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mn-Cyrl-MN</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Mongolia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Mongolian: 3,051,962 [derived_cldr_territory_functional_language_users; 2026-03-17 CLDR release; component estimate year not stated]</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territory_all_residents_ceiling|functional_literate_language_users_L1_or_later_language|persons;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61</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NAT-070</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Yoruba</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yo-Latn-NG</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Nigeria and diaspora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unresolved—no comparable source-defined population count</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62</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NAT-002</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Indian Bengali</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bn-Beng-IN</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India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Bengali, India: 97,237,669 [mother_tongue_or_first_language; 2011] | Bengali, India: 96,177,835 [same_name_mother_tongue_component; 2011]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primary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Bangla Grades 3-8 arithmetic/fractions-to-algebra catch-up with placement tests, short mastery units and full answers</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registered_provisional; least-dispatched compatible typed view mother_tongue_or_first_language|national_language_population|persons;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63</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EXP-008</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Indonesia Sasak Latin-script edition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sas-Latn-ID</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Indonesia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Sasak: 2,691,127 [daily_language_at_home_age5plus_persons; 2010]</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D3;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64</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NAT-007</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Gujarati</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gu-Gujr-IN</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Gujarat India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Gujarati: 55,492,554 [mother_tongue_or_first_language; 2011] | Gujarati: 55,036,204 [same_name_mother_tongue_component; 2011]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primary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Gujarati Grades 2-6 diagnostic remediation in place value, operations, fractions and proportional reasoning</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registered_provisional; least-dispatched compatible typed view mother_tongue_or_first_language|national_language_population|persons;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65</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NAT-013</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Indian Urdu</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ur-Arab-IN</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India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Urdu, India: 50,772,631 [mother_tongue_or_first_language; 2011] | Urdu, India: 50,725,762 [same_name_mother_tongue_component; 2011]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upper-secondary through undergraduate formal reasoning</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FR-2 Formal-reasoning core for this exact named output: FR-1 plus first-order-logic;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registered_provisional; least-dispatched compatible typed view mother_tongue_or_first_language|national_language_population|persons;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66</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EXP-009</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Indonesia Acehnese Latin-script edition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ace-Latn-ID</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Indonesia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Acehnese: 2,550,055 [daily_language_at_home_age5plus_persons; 2010]</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D3;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67</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NAT-008</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Kannada</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kn-Knda-IN</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Karnataka India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Kannada: 43,706,512 [mother_tongue_or_first_language; 2011] | Kannada: 43,506,272 [same_name_mother_tongue_component; 2011]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registered_provisional; least-dispatched compatible typed view mother_tongue_or_first_language|national_language_population|persons;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68</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NAT-105</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Maori</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mi-Latn-NZ</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New Zealand</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Maori: 213,849 (interval 213,847–213,851) [census_languages_spoken_multiple_response_persons; 2023]</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upper-secondary through undergraduate formal reasoning</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FR-2 Formal-reasoning core for this exact named output: FR-1 plus first-order-logic;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endangered_prestige; no remaining dominance predecessors in the planning view; static opportunity layer 2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69</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NAT-009</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Malayalam</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ml-Mlym-IN</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Kerala India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Malayalam: 34,838,819 [mother_tongue_or_first_language; 2011] | Malayalam: 34,776,533 [same_name_mother_tongue_component; 2011]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registered_provisional; least-dispatched compatible typed view mother_tongue_or_first_language|national_language_population|persons;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70</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EXP-010</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Indonesia Betawi Latin-script edition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bew-Latn-ID</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Indonesia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Betawi: 2,244,648 [daily_language_at_home_age5plus_persons; 2010]</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D3;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71</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NAT-012</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Pakistani Urdu</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ur-Arab-PK</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Pakistan</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Urdu, Pakistan: 22,249,307 [mother_tongue_or_first_language; 2023]</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registered_provisional; least-dispatched compatible typed view mother_tongue_or_first_language|national_language_population|persons;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72</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NAT-017</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Pakistani Pashto</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ps-Arab-PK</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Pakistan</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Pashto, Pakistan and Afghanistan profiles: 43,633,946 [mother_tongue_or_first_language; 2023]</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target and learner-cohort resolution; curriculum stage remains provisional</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First resolve the exact variety, script, orthography and learner locale using the registered source/profile evidence; retain any broader census count as a ceiling only. Then scope the appropriate registered curriculum package; this is a bounded target-resolution commission, not authorization to translate into a fabricated common standard.</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profile_resolution_action_local_need_unresolved</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profile_or_residual_resolution; least-dispatched compatible typed view mother_tongue_or_first_language|regional_language_umbrella|persons;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73</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EXP-011</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Indonesia Nias Latin-script edition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nia-Latn-ID</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Indonesia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Nias: 747,168 [daily_language_at_home_age5plus_persons; 2010]</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D3;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74</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GLB-028</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German, Germany</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de-Latn-DE</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Europe</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German, Germany: 63,433,000 [home_or_usual_language_use; 2024] | German, Germany: 77,847,000 [home_or_usual_language_use; 2024]</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target/profile resolution before stage-specific production</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Only exact open/accessibility/frontier residuals; do not use for Germanic minority coverage.</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profile_resolution_or_exact_residual_action_from_expected_universe</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profile_or_residual_resolution; least-dispatched compatible typed view home_or_usual_language_use|Germany private-household 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75</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GLB-029</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Italian, Italy</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it-Latn-IT</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Europe</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Italian, Italy: 47,611,000 [home_or_usual_language_use; 2024]</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target/profile resolution before stage-specific production</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Audit only exact open/accessibility/professional/frontier residuals.</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profile_resolution_or_exact_residual_action_from_expected_universe</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profile_or_residual_resolution; least-dispatched compatible typed view home_or_usual_language_use|Italy resident population age 6+|persons;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76</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EXP-013</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Ethiopia Somali Latin-script edition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so-Latn-ET</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Ethiopia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Somali: 4,609,274 [census_mother_tongue_persons; 2007]</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77</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GLB-053</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Putonghua, Mainland spoken standard</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cmn-Hans-CN for aligned text/audio; cmn-CN for speech-only metadata</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Eastern Asia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Putonghua, Mainland spoken standard: 1,139,587,786 (interval 1,139,517,198–1,139,658,374) [functional_language_ability_or_estimate; 2020 census and 2020 survey] | Putonghua, Mainland spoken standard: 1,411,778,724 [territory_all_residents_ceiling; 2020-11-01]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target/profile resolution before stage-specific production</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Register spoken/audio outputs separately, preserve text/audio alignment, and award no direct written-reader or Sinitic-variety reach from this profile.</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profile_resolution_or_exact_residual_action_from_expected_universe</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profile_or_residual_resolution; least-dispatched compatible typed view functional_language_ability_or_estimate|Mainland residents under a cross-source communication-prevalence sensitivity|persons;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78</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NAT-108</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Bislama</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bi-Latn-VU</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Vanuatu</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unresolved—no comparable source-defined population count</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upper-secondary through undergraduate formal reasoning</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FR-1 Formal-reasoning foundation for this exact named output: methods plus sets-functions-relations plus propositional;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endangered_prestige;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79</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GLB-026</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Global/French regional localized standards</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fr-Latn with country overlays</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Global</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Global/French regional localized standards: 348,000,000 [functional_language_ability_or_estimate; 2025] | Global/French regional localized standards: 396,000,000 [functional_language_ability_or_estimate; 2025]</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target/profile resolution before stage-specific production</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Audit country/stage-specific residuals and local-language bridges.</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profile_resolution_or_exact_residual_action_from_expected_universe</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profile_or_residual_resolution; least-dispatched compatible typed view functional_language_ability_or_estimate|Modeled global French-competence and schooling population|persons;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80</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EXP-015</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Ethiopia Sidama Latin-script edition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sid-Latn-ET</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Ethiopia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Sidama: 2,981,471 [census_mother_tongue_persons; 2007]</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81</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GLB-003</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Standard Written Chinese, Taiwan Traditional</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zh-Hant-TW</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Eastern Asia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Standard Written Chinese, Taiwan Traditional: 8,801,742 (interval 8,790,849–8,812,635) [first_learned_language_derived_from_percentage; 2020] | Standard Written Chinese, Taiwan Traditional: 21,089,322 (interval 21,078,430–21,100,215) [functional_language_ability_or_estimate; 2020] | Standard Written Chinese, Taiwan Traditional: 21,786,490 [territory_age_restricted_ceiling; 2020]</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target/profile resolution before stage-specific production</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Audit exact residual and reuse semantic source with a Taiwan locale layer.</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profile_resolution_or_exact_residual_action_from_expected_universe</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profile_or_residual_resolution; least-dispatched compatible typed view functional_language_ability_or_estimate|Taiwan resident nationals age 6+|persons;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82</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GLB-034</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Iranian Persian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fa-Arab-IR</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West/Central Asia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Iranian Persian: 79,926,270 [territory_all_residents_ceiling; 2016]</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target/profile resolution before stage-specific production</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Resolve denominator and exact tertiary/professional/frontier residual.</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profile_resolution_or_exact_residual_action_from_expected_universe</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profile_or_residual_resolution; least-dispatched compatible typed view territory_all_residents_ceiling|Iran residents|persons;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83</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EXP-016</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Ethiopia Wolaytta Latin-script edition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wal-Latn-ET</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Ethiopia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Wolaytta: 1,627,955 [census_mother_tongue_persons; 2007]</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84</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GLB-030</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Polish</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pl-Latn-PL</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Europe</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Polish: 37,489,000 [territory_all_residents_ceiling; 2024-12-31]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target/profile resolution before stage-specific production</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Exact residual audit only.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profile_resolution_or_exact_residual_action_from_expected_universe</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profile_or_residual_resolution; least-dispatched compatible typed view territory_all_residents_ceiling|Poland residents|persons;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85</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GLB-035</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Turkish, Turkey</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tr-Latn-TR</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West Asia/Europe</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Turkish, Turkey: 85,664,944 [territory_all_residents_ceiling; 2024-12-31]</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target/profile resolution before stage-specific production</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Rank only in territory/proxy view; audit exact open/accessibility/frontier residual.</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profile_resolution_or_exact_residual_action_from_expected_universe</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profile_or_residual_resolution; least-dispatched compatible typed view territory_all_residents_ceiling|Residents of Türkiye|persons;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86</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EXP-017</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Ethiopia Hadiyya Latin-script edition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hdy-Latn-ET</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Ethiopia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Hadiyya: 1,253,894 [census_mother_tongue_persons; 2007]</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87</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NAT-066</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Oromo</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om-Latn-ET</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Ethiopia and neighboring cells</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Oromo exact variety profiles: 24,930,424 [mother_tongue_or_first_language; 2007]</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target and learner-cohort resolution; curriculum stage remains provisional</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First resolve the exact variety, script, orthography and learner locale using the registered source/profile evidence; retain any broader census count as a ceiling only. Then scope the appropriate registered curriculum package; this is a bounded target-resolution commission, not authorization to translate into a fabricated common standard.</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profile_resolution_action_local_need_unresolved</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profile_or_residual_resolution; least-dispatched compatible typed view mother_tongue_or_first_language|large_national_mother_tongue|persons;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88</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NAT-110</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Basque</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eu-Latn-ES</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Basque Country exact territory cells</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unresolved—no comparable source-defined population count</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upper-secondary through undergraduate formal reasoning</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FR-2 Formal-reasoning core for this exact named output: FR-1 plus first-order-logic;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endangered_prestige; no remaining dominance predecessors in the planning view; static opportunity layer 2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89</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GLB-001</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Global learned English access baseline</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en-Latn; locale outputs required</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Global</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Global learned English access baseline: 292,827,195 [functional_language_ability_or_estimate; 2024] | Global learned English access baseline: 53,667,911 [functional_language_ability_or_estimate; 2021] | Global learned English access baseline: 247,695,110 [home_or_usual_language_use; 2024]</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target/profile resolution before stage-specific production</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Audit exact stage/subject/format residuals and keep English overlap out of unique-language reach.</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profile_resolution_or_exact_residual_action_from_expected_universe</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profile_or_residual_resolution; least-dispatched compatible typed view home_or_usual_language_use|United States residents age 5+|persons;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90</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EXP-019</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South Africa Sepedi Latin-script edition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nso-Latn-ZA</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South Africa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Sepedi: 5,972,255 [census_language_most_often_spoken_in_household_persons_age_1_plus; 2022]</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D3;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91</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GLB-032</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Egyptian Arabic scaffold</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arz-Arab-EG; Saidi and other profiles separate</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North Africa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Egyptian Arabic scaffold: 94,798,827 [territory_all_residents_ceiling; 2017]</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target/profile resolution before stage-specific production</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Specify oral/audio/plain-language functions and exact orthography before reach credit.</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profile_resolution_or_exact_residual_action_from_expected_universe</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profile_or_residual_resolution; least-dispatched compatible typed view territory_all_residents_ceiling|Egypt residents|persons;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92</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NAT-071</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Igbo</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ig-Latn-NG</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Nigeria and diaspora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unresolved—no comparable source-defined population count</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target and learner-cohort resolution; curriculum stage remains provisional</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First resolve the exact variety, script, orthography and learner locale using the registered source/profile evidence; retain any broader census count as a ceiling only. Then scope the appropriate registered curriculum package; this is a bounded target-resolution commission, not authorization to translate into a fabricated common standard.</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profile_resolution_action_local_need_unresolved</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high_reach_underserved; no remaining dominance predecessors in the planning view; static opportunity layer 1 is diagnostic only (planning inference is not measurement); package-evidence policy tier profile_or_residual_resolution;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93</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EXP-020</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South Africa Setswana Latin-script edition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tn-Latn-ZA</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South Africa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Setswana: 4,972,787 [census_language_most_often_spoken_in_household_persons_age_1_plus; 2022]</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D3;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94</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EXP-021</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South Africa Sesotho Latin-script edition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st-Latn-ZA</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South Africa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Sesotho: 4,678,964 [census_language_most_often_spoken_in_household_persons_age_1_plus; 2022]</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D3;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95</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NAT-112</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Low German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nds-Latn-DE</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Germany and separately diaspora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unresolved—no comparable source-defined population count</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upper-secondary through undergraduate formal reasoning</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FR-1 Formal-reasoning foundation for this exact named output: methods plus sets-functions-relations plus propositional;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endangered_prestige;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96</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EXP-022</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South Africa Xitsonga Latin-script edition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ts-Latn-ZA</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South Africa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Xitsonga: 2,784,279 [census_language_most_often_spoken_in_household_persons_age_1_plus; 2022]</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D3;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97</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EXP-023</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South Africa siSwati Latin-script edition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ss-Latn-ZA</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South Africa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siSwati: 1,692,719 [census_language_most_often_spoken_in_household_persons_age_1_plus; 2022]</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D3;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98</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EXP-024</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South Africa Tshivenda Latin-script edition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ve-Latn-ZA</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South Africa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Tshivenda: 1,480,565 [census_language_most_often_spoken_in_household_persons_age_1_plus; 2022]</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D3;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99</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NAT-113</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Faroese</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fo-Latn-FO</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Faroe Islands</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unresolved—no comparable source-defined population count</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upper-secondary through undergraduate formal reasoning</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FR-2 Formal-reasoning core for this exact named output: FR-1 plus first-order-logic; adaptation D2;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endangered_prestige; no remaining dominance predecessors in the planning view; static opportunity layer 2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100</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EXP-025</w:t>
                  </w:r>
                </w:sdtContent>
              </w:sdt>
              <w:r>
                <w:t xml:space="preserve">  ·  </w:t>
              </w:r>
              <w:r>
                <w:rPr>
                  <w:rFonts w:ascii="Calibri" w:hAnsi="Calibri" w:eastAsia="Calibri" w:cs="Calibri"/>
                  <w:b/>
                  <w:sz w:val="22"/>
                </w:rPr>
                <w:t>Intervention</w:t>
              </w:r>
              <w:r>
                <w:rPr>
                  <w:b/>
                </w:rPr>
                <w:t xml:space="preserve">: </w:t>
              </w:r>
              <w:sdt>
                <w:sdtPr>
                  <w:tag w:val="ea-labelled-record-field-2"/>
                  <w:alias w:val="Intervention"/>
                </w:sdtPr>
                <w:sdtContent>
                  <w:r>
                    <w:rPr>
                      <w:rFonts w:ascii="Calibri" w:hAnsi="Calibri" w:eastAsia="Calibri" w:cs="Calibri"/>
                      <w:sz w:val="22"/>
                    </w:rPr>
                    <w:t>South Africa isiNdebele Latin-script edition</w:t>
                  </w:r>
                </w:sdtContent>
              </w:sdt>
            </w:p>
            <w:p>
              <w:pPr>
                <w:pStyle w:val="RecordField"/>
                <w:keepNext w:val="0"/>
              </w:pPr>
              <w:r>
                <w:rPr>
                  <w:rFonts w:ascii="Calibri" w:hAnsi="Calibri" w:eastAsia="Calibri" w:cs="Calibri"/>
                  <w:b/>
                  <w:sz w:val="20"/>
                </w:rPr>
                <w:t>Profiles</w:t>
              </w:r>
              <w:r>
                <w:rPr>
                  <w:b/>
                </w:rPr>
                <w:t xml:space="preserve">: </w:t>
              </w:r>
              <w:sdt>
                <w:sdtPr>
                  <w:tag w:val="ea-labelled-record-field-3"/>
                  <w:alias w:val="Profiles"/>
                </w:sdtPr>
                <w:sdtContent>
                  <w:r>
                    <w:rPr>
                      <w:rFonts w:ascii="Calibri" w:hAnsi="Calibri" w:eastAsia="Calibri" w:cs="Calibri"/>
                      <w:sz w:val="20"/>
                    </w:rPr>
                    <w:t>nr-Latn-ZA</w:t>
                  </w:r>
                </w:sdtContent>
              </w:sdt>
            </w:p>
            <w:p>
              <w:pPr>
                <w:pStyle w:val="RecordField"/>
                <w:keepNext w:val="0"/>
              </w:pPr>
              <w:r>
                <w:rPr>
                  <w:rFonts w:ascii="Calibri" w:hAnsi="Calibri" w:eastAsia="Calibri" w:cs="Calibri"/>
                  <w:b/>
                  <w:sz w:val="20"/>
                </w:rPr>
                <w:t>Scope</w:t>
              </w:r>
              <w:r>
                <w:rPr>
                  <w:b/>
                </w:rPr>
                <w:t xml:space="preserve">: </w:t>
              </w:r>
              <w:sdt>
                <w:sdtPr>
                  <w:tag w:val="ea-labelled-record-field-4"/>
                  <w:alias w:val="Scope"/>
                </w:sdtPr>
                <w:sdtContent>
                  <w:r>
                    <w:rPr>
                      <w:rFonts w:ascii="Calibri" w:hAnsi="Calibri" w:eastAsia="Calibri" w:cs="Calibri"/>
                      <w:sz w:val="20"/>
                    </w:rPr>
                    <w:t>South Africa</w:t>
                  </w:r>
                </w:sdtContent>
              </w:sdt>
            </w:p>
            <w:p>
              <w:pPr>
                <w:pStyle w:val="RecordField"/>
                <w:keepNext w:val="0"/>
              </w:pPr>
              <w:r>
                <w:rPr>
                  <w:rFonts w:ascii="Calibri" w:hAnsi="Calibri" w:eastAsia="Calibri" w:cs="Calibri"/>
                  <w:b/>
                  <w:sz w:val="20"/>
                </w:rPr>
                <w:t>Population context</w:t>
              </w:r>
              <w:r>
                <w:rPr>
                  <w:b/>
                </w:rPr>
                <w:t xml:space="preserve">: </w:t>
              </w:r>
              <w:sdt>
                <w:sdtPr>
                  <w:tag w:val="ea-labelled-record-field-5"/>
                  <w:alias w:val="Population context"/>
                </w:sdtPr>
                <w:sdtContent>
                  <w:r>
                    <w:rPr>
                      <w:rFonts w:ascii="Calibri" w:hAnsi="Calibri" w:eastAsia="Calibri" w:cs="Calibri"/>
                      <w:sz w:val="20"/>
                    </w:rPr>
                    <w:t>isiNdebele: 1,044,377 [census_language_most_often_spoken_in_household_persons_age_1_plus; 2022]</w:t>
                  </w:r>
                </w:sdtContent>
              </w:sdt>
            </w:p>
            <w:p>
              <w:pPr>
                <w:pStyle w:val="RecordField"/>
                <w:keepNext w:val="0"/>
              </w:pPr>
              <w:r>
                <w:rPr>
                  <w:rFonts w:ascii="Calibri" w:hAnsi="Calibri" w:eastAsia="Calibri" w:cs="Calibri"/>
                  <w:b/>
                  <w:sz w:val="20"/>
                </w:rPr>
                <w:t>Stages</w:t>
              </w:r>
              <w:r>
                <w:rPr>
                  <w:b/>
                </w:rPr>
                <w:t xml:space="preserve">: </w:t>
              </w:r>
              <w:sdt>
                <w:sdtPr>
                  <w:tag w:val="ea-labelled-record-field-6"/>
                  <w:alias w:val="Stages"/>
                </w:sdtPr>
                <w:sdtContent>
                  <w:r>
                    <w:rPr>
                      <w:rFonts w:ascii="Calibri" w:hAnsi="Calibri" w:eastAsia="Calibri" w:cs="Calibri"/>
                      <w:sz w:val="20"/>
                    </w:rPr>
                    <w:t>secondary through first-year tertiary</w:t>
                  </w:r>
                </w:sdtContent>
              </w:sdt>
            </w:p>
            <w:p>
              <w:pPr>
                <w:pStyle w:val="RecordField"/>
                <w:keepNext w:val="0"/>
              </w:pPr>
              <w:r>
                <w:rPr>
                  <w:rFonts w:ascii="Calibri" w:hAnsi="Calibri" w:eastAsia="Calibri" w:cs="Calibri"/>
                  <w:b/>
                  <w:sz w:val="20"/>
                </w:rPr>
                <w:t>First package</w:t>
              </w:r>
              <w:r>
                <w:rPr>
                  <w:b/>
                </w:rPr>
                <w:t xml:space="preserve">: </w:t>
              </w:r>
              <w:sdt>
                <w:sdtPr>
                  <w:tag w:val="ea-labelled-record-field-7"/>
                  <w:alias w:val="First package"/>
                </w:sdtPr>
                <w:sdtContent>
                  <w:r>
                    <w:rPr>
                      <w:rFonts w:ascii="Calibri" w:hAnsi="Calibri" w:eastAsia="Calibri" w:cs="Calibri"/>
                      <w:sz w:val="20"/>
                    </w:rPr>
                    <w:t>Produce the registered MV-1 Minimum viable quantitative curriculum for this exact named output: Algebra and Trigonometry 2e; adaptation D3; include placement diagnostics, complete worked answers, editable source, and download-once delivery.</w:t>
                  </w:r>
                </w:sdtContent>
              </w:sdt>
            </w:p>
            <w:p>
              <w:pPr>
                <w:pStyle w:val="RecordField"/>
                <w:keepNext w:val="0"/>
              </w:pPr>
              <w:r>
                <w:rPr>
                  <w:rFonts w:ascii="Calibri" w:hAnsi="Calibri" w:eastAsia="Calibri" w:cs="Calibri"/>
                  <w:b/>
                  <w:sz w:val="20"/>
                </w:rPr>
                <w:t>Evidence</w:t>
              </w:r>
              <w:r>
                <w:rPr>
                  <w:b/>
                </w:rPr>
                <w:t xml:space="preserve">: </w:t>
              </w:r>
              <w:sdt>
                <w:sdtPr>
                  <w:tag w:val="ea-labelled-record-field-8"/>
                  <w:alias w:val="Evidence"/>
                </w:sdtPr>
                <w:sdtContent>
                  <w:r>
                    <w:rPr>
                      <w:rFonts w:ascii="Calibri" w:hAnsi="Calibri" w:eastAsia="Calibri" w:cs="Calibri"/>
                      <w:sz w:val="20"/>
                    </w:rPr>
                    <w:t>registered_curriculum_package_provisional_local_need_fit</w:t>
                  </w:r>
                </w:sdtContent>
              </w:sdt>
            </w:p>
            <w:p>
              <w:pPr>
                <w:pStyle w:val="RecordField"/>
                <w:keepNext w:val="0"/>
              </w:pPr>
              <w:r>
                <w:rPr>
                  <w:rFonts w:ascii="Calibri" w:hAnsi="Calibri" w:eastAsia="Calibri" w:cs="Calibri"/>
                  <w:b/>
                  <w:sz w:val="20"/>
                </w:rPr>
                <w:t>Operational ordering basis</w:t>
              </w:r>
              <w:r>
                <w:rPr>
                  <w:b/>
                </w:rPr>
                <w:t xml:space="preserve">: </w:t>
              </w:r>
              <w:sdt>
                <w:sdtPr>
                  <w:tag w:val="ea-labelled-record-field-9"/>
                  <w:alias w:val="Operational ordering basis"/>
                </w:sdtPr>
                <w:sdtContent>
                  <w:r>
                    <w:rPr>
                      <w:rFonts w:ascii="Calibri" w:hAnsi="Calibri" w:eastAsia="Calibri" w:cs="Calibri"/>
                      <w:sz w:val="20"/>
                    </w:rPr>
                    <w:t>Declared lane cycle regional_depth; no remaining dominance predecessors in the planning view; static opportunity layer 1 is diagnostic only (planning inference is not measurement); package-evidence policy tier registered_provisional; least-dispatched compatible typed view unknown|unknown|unknown; within-view gross stratum, target/route specificity, then stable ID. Gross scope is not newly comfortable reach.</w:t>
                  </w:r>
                </w:sdtContent>
              </w:sdt>
            </w:p>
          </w:sdtContent>
        </w:sdt>
      </w:sdtContent>
    </w:sdt>
    <w:p>
      <w:pPr>
        <w:pStyle w:val="Heading1"/>
        <w:pageBreakBefore/>
        <w:widowControl/>
      </w:pPr>
      <w:r>
        <w:t>Appendix B. Full ordered Top 100: continuation, prerequisites, and access</w:t>
      </w:r>
    </w:p>
    <w:sdt>
      <w:sdtPr>
        <w:tag w:val="ea-labelled-record-table-v1"/>
      </w:sdtPr>
      <w:sdtConten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Bangla shared-source caregiver/ECE and Indian TVET residuals</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Separate Bangladesh disaster-resilience and Indian Bengali first-year university overlays; then postgraduate research methods.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Oral-language/ECE entry -&gt; grades 2-5 literacy/numeracy recovery -&gt; lower-secondary re-entry -&gt; TVET/applied pathway. | Secondary mastery diagnostic -&gt; workshop mathematics/science -&gt; TVET or first-year bridge -&gt; research methods.</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Print, offline HTML, audio, IVR/SMS-compatible prompts and SD-card/local-server bundle. | Offline phone/desktop course graph plus print workshop cards.</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Daily diagnostic cycle, full worked answers, caregiver scripts and catch-up placement/re-entry map. | Worked cases, complete answers, simulated labs and Bengali-English terminology.</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Unicode Bangla, semantic math, TTS testing, captions, large-print and low-data audio. | Semantic Bangla/MathML, captions, audio, high-contrast print and keyboard navigation.</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SHC-BN owns caregiver/ECE and Indian Bengali secondary/TVET only. NAT-001 owns Bangladesh grades 2–5 recovery. NAT-002 Indian Bengali grades 3–8 catch-up is a distinct stage-specific action. Do not sum learner/caregiver roles or ordinal R bands into a measured total.</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Telugu applied STEM and tertiary-transition package</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Agriculture/climate, health and SME continuing education, then postgraduate research methods and reproducibility.</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Secondary prerequisite repair -&gt; TVET/applied STEM -&gt; first-year bilingual bridge -&gt; professional/research methods.</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Offline simulations, semantic HTML/EPUB/PDF and print practical guides.</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full solutions, terminology crosswalk, low-cost laboratories and career cases.</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Telugu screen-reader/font testing, semantic math, captions and reflow.</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Do not average Andhra Pradesh and Telangana outcomes or treat one state curriculum as the other.</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Odia</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Below 50M on verified measures.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Bhojpuri (India)</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an exact supply audit, add missing secondary/TVET practical science, health, finance and computing; keep tertiary/professional work as a separately evidenced residual.</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Bhojpuri oral/Devanagari entry diagnostic -&gt; foundational numeracy -&gt; pre-algebra/algebra -&gt; secondary/TVET bridge -&gt; separately audited tertiary residual.</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Download-once semantic HTML/MathML, EPUB, tagged PDF, print workbook and low-data audio; no login required.</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Entry diagnostic; Bhojpuri oral-to-Devanagari support; complete worked feedback; explicit Hindi bridge glossary; reversible Bihar/eastern-UP terminology overlays.</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Devanagari font/TTS/screen-reader tests, semantic mathematics, reflow, captions/transcripts, large print and keyboard navigation.</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Never add Bhojpuri to the parent Hindi census umbrella; award zero automatic Hindi comprehension credit; keep Nepal, Mauritius, Magahi and Maithili outputs separate.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Hausa boko Nigeria–Niger package with optional established Ajami layers</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Secondary/TVET science, agriculture, public health, computing, mobile-money safety, microenterprise, livestock/water and solar/GSM trades; then tertiary statistics/R/Python.</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Boko/Ajami placement and oral-literacy entry -&gt; foundational mastery -&gt; practical TVET -&gt; statistics/programming/open science.</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Print, radio, IVR, basic-phone and offline HTML/PDF.</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Structured phonics/mastery, full feedback, country terminology and practical projects.</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Audio, large print, semantic boko, optional local Ajami and captions/transcripts.</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Never invent one universal Ajami or convert oral user estimates into written educational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Bambara</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FR-2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-&gt; FR-1 -&gt; FR-2.</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Manding package saves compute; named Bambara output claims only Bambara cells.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Standard Hindi first-year and research-methods bridge</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Current health, agriculture, cyber-finance and SME continuing education, then accessible catch-up practice only where exact gaps remain.</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Bilingual secondary diagnostic -&gt; first-year disciplinary bridge -&gt; statistics/programming -&gt; postgraduate research methods.</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Offline bilingual HTML/EPUB/PDF plus low-cost laboratory/simulation assets.</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Complete exercises/answers, terminology crosswalk, prerequisites, research datasets and reproducible notebooks.</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Devanagari screen-reader testing, semantic math, captions, reflow and print.</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NAT-124 is the sole owner of this hi-Deva-IN first-year/professional/methods package. IL-HU owns Urdu outputs only. Exclude Bhojpuri and other Hindi-umbrella returns; neither source reuse nor bilingual overlap creates another Hindi audience.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Peru Ashaninka Latin-script edition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Separate childhood-language category; do not add to aggregate Quechua/Aimara rows or to other measures without a common-universe proof.</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Russian learned standard</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Exact modern frontier review/monograph translations and semantic-accessible editions only where inventory proves absence.</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Disciplinary prerequisite check -&gt; statistics/programming/research integrity -&gt; reproducible professional/research work -&gt; exact frontier gaps.</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Open no-login offline semantic bundle plus source and print.</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Exercises/answers, reproducible notebooks, datasets and bilingual search/navigation where relevant.</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Cyrillic semantic text/math, captions, screen-reader testing and reflow.</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Russian competence is not blanket coverage for Indigenous, displaced, diaspora or successor-state communities.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10</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Dari</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Iranian Persian yields zero credit until directional register comprehension is measured.</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11</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Latin American Spanish localized core</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No-login/offline/accessibility conversion of high-value OER, then exact nursing, computing, business, research-method and frontier gaps.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Grades 3-9 diagnostic recovery -&gt; country secondary transition -&gt; professional or first-year path -&gt; exact frontier residual.</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Country-localized offline HTML/EPUB/PDF and print.</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Diagnostics, misconception repair, full answers and country examples/regulation.</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text/math, captions, TTS, reflow and low-bandwidth assets.</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onsolas" w:hAnsi="Consolas" w:eastAsia="Consolas" w:cs="Consolas"/>
                      <w:color w:val="31465A"/>
                      <w:sz w:val="19"/>
                    </w:rPr>
                    <w:t>es-ES</w:t>
                  </w:r>
                  <w:r>
                    <w:rPr>
                      <w:rFonts w:ascii="Calibri" w:hAnsi="Calibri" w:eastAsia="Calibri" w:cs="Calibri"/>
                      <w:sz w:val="20"/>
                    </w:rPr>
                    <w:t xml:space="preserve"> does not dictate Latin American curricula or professional terminology; global Spanish totals are nonadditive models.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12</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Brazilian Portuguese</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Research methods/reproducibility and exact advanced-content gaps.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Adult/secondary placement -&gt; teacher-independent transition bundle -&gt; professional/research methods -&gt; exact advanced residual.</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No-login offline bundle with editable source and print.</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Complete answers, diagnostic progression and current professional examples.</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text/math, captions, screen-reader support and reflow.</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Brazil is separate from Portugal, Angola, Mozambique and other PALOP outputs.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13</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Persian–Dari–Tajik shared-source package</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Resolve exact counts and measure script/terminology delta</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-&gt; FR-1 -&gt; FR-2.</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No one script/register or additive comfort count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14</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Vietnamese TVET–university and research-method spine</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Quarterly frontier-to-field briefs plus postgraduate research design, causal inference, systematic review and reproducibility.</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Secondary quantitative/digital diagnostic -&gt; TVET/university applied courses -&gt; research design and reproducibility.</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Offline interoperable HTML/EPUB/PDF plus low-cost labs/notebooks.</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Prerequisite map, complete solutions, applied cases and bilingual search terminology.</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math, captions, screen-reader testing and low-bandwidth download.</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Vietnamese material does not replace exact oral/home-language overlays for minoritized early-years learners.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15</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Modern Standard Arabic core with named spoken-language scaffolds</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Country-specific disciplinary literacy, TVET and research-method paths in health, climate/agriculture, finance, computing, statistics and reproducibility.</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Local spoken-language oral scaffold -&gt; vowelled MSA literacy -&gt; disciplinary MSA -&gt; TVET/tertiary -&gt; research methods.</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Offline print/radio/SD/local-server bundle plus maintained professional pathways.</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Diagnostics, complete feedback, local spoken narration, country curriculum/re-entry maps and versioning.</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Unicode RTL/bidi metadata, logical reading order, TTS-tested vowelization, captions, sign-language video where relevant and semantic math.</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Never award blanket MSA comprehension or collapse Arabic varieties and non-Arabic home-language communities.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16</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Sinhala</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Own-language cell only; English comfort is not assumed from official bilingualism.</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17</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Korean, Republic of Korea</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Statistics, R/Python, open licensing, data management, research integrity and applied-domain laboratories.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Short placement and digital-safety diagnostics -&gt; adult capability modules -&gt; statistics/programming/research methods.</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Download-once offline bundle with print/simple-language cards.</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Short mastery checks, full explanations, locally current examples and maintenance dates.</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Korean text, captions, audio, large type, high contrast and key Korean Sign Language safety/health videos.</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No inference about DPRK follows from ROK supply; do not pool the territories.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18</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Peru Shipibo-Konibo Latin-script edition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Separate childhood-language category; do not add to aggregate Quechua/Aimara rows or to other measures without a common-universe proof.</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19</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Kiswahili DRC grades 1–3 and Uganda P4 package</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Follow-on context only: separately scope Tanzania swh-Latn-TZ and Kenya swh-Latn-KE secondary/advanced outputs; their populations do not enter this first action. Extend separately evidenced country routes into Kiswahili↔English/French biology, chemistry, climate/agriculture, health, computing and finance, then TVET and statistics/R/Python/open-science paths.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DRC grades 1–3 literacy/numeracy entry -&gt; exact regional-variety and French-bridge support -&gt; missing worked feedback; Uganda P4 Kiswahili-L2 entry -&gt; self-study scripts and offline audio.</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Print/audio/offline HTML with country curriculum overlay.</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Teacher and self-study scripts, diagnostics, worked answers, French/English bridges and locally relevant cases.</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Captions, audio, semantic text/math, large print and offline delivery.</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Do not use East African Standard Kiswahili as blanket coverage for DRC varieties or non-Kiswahili L1 communities. Tanzania/Kenya outputs are follow-on context only and add no current first-package audience.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20</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Kazakh</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Do not mix current Cyrillic users with future Latin projection.</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21</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Indian Tamil</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Health, climate/agriculture, cyber-finance and SME professional modules, then accessible school practice where needed.</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Secondary diagnostic -&gt; Tamil-English first-year bridge -&gt; reproducible methods -&gt; postgraduate/frontier navigation.</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Offline semantic course graph plus simulations and print.</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Full solutions, bilingual terminology, research datasets and reproducible notebooks.</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Tamil font/TTS testing, semantic math, captions and reflow.</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Sri Lankan Tamil remains a separate profile and curriculum.</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22</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Amharic</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Broad estimate is not an exact written-reader count.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23</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Ilocano</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FR-2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-&gt; FR-1 -&gt; FR-2.</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Count exact language-speaking household evidence only in its original measure.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24</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Uzbek</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Latin and Cyrillic literacy must be separate modifiers; Turkish gives zero coverage credit.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25</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Javanese</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Explicit subset/overlap edge with Indonesian is mandatory.</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26</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India Maithili Devanagari edition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SB-1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-&gt; MV-1 -&gt; SB-1.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Nested in parent POP-IN-010; never sum parent and component. Nepal Maithili is a distinct territory observation and profile.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27</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Burmese</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Territory includes non-Burmese L1 communities.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28</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Fataluku</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FR-1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FR-1.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Own-community cell only; no Tetum coverage deduction without evidence.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29</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Kenyan Swahili</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Global headline is not a deduplicated written-reader count; DRC Congo Swahili is distinct.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30</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Eastern Punjabi</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No cross-script population credit.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31</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Malaysian Malay formal reasoning via Indonesian source reuse</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FR-2 component, scope the remaining non-FR-2 Open Logic modules and separate Malaysian Jawi derivatives individually; neither is included in this first action's reader estimate.</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-&gt; FR-1 -&gt; FR-2.</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One ms-Latn-MY FR-2 commission, canonically NAT-040. IL-IDMS is an exact first-action alias retained in architecture/disposition data. Do not count Indonesian beneficiaries, the architecture itself, additional Open Logic units or Jawi derivatives as this action's new audience.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32</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Bahasa Indonesia Evidence-to-Practice and Research Core</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Maintained professional updates for MSME finance/management, health CPD, renewable energy/water, agriculture/aquaculture and quarterly frontier briefs.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Use completed Indonesian Open Logic and the relevant available exact-course prerequisites -&gt; statistics/programming entry diagnostic and prerequisite repair -&gt; evidence-to-practice core -&gt; maintained professional updates; completion of the whole 40-course program is not required.</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Download-once offline HTML/PWA/local server, EPUB, tagged PDF and source package.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Complete exercises/answers, diagnostics, executable notebooks, maintenance cadence and evidence-update dates.</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MathML, screen-reader navigation, captions/audio, low-bandwidth mode and print.</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Do not duplicate the completed Open Logic corpus or already covered 40-course roles; commission only exact residual or new-domain packages.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33</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Tajik</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Iranian Persian gives zero Tajik credit without script-adjusted comprehension evidence.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34</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Mainland Simplified Chinese accessibility and frontier residual</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Add a four-band school diagnostic overlay, a 144-hour vocational quantitative bridge, adult/workplace/financial numeracy and academic re-entry, then title-audited frontier mathematics.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Exact completed-corpus inventory -&gt; Calculus I module prerequisites -&gt; professional/research pathway prerequisites.</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No-account, download-once semantic HTML/MathML, EPUB, tagged PDF, audio/transcripts, chapter bundles, print assets and offline source archive.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Diagnostics, complete worked answers, executable notebooks where relevant, explicit prerequisites, mastery/re-entry routing and maintenance versioning.</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True Unicode; tested CJK fonts and ToUnicode; semantic MathML; keyboard and screen-reader navigation; captions/transcripts; reflow, large print, math-speech and Braille compatibility.</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Do not claim coverage of Wu, Yue vernacular, Xiang, Hakka, Taigi or minority-language communities; do not duplicate complete Open Logic or algebra.</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35</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Marathi</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Climate-resilient agriculture, health/SME professional modules and research methods.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Grade-level diagnostic -&gt; secondary recovery -&gt; TVET/first-year bridge -&gt; professional/research methods.</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Offline bilingual course graph and printable practice/lab pack.</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Diagnostic prerequisite repair, worked solutions and Marathi-English terminology.</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Devanagari semantic text/math, captions, reflow and large print.</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Keep foundational rural assessment evidence separate from all Marathi speakers.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36</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Hiligaynon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FR-2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-&gt; FR-1 -&gt; FR-2.</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Keep distinct from Cebuano and generic Bisaya labels.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37</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Japanese (Japan)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Add a university proof/foreign-language-reading bridge and translate only title-audited missing or non-open EGA/SGA/FGA and other frontier works; do not duplicate ordinary compulsory-school mathematics.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Grades 5-9 diagnostic repair -&gt; upper-secondary proof language -&gt; undergraduate algebra -&gt; commutative algebra -&gt; algebraic geometry/frontier corpus.</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No-login offline HTML5/EPUB 3/MathML, tagged PDF, low-bandwidth ZIP, print, Japanese mathematical speech and tactile/embossable diagram assets.</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worked feedback, full solutions, prerequisite graph, mastery checkpoints and Japanese-English-French research-navigation terminology.</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Furigana/plain-Japanese modes, semantic math, Japanese speech strings, Braille-compatible math, tactile diagrams, dyslexia/low-vision settings, captions, keyboard navigation and reflow.</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Do not duplicate generic compulsory-school algebra or treat the 123.802M territory population as Japanese readers newly served; keep formalism-assisted foreign-language reading distinct from writing/oral-instruction access.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38</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Baikeno</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FR-1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FR-1.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Own-community cell only.</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39</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Tanzanian Swahili</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Global headline is not a deduplicated written-reader count; DRC Congo Swahili is distinct.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40</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Indonesia Madurese Latin-script edition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Separate named BPS daily-home-language cell; the master table does not assert portfolio additivity, so do not sum it with grouped Indonesian rows or infer cross-language coverage.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41</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Nigerian Pidgin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Extend into locally evidenced livelihood, financial-safety and health-data modules; use explicit orthography and reading-demand profiles before a text-heavy algebra course.</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Oral number and measurement diagnostic -&gt; short spoken worked examples -&gt; practice with answers -&gt; optional transcript/text bridge.</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Downloadable audio, radio/IVR scripts, basic-phone prompts and low-bandwidth transcript/PDF companions.</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Nigeria territory and oral users do not establish standardized written readership.</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42</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Cebuano</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Do not merge Cebuano and Bisaya household labels without source-defined mapping.</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43</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Sri Lankan Tamil</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Keep separate from ta-Taml-IN and avoid double-counting diaspora residents.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44</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Thai</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Derived union assumptions and minority-language overlap must remain visible.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45</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Sundanese</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Indonesian overlap and politeness-level design are explicit uncertainty terms.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46</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Waray</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FR-1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FR-1.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Own-language cell only.</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47</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Western Punjabi</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Do not equate every Punjabi return with one Western Punjabi variety or standardized readership.</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48</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Inuinnaqtun Roman profile</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FR-1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FR-1.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Keep distinct from syllabic Inuktitut and other Inuit varieties.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49</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Kurmanji Kurdish</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FR-2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-&gt; FR-1 -&gt; FR-2.</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Do not merge with Sorani Zazaki or Turkish; diaspora cells must be residence-deduplicated.</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50</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Indonesia Minangkabau Latin-script edition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Separate named BPS daily-home-language cell; the master table does not assert portfolio additivity, so do not sum it with grouped Indonesian rows or infer cross-language coverage.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51</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Bangladesh Bangla grades 2–5 mastery-recovery package</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Link to SHC-BN caregiver/ECE and separately scoped secondary progression; do not duplicate its Indian Bengali secondary/TVET package.</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Short oral/numeracy placement -&gt; learner-specific missing foundations -&gt; grades 2–5 worked practice and mastery checks; no teacher or online service required.</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Print, offline HTML, audio, IVR/SMS-compatible prompts and SD-card/local-server bundle.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Daily diagnostic cycle, full worked answers, caregiver scripts and catch-up placement/re-entry map.</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Unicode Bangla, semantic math, TTS testing, captions, large-print and low-data audio.</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One owner for bn-Beng-BD grades 2–5 recovery: NAT-001. SHC-BN caregiver/ECE and Indian Bengali TVET are distinct components, not another copy of this work. Population ceilings and attainment deficits are not counted as measured causal benefits.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52</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Filipino–English STEM–Kabuhayan package</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Open science, biostatistics, public health, programming/data, accounting/management and climate-smart agriculture/renewable-energy spine.</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Grades 7-12/ALS diagnostic -&gt; STEM-Kabuhayan modules -&gt; TVET/first-year bridge -&gt; professional/research spine.</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Offline local-server/USB/SD package plus print and low-data audio.</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Full answers, practical projects, terminology, mastery checks and local livelihood cases.</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Captions, semantic text/math, screen-reader support and replaceable home-language audio/glossaries.</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Filipino is not every learner's first language; do not count replaceable home-language tracks as one Filipino audience.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53</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Lao</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FR-2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-&gt; FR-1 -&gt; FR-2.</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No Thai cross-language credit without directional comprehension evidence.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54</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Sindhi</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Shared RTL tooling is not intelligibility.</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55</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Hausa</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60M and 94M source universes differ; optional Ajami has separate unknown readership.</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56</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Indonesia Banjar Latin-script edition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Separate named BPS daily-home-language cell; the master table does not assert portfolio additivity, so do not sum it with grouped Indonesian rows or infer cross-language coverage.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57</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Hindi–Urdu shared-core architecture: two Urdu residual outputs</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Current health, agriculture, cyber-finance, SME and postgraduate reproducibility modules, maintaining distinct India/Pakistan examples and law.</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Locale-specific Urdu–English secondary diagnostic -&gt; first-year disciplinary bridge -&gt; statistics/programming -&gt; research-methods exercises; reuse source content, not presumed Hindi reading ability.</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Separate Indian/Pakistani Nastaliq offline HTML/MathML, EPUB and PDF, with accessible logical reading order, low-cost labs and downloadable notebooks.</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Worked answers, diagnostic entry, Urdu–English terminology crosswalk, locally appropriate examples, reproducible notebooks and no mandatory teacher or live platform.</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Nastaliq/RTL shaping, bidirectional formula ordering, semantic math, keyboard/reflow support, extraction and screen-reader checks; captions/transcripts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IL-HU owns two Urdu locale outputs only. NAT-124 owns the Hindi component. HRN-004 is Hindi need evidence, not independently established Urdu need. Urdu India/Pakistan ceilings are separate and nonadditive with functional-language umbrellas; the shared source has no additional audience.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58</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Greenlandic</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FR-2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-&gt; FR-1 -&gt; FR-2.</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No Inuktut bridge credit and no Danish comfort assumption.</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59</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Saraiki</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Overlaps Punjabi, Saraiki, Hindko and classification conventions.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60</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Mongolian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Keep Cyrillic Mongolia distinct from traditional-script communities.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61</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Yoruba</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Nigeria territory and unjoined literacy percentages cannot be multiplied without matching strata.</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62</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Indian Bengali</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Do not use one locale-neutral Bangla edition.</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63</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Indonesia Sasak Latin-script edition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Separate named BPS daily-home-language cell; the master table does not assert portfolio additivity, so do not sum it with grouped Indonesian rows or infer cross-language coverage.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64</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Gujarati</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Functional total is not additive to L1.</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65</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Indian Urdu</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FR-2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-&gt; FR-1 -&gt; FR-2.</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Do not merge with Pakistan Urdu or Standard Hindi readership.</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66</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Indonesia Acehnese Latin-script edition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Separate named BPS daily-home-language cell; the master table does not assert portfolio additivity, so do not sum it with grouped Indonesian rows or infer cross-language coverage.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67</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Kannada</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C-17 L2/L3 total cannot be compared as L1.</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68</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Maori</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FR-2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-&gt; FR-1 -&gt; FR-2.</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Deduct English comfort by cohort; no Polynesian-family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69</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Malayalam</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Do not inflate using Kerala territory without language evidence.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70</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Indonesia Betawi Latin-script edition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Separate named BPS daily-home-language cell; the master table does not assert portfolio additivity, so do not sum it with grouped Indonesian rows or infer cross-language coverage.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71</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Pakistani Urdu</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National status is not universal comfortable Nastaliq readership.</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72</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Pakistani Pashto</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Resolve exact production profile -&gt; check source-stated learner prerequisites -&gt; scope a bounded content package.</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Mixed denominator and dialect/orthography profiles cannot form one rank.</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73</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Indonesia Nias Latin-script edition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Separate named BPS daily-home-language cell; the master table does not assert portfolio additivity, so do not sum it with grouped Indonesian rows or infer cross-language coverage.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74</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German, Germany</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target/profile resolution, select a bounded content package from the registered source inventory.</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Resolve the exact target, population and existing supply before assigning a curriculum prerequisite chain.</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research dossier and source inventory only until the target profile is resolved</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For any later content edition: diagnostics, complete worked answers, self-check feedback and no mandatory teacher or live service.</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For any later edition: semantic structure and mathematics, keyboard/reflow support, tested fonts/text extraction, captions/transcripts and printable low-bandwidth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Home use is not a literacy test and does not cover all Germanic minorities.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75</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Italian, Italy</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target/profile resolution, select a bounded content package from the registered source inventory.</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Resolve the exact target, population and existing supply before assigning a curriculum prerequisite chain.</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research dossier and source inventory only until the target profile is resolved</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For any later content edition: diagnostics, complete worked answers, self-check feedback and no mandatory teacher or live service.</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For any later edition: semantic structure and mathematics, keyboard/reflow support, tested fonts/text extraction, captions/transcripts and printable low-bandwidth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No direct Italian literacy census in located source.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76</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Ethiopia Somali Latin-script edition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Separate 2007 mother-tongue cell; do not add cross-border observations or family-language proxies without explicit disjoint-universe accounting.</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77</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Putonghua, Mainland spoken standard</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target/profile resolution, select a bounded content package from the registered source inventory.</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Resolve the exact target, population and existing supply before assigning a curriculum prerequisite chain.</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research dossier and source inventory only until the target profile is resolved</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For any later content edition: diagnostics, complete worked answers, self-check feedback and no mandatory teacher or live service.</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For any later edition: semantic structure and mathematics, keyboard/reflow support, tested fonts/text extraction, captions/transcripts and printable low-bandwidth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The 1,139,587,786 sensitivity is 80.72% of the mainland census denominator, not an official speaker count, L1 count, home-language count, literacy measure or academic-comfort count. It is wholly nonadditive with zh-Hans-CN and all Sinitic profiles.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78</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Bislama</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FR-1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FR-1.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No Tok Pisin or English automatic coverage.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79</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Global/French regional localized standards</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target/profile resolution, select a bounded content package from the registered source inventory.</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Resolve the exact target, population and existing supply before assigning a curriculum prerequisite chain.</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research dossier and source inventory only until the target profile is resolved</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For any later content edition: diagnostics, complete worked answers, self-check feedback and no mandatory teacher or live service.</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For any later edition: semantic structure and mathematics, keyboard/reflow support, tested fonts/text extraction, captions/transcripts and printable low-bandwidth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Modeled Francophone totals include heterogeneous competence and schooling.</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80</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Ethiopia Sidama Latin-script edition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Separate 2007 mother-tongue cell; do not add cross-border observations or family-language proxies without explicit disjoint-universe accounting.</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81</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Standard Written Chinese, Taiwan Traditional</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target/profile resolution, select a bounded content package from the registered source inventory.</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Resolve the exact target, population and existing supply before assigning a curriculum prerequisite chain.</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research dossier and source inventory only until the target profile is resolved</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For any later content edition: diagnostics, complete worked answers, self-check feedback and no mandatory teacher or live service.</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For any later edition: semantic structure and mathematics, keyboard/reflow support, tested fonts/text extraction, captions/transcripts and printable low-bandwidth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Taiwan Guoyu and traditional-character literacy are not mainland Hans reach.</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82</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Iranian Persian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target/profile resolution, select a bounded content package from the registered source inventory.</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Resolve the exact target, population and existing supply before assigning a curriculum prerequisite chain.</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research dossier and source inventory only until the target profile is resolved</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For any later content edition: diagnostics, complete worked answers, self-check feedback and no mandatory teacher or live service.</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For any later edition: semantic structure and mathematics, keyboard/reflow support, tested fonts/text extraction, captions/transcripts and printable low-bandwidth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Do not merge Dari and Tajik populations or scripts.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83</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Ethiopia Wolaytta Latin-script edition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Separate 2007 mother-tongue cell; do not add cross-border observations or family-language proxies without explicit disjoint-universe accounting.</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84</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Polish</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target/profile resolution, select a bounded content package from the registered source inventory.</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Resolve the exact target, population and existing supply before assigning a curriculum prerequisite chain.</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research dossier and source inventory only until the target profile is resolved</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For any later content edition: diagnostics, complete worked answers, self-check feedback and no mandatory teacher or live service.</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For any later edition: semantic structure and mathematics, keyboard/reflow support, tested fonts/text extraction, captions/transcripts and printable low-bandwidth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Rounded survey shares are not exact population cells.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85</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Turkish, Turkey</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target/profile resolution, select a bounded content package from the registered source inventory.</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Resolve the exact target, population and existing supply before assigning a curriculum prerequisite chain.</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research dossier and source inventory only until the target profile is resolved</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For any later content edition: diagnostics, complete worked answers, self-check feedback and no mandatory teacher or live service.</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For any later edition: semantic structure and mathematics, keyboard/reflow support, tested fonts/text extraction, captions/transcripts and printable low-bandwidth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Territory and language-neutral literacy are not Turkish reader counts.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86</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Ethiopia Hadiyya Latin-script edition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Separate 2007 mother-tongue cell; do not add cross-border observations or family-language proxies without explicit disjoint-universe accounting.</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87</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Oromo</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Resolve exact production profile -&gt; check source-stated learner prerequisites -&gt; scope a bounded content package.</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Oromia territory and Oromo macrolanguage are not one edition population.</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88</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Basque</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FR-2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-&gt; FR-1 -&gt; FR-2.</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Territory and dominant-language overlaps are explicit deductions.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89</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Global learned English access baseline</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target/profile resolution, select a bounded content package from the registered source inventory.</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Resolve the exact target, population and existing supply before assigning a curriculum prerequisite chain.</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research dossier and source inventory only until the target profile is resolved</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For any later content edition: diagnostics, complete worked answers, self-check feedback and no mandatory teacher or live service.</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For any later edition: semantic structure and mathematics, keyboard/reflow support, tested fonts/text extraction, captions/transcripts and printable low-bandwidth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Global L2/use estimates are not academic-reading comfort and overlap nearly every other profile.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90</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South Africa Sepedi Latin-script edition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Mutually exclusive within the coded Table 3.8 household-language denominator; additive only inside that table, never with another South Africa language measure.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91</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Egyptian Arabic scaffold</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target/profile resolution, select a bounded content package from the registered source inventory.</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Resolve the exact target, population and existing supply before assigning a curriculum prerequisite chain.</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research dossier and source inventory only until the target profile is resolved</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For any later content edition: diagnostics, complete worked answers, self-check feedback and no mandatory teacher or live service.</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For any later edition: semantic structure and mathematics, keyboard/reflow support, tested fonts/text extraction, captions/transcripts and printable low-bandwidth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Egypt territory is not Egyptian-Arabic reader population; regional varieties remain.</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92</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Igbo</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Resolve exact production profile -&gt; check source-stated learner prerequisites -&gt; scope a bounded content package.</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Continuum and standardized literacy require evidence.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93</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South Africa Setswana Latin-script edition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Mutually exclusive within the coded Table 3.8 household-language denominator; additive only inside that table, never with another South Africa language measure.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94</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South Africa Sesotho Latin-script edition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Mutually exclusive within the coded Table 3.8 household-language denominator; additive only inside that table, never with another South Africa language measure.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95</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Low German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FR-1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FR-1.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No pan-Germanic or Dutch coverage credit.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96</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South Africa Xitsonga Latin-script edition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Mutually exclusive within the coded Table 3.8 household-language denominator; additive only inside that table, never with another South Africa language measure.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97</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South Africa siSwati Latin-script edition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Mutually exclusive within the coded Table 3.8 household-language denominator; additive only inside that table, never with another South Africa language measure.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98</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South Africa Tshivenda Latin-script edition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Mutually exclusive within the coded Table 3.8 household-language denominator; additive only inside that table, never with another South Africa language measure.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99</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Faroese</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FR-2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-&gt; FR-1 -&gt; FR-2.</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Excluded from mainland Scandinavian bridge credit.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100</w:t>
                  </w:r>
                </w:sdtContent>
              </w:sdt>
              <w:r>
                <w:t xml:space="preserve">  ·  </w:t>
              </w:r>
              <w:r>
                <w:rPr>
                  <w:rFonts w:ascii="Calibri" w:hAnsi="Calibri" w:eastAsia="Calibri" w:cs="Calibri"/>
                  <w:b/>
                  <w:sz w:val="22"/>
                </w:rPr>
                <w:t>Intervention</w:t>
              </w:r>
              <w:r>
                <w:rPr>
                  <w:b/>
                </w:rPr>
                <w:t xml:space="preserve">: </w:t>
              </w:r>
              <w:sdt>
                <w:sdtPr>
                  <w:tag w:val="ea-labelled-record-field-1"/>
                  <w:alias w:val="Intervention"/>
                </w:sdtPr>
                <w:sdtContent>
                  <w:r>
                    <w:rPr>
                      <w:rFonts w:ascii="Calibri" w:hAnsi="Calibri" w:eastAsia="Calibri" w:cs="Calibri"/>
                      <w:sz w:val="22"/>
                    </w:rPr>
                    <w:t>South Africa isiNdebele Latin-script edition</w:t>
                  </w:r>
                </w:sdtContent>
              </w:sdt>
            </w:p>
            <w:p>
              <w:pPr>
                <w:pStyle w:val="RecordField"/>
                <w:keepNext w:val="0"/>
              </w:pPr>
              <w:r>
                <w:rPr>
                  <w:rFonts w:ascii="Calibri" w:hAnsi="Calibri" w:eastAsia="Calibri" w:cs="Calibri"/>
                  <w:b/>
                  <w:sz w:val="20"/>
                </w:rPr>
                <w:t>Follow-on</w:t>
              </w:r>
              <w:r>
                <w:rPr>
                  <w:b/>
                </w:rPr>
                <w:t xml:space="preserve">: </w:t>
              </w:r>
              <w:sdt>
                <w:sdtPr>
                  <w:tag w:val="ea-labelled-record-field-2"/>
                  <w:alias w:val="Follow-on"/>
                </w:sdtPr>
                <w:sdtContent>
                  <w:r>
                    <w:rPr>
                      <w:rFonts w:ascii="Calibri" w:hAnsi="Calibri" w:eastAsia="Calibri" w:cs="Calibri"/>
                      <w:sz w:val="20"/>
                    </w:rPr>
                    <w:t>After the bounded MV-1 package, extend only after an itemized local supply and stage audit; preserve the same named profile and non-overlap rules.</w:t>
                  </w:r>
                </w:sdtContent>
              </w:sdt>
            </w:p>
            <w:p>
              <w:pPr>
                <w:pStyle w:val="RecordField"/>
                <w:keepNext w:val="0"/>
              </w:pPr>
              <w:r>
                <w:rPr>
                  <w:rFonts w:ascii="Calibri" w:hAnsi="Calibri" w:eastAsia="Calibri" w:cs="Calibri"/>
                  <w:b/>
                  <w:sz w:val="20"/>
                </w:rPr>
                <w:t>Prerequisite route</w:t>
              </w:r>
              <w:r>
                <w:rPr>
                  <w:b/>
                </w:rPr>
                <w:t xml:space="preserve">: </w:t>
              </w:r>
              <w:sdt>
                <w:sdtPr>
                  <w:tag w:val="ea-labelled-record-field-3"/>
                  <w:alias w:val="Prerequisite route"/>
                </w:sdtPr>
                <w:sdtContent>
                  <w:r>
                    <w:rPr>
                      <w:rFonts w:ascii="Calibri" w:hAnsi="Calibri" w:eastAsia="Calibri" w:cs="Calibri"/>
                      <w:sz w:val="20"/>
                    </w:rPr>
                    <w:t>Diagnostic entry and any source-stated prerequisites -&gt; MV-1.</w:t>
                  </w:r>
                </w:sdtContent>
              </w:sdt>
            </w:p>
            <w:p>
              <w:pPr>
                <w:pStyle w:val="RecordField"/>
                <w:keepNext w:val="0"/>
              </w:pPr>
              <w:r>
                <w:rPr>
                  <w:rFonts w:ascii="Calibri" w:hAnsi="Calibri" w:eastAsia="Calibri" w:cs="Calibri"/>
                  <w:b/>
                  <w:sz w:val="20"/>
                </w:rPr>
                <w:t>Delivery</w:t>
              </w:r>
              <w:r>
                <w:rPr>
                  <w:b/>
                </w:rPr>
                <w:t xml:space="preserve">: </w:t>
              </w:r>
              <w:sdt>
                <w:sdtPr>
                  <w:tag w:val="ea-labelled-record-field-4"/>
                  <w:alias w:val="Delivery"/>
                </w:sdtPr>
                <w:sdtContent>
                  <w:r>
                    <w:rPr>
                      <w:rFonts w:ascii="Calibri" w:hAnsi="Calibri" w:eastAsia="Calibri" w:cs="Calibri"/>
                      <w:sz w:val="20"/>
                    </w:rPr>
                    <w:t>AX-HTML;AX-PDF;AX-OFFLINE</w:t>
                  </w:r>
                </w:sdtContent>
              </w:sdt>
            </w:p>
            <w:p>
              <w:pPr>
                <w:pStyle w:val="RecordField"/>
                <w:keepNext w:val="0"/>
              </w:pPr>
              <w:r>
                <w:rPr>
                  <w:rFonts w:ascii="Calibri" w:hAnsi="Calibri" w:eastAsia="Calibri" w:cs="Calibri"/>
                  <w:b/>
                  <w:sz w:val="20"/>
                </w:rPr>
                <w:t>Teacher-independent requirements</w:t>
              </w:r>
              <w:r>
                <w:rPr>
                  <w:b/>
                </w:rPr>
                <w:t xml:space="preserve">: </w:t>
              </w:r>
              <w:sdt>
                <w:sdtPr>
                  <w:tag w:val="ea-labelled-record-field-5"/>
                  <w:alias w:val="Teacher-independent requirements"/>
                </w:sdtPr>
                <w:sdtContent>
                  <w:r>
                    <w:rPr>
                      <w:rFonts w:ascii="Calibri" w:hAnsi="Calibri" w:eastAsia="Calibri" w:cs="Calibri"/>
                      <w:sz w:val="20"/>
                    </w:rPr>
                    <w:t>Placement checks, explicit prerequisite repair, complete worked examples and answers, self-check feedback, and no required teacher or live platform.</w:t>
                  </w:r>
                </w:sdtContent>
              </w:sdt>
            </w:p>
            <w:p>
              <w:pPr>
                <w:pStyle w:val="RecordField"/>
                <w:keepNext w:val="0"/>
              </w:pPr>
              <w:r>
                <w:rPr>
                  <w:rFonts w:ascii="Calibri" w:hAnsi="Calibri" w:eastAsia="Calibri" w:cs="Calibri"/>
                  <w:b/>
                  <w:sz w:val="20"/>
                </w:rPr>
                <w:t>Accessibility</w:t>
              </w:r>
              <w:r>
                <w:rPr>
                  <w:b/>
                </w:rPr>
                <w:t xml:space="preserve">: </w:t>
              </w:r>
              <w:sdt>
                <w:sdtPr>
                  <w:tag w:val="ea-labelled-record-field-6"/>
                  <w:alias w:val="Accessibility"/>
                </w:sdtPr>
                <w:sdtContent>
                  <w:r>
                    <w:rPr>
                      <w:rFonts w:ascii="Calibri" w:hAnsi="Calibri" w:eastAsia="Calibri" w:cs="Calibri"/>
                      <w:sz w:val="20"/>
                    </w:rPr>
                    <w:t>Semantic headings and mathematics/MathML, keyboard navigation, captions/transcripts for media, reflow, tested fonts and text extraction, low-bandwidth assets, and printable fallback.</w:t>
                  </w:r>
                </w:sdtContent>
              </w:sdt>
            </w:p>
            <w:p>
              <w:pPr>
                <w:pStyle w:val="RecordField"/>
                <w:keepNext w:val="0"/>
              </w:pPr>
              <w:r>
                <w:rPr>
                  <w:rFonts w:ascii="Calibri" w:hAnsi="Calibri" w:eastAsia="Calibri" w:cs="Calibri"/>
                  <w:b/>
                  <w:sz w:val="20"/>
                </w:rPr>
                <w:t>Non-overlap</w:t>
              </w:r>
              <w:r>
                <w:rPr>
                  <w:b/>
                </w:rPr>
                <w:t xml:space="preserve">: </w:t>
              </w:r>
              <w:sdt>
                <w:sdtPr>
                  <w:tag w:val="ea-labelled-record-field-7"/>
                  <w:alias w:val="Non-overlap"/>
                </w:sdtPr>
                <w:sdtContent>
                  <w:r>
                    <w:rPr>
                      <w:rFonts w:ascii="Calibri" w:hAnsi="Calibri" w:eastAsia="Calibri" w:cs="Calibri"/>
                      <w:sz w:val="20"/>
                    </w:rPr>
                    <w:t>Mutually exclusive within the coded Table 3.8 household-language denominator; additive only inside that table, never with another South Africa language measure.</w:t>
                  </w:r>
                </w:sdtContent>
              </w:sdt>
            </w:p>
          </w:sdtContent>
        </w:sdt>
      </w:sdtContent>
    </w:sdt>
    <w:p>
      <w:pPr>
        <w:pStyle w:val="Heading1"/>
        <w:pageBreakBefore/>
        <w:widowControl/>
      </w:pPr>
      <w:r>
        <w:t>Appendix C. Interlanguage/shared-core crosswalk and exact forward work</w:t>
      </w:r>
    </w:p>
    <w:sdt>
      <w:sdtPr>
        <w:tag w:val="ea-labelled-record-table-v1"/>
      </w:sdtPr>
      <w:sdtConten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SHC-BN</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High same-script semantic, terminology, formula, accessibility and QA reuse; two separately localized curricula and examples.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NAT-003</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Reuse source semantics and labs across two state overlays; each curriculum crosswalk remains distinct.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NAT-010</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NAT-125</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SHC-HAUSA</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High semantic core reuse; country orthographies and every Ajami layer stay explicit and separately validated.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NAT-082</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EDGE-MAN-001</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pluricentric_shared_core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NAT-124</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EDGE-HU-001</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dual_script_register</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High semantic/formula reuse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FWD-HI-FR2 FR-2 Formal Reasoning Core at D3: complete=210/210; residual=0 | FWD-HI-OTHER Uncovered Hindi subject, stage, and accessibility residuals: scope unresolved</w:t>
                  </w:r>
                </w:sdtContent>
              </w:sdt>
            </w:p>
            <w:p>
              <w:pPr>
                <w:pStyle w:val="RecordField"/>
                <w:keepNext w:val="0"/>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FWD-HI-FR2=0.000000 [exact_completed_corpus] | FWD-HI-OTHER=unmeasured [unknown_until_exact_target_work_format_is_registered]</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FWD-HI-FR2: Do not retranslate FR-2; commission only a separately demonstrated subject, stage, or format residual. | FWD-HI-OTHER: Name and audit an exact missing work, stage, and format before computing a residual score.</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EXP-026</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GLB-027</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10</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NAT-058</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EDGE-PDT-002</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pluricentric_shared_core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High semantic reuse with script/locale deltas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11</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GLB-024</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12</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GLB-025</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EDGE-ROM-002</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pluricentric_shared_core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13</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IL-PDT</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EDGE-PDT-001;EDGE-PDT-002;EDGE-PDT-003</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pluricentric_shared_core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High semantic reuse with script/locale deltas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14</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NAT-028</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locale output with strong reuse of open labs, code and data assets across subjects.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15</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IL-AR</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EDGE-AR-001;EDGE-AR-002;EDGE-AR-003;EDGE-AR-004;EDGE-AR-005;EDGE-AR-006;EDGE-AR-007;EDGE-AR-008</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pluricentric_shared_core;accessibility_derivative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High formal-register, RTL, terminology and source reuse; every spoken scaffold remains a named output.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16</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NAT-027</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17</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GLB-044</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18</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EXP-028</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19</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SHC-SWAHILI</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High standard-core reuse, but every country/DRC regional surface is separately rendered and audited.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20</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NAT-047</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EDGE-TUR-005</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natural_intercomprehension_reuse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21</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NAT-004</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Shared formula, layout and QA only unless measured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22</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NAT-065</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23</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NAT-035</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24</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NAT-046</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EDGE-TUR-009</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natural_intercomprehension_reuse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25</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NAT-038</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26</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EXP-004</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27</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NAT-030</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28</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NAT-044</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29</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NAT-064</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High standard-core reuse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30</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NAT-014</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EDGE-PNJ-001</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dual_script_register</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High semantic and transliteration assistance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31</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NAT-040</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EDGE-IDMS-002</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pluricentric_shared_core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IL-IDMS Indonesian–Malaysian Malay production architecture: reuse the completed Indonesian semantic/formula source for the 210-unit FR-2 Malaysian output. Locale-delta token savings are unmeasured.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32</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NAT-121</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EDGE-IDMS-001</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pluricentric_shared_core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Reuse the established terminology, build, QA and offline infrastructure; Malaysian Malay localization is a separate later output.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FWD-ID-OLP Open Logic complete target set: complete=722/722; residual=0 | FWD-ID-PROGRAM13 Nonpublic roles in the registered 40-course program: complete=27/40; residual=13 | FWD-ID-ACCESS Accessibility, offline-delivery, and maintenance residuals: scope unresolved</w:t>
                  </w:r>
                </w:sdtContent>
              </w:sdt>
            </w:p>
            <w:p>
              <w:pPr>
                <w:pStyle w:val="RecordField"/>
                <w:keepNext w:val="0"/>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FWD-ID-OLP=0.000000 [exact_completed_corpus] | FWD-ID-PROGRAM13=unmeasured [unknown_heterogeneous_role_weights] | FWD-ID-ACCESS=unmeasured [unknown_until_exact_format_gap_is_registered]</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FWD-ID-OLP: Do not retranslate; preserve and maintain the completed corpus. | FWD-ID-PROGRAM13: Select an exact role, work, version, and format; then measure its remaining source tokens. | FWD-ID-ACCESS: Audit each published role for semantic HTML/MathML, screen-reader, offline, and maintenance gaps.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33</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NAT-049</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EDGE-PDT-003</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pluricentric_shared_core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High semantic reuse with script/locale deltas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34</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NAT-122</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Very high standardized written Chinese/toolchain reuse; Taiwan/Hong Kong locale outputs remain separate.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FWD-CN-OLP Open Logic complete target set: complete=722/722; residual=0 | FWD-CN-AT2E Algebra and Trigonometry 2e: complete=94/94; residual=0 | FWD-CN-CALC1 Calculus Volume 1: complete=30/55; residual=25 | FWD-CN-STEM6 Six further fixed STEM books: complete=unknown/6; residual=unknown | FWD-CN-ACCESS-FRONTIER Semantic accessibility and demonstrated advanced/research-frontier gaps: scope unresolved</w:t>
                  </w:r>
                </w:sdtContent>
              </w:sdt>
            </w:p>
            <w:p>
              <w:pPr>
                <w:pStyle w:val="RecordField"/>
                <w:keepNext w:val="0"/>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FWD-CN-OLP=0.000000 [exact_completed_corpus] | FWD-CN-AT2E=0.000000 [exact_completed_corpus] | FWD-CN-CALC1=unmeasured [unknown_until_residual_source_tokens_are_measured] | FWD-CN-STEM6=unmeasured [unknown_work_weight] | FWD-CN-ACCESS-FRONTIER=unmeasured [unknown_until_exact_target_work_format_is_registered]</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FWD-CN-OLP: Do not retranslate; commission only a separately demonstrated format or semantic-access derivative. | FWD-CN-AT2E: Do not retranslate; audit only accessibility, maintenance, or edition-version residuals. | FWD-CN-CALC1: Finish the exact residual after measuring residual source tokens; do not infer D from module count alone. | FWD-CN-STEM6: Audit exact titles, current unit coverage, source tokens, and local supply before ordering. | FWD-CN-ACCESS-FRONTIER: Define exact format or advanced corpus first; then measure its source and residual units.</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35</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NAT-006</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36</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NAT-036</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37</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NAT-123</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FWD-JA-FR2 FR-2 Formal Reasoning Core at D3: complete=unknown/210; residual=unknown | FWD-JA-STAGE Proof bridge, semantic accessibility, postgraduate, monograph, and research-frontier gaps: scope unresolved</w:t>
                  </w:r>
                </w:sdtContent>
              </w:sdt>
            </w:p>
            <w:p>
              <w:pPr>
                <w:pStyle w:val="RecordField"/>
                <w:keepNext w:val="0"/>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FWD-JA-FR2=unmeasured [unknown_partial_or_missing_fraction] | FWD-JA-STAGE=unmeasured [unknown_until_exact_target_work_format_is_registered]</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FWD-JA-FR2: Audit exact local/open equivalents and any partial FR-2 units before deciding whether FR-2 itself is the next product. | FWD-JA-STAGE: Commission only the exact stage/corpus/format gap established by the needs audit; do not infer a generic school-algebra need.</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38</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NAT-045</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39</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NAT-063</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High standard-core reuse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40</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EXP-005</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41</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NAT-072</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42</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NAT-034</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43</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NAT-005</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Shared formula, layout and QA only unless measured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44</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NAT-029</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45</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NAT-039</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46</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NAT-037</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47</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NAT-015</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EDGE-PNJ-002</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dual_script_register</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High semantic and transliteration assistance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48</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NAT-102</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49</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NAT-056</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50</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EXP-006</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51</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NAT-001</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High same-script semantic reuse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52</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NAT-033</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Reuse semantic sources and STARBOOKS-style offline packaging; home-language tracks are separate outputs.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53</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NAT-032</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54</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NAT-018</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55</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NAT-069</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Strong shared-source potential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56</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EXP-007</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57</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IL-HU</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EDGE-HU-001;EDGE-HU-002;EDGE-HU-003</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dual_script_register</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High semantic, formula, exercise and terminology-graph reuse; separate scripts, render QA and locale registers.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58</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NAT-103</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59</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NAT-019</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60</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NAT-050</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61</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NAT-070</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62</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NAT-002</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High same-script semantic reuse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63</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EXP-008</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64</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NAT-007</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65</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NAT-013</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EDGE-HU-003</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dual_script_register</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High semantic/formula reuse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66</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EXP-009</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67</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NAT-008</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Shared formula, layout and QA only unless measured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68</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NAT-105</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69</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NAT-009</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Shared formula, layout and QA only unless measured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70</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EXP-010</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71</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NAT-012</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EDGE-HU-002</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dual_script_register</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High semantic/formula reuse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72</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NAT-017</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73</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EXP-011</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74</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GLB-028</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75</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GLB-029</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EDGE-ROM-004</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pluricentric_shared_core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76</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EXP-013</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77</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GLB-053</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78</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NAT-108</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79</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GLB-026</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80</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EXP-015</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81</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GLB-003</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82</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GLB-034</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EDGE-PDT-001</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pluricentric_shared_core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83</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EXP-016</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84</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GLB-030</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85</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GLB-035</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EDGE-TUR-001</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natural_intercomprehension_reuse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86</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EXP-017</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87</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NAT-066</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88</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NAT-110</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89</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GLB-001</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90</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EXP-019</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EDGE-SOT-001</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pluricentric_shared_core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91</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GLB-032</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EDGE-AR-002</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accessibility_derivative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92</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NAT-071</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93</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EXP-020</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94</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EXP-021</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95</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NAT-112</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EDGE-GER-003</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natural_intercomprehension_reuse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96</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EXP-022</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97</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EXP-023</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98</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EXP-024</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none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99</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NAT-113</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EDGE-GER-010</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natural_intercomprehension_reuse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
          <w:sdtPr>
            <w:tag w:val="ea-labelled-record-row-v1"/>
          </w:sdtPr>
          <w:sdtContent>
            <w:p>
              <w:pPr>
                <w:pStyle w:val="RecordHeading"/>
              </w:pPr>
              <w:r>
                <w:rPr>
                  <w:rFonts w:ascii="Calibri" w:hAnsi="Calibri" w:eastAsia="Calibri" w:cs="Calibri"/>
                  <w:b/>
                  <w:sz w:val="22"/>
                </w:rPr>
                <w:t>Pos.</w:t>
              </w:r>
              <w:r>
                <w:rPr>
                  <w:b/>
                </w:rPr>
                <w:t xml:space="preserve">: </w:t>
              </w:r>
              <w:sdt>
                <w:sdtPr>
                  <w:tag w:val="ea-labelled-record-field-0"/>
                  <w:alias w:val="Pos."/>
                </w:sdtPr>
                <w:sdtContent>
                  <w:r>
                    <w:rPr>
                      <w:rFonts w:ascii="Calibri" w:hAnsi="Calibri" w:eastAsia="Calibri" w:cs="Calibri"/>
                      <w:sz w:val="22"/>
                    </w:rPr>
                    <w:t>100</w:t>
                  </w:r>
                </w:sdtContent>
              </w:sdt>
              <w:r>
                <w:t xml:space="preserve">  ·  </w:t>
              </w:r>
              <w:r>
                <w:rPr>
                  <w:rFonts w:ascii="Calibri" w:hAnsi="Calibri" w:eastAsia="Calibri" w:cs="Calibri"/>
                  <w:b/>
                  <w:sz w:val="22"/>
                </w:rPr>
                <w:t>ID</w:t>
              </w:r>
              <w:r>
                <w:rPr>
                  <w:b/>
                </w:rPr>
                <w:t xml:space="preserve">: </w:t>
              </w:r>
              <w:sdt>
                <w:sdtPr>
                  <w:tag w:val="ea-labelled-record-field-1"/>
                  <w:alias w:val="ID"/>
                </w:sdtPr>
                <w:sdtContent>
                  <w:r>
                    <w:rPr>
                      <w:rFonts w:ascii="Calibri" w:hAnsi="Calibri" w:eastAsia="Calibri" w:cs="Calibri"/>
                      <w:sz w:val="22"/>
                    </w:rPr>
                    <w:t>EXP-025</w:t>
                  </w:r>
                </w:sdtContent>
              </w:sdt>
            </w:p>
            <w:p>
              <w:pPr>
                <w:pStyle w:val="RecordField"/>
                <w:keepNext w:val="0"/>
              </w:pPr>
              <w:r>
                <w:rPr>
                  <w:rFonts w:ascii="Calibri" w:hAnsi="Calibri" w:eastAsia="Calibri" w:cs="Calibri"/>
                  <w:b/>
                  <w:sz w:val="20"/>
                </w:rPr>
                <w:t>Matrix rows</w:t>
              </w:r>
              <w:r>
                <w:rPr>
                  <w:b/>
                </w:rPr>
                <w:t xml:space="preserve">: </w:t>
              </w:r>
              <w:sdt>
                <w:sdtPr>
                  <w:tag w:val="ea-labelled-record-field-2"/>
                  <w:alias w:val="Matrix rows"/>
                </w:sdtPr>
                <w:sdtContent>
                  <w:r>
                    <w:rPr>
                      <w:rFonts w:ascii="Calibri" w:hAnsi="Calibri" w:eastAsia="Calibri" w:cs="Calibri"/>
                      <w:sz w:val="20"/>
                    </w:rPr>
                    <w:t>EDGE-NGU-004</w:t>
                  </w:r>
                </w:sdtContent>
              </w:sdt>
            </w:p>
            <w:p>
              <w:pPr>
                <w:pStyle w:val="RecordField"/>
                <w:keepNext w:val="0"/>
              </w:pPr>
              <w:r>
                <w:rPr>
                  <w:rFonts w:ascii="Calibri" w:hAnsi="Calibri" w:eastAsia="Calibri" w:cs="Calibri"/>
                  <w:b/>
                  <w:sz w:val="20"/>
                </w:rPr>
                <w:t>Mechanisms</w:t>
              </w:r>
              <w:r>
                <w:rPr>
                  <w:b/>
                </w:rPr>
                <w:t xml:space="preserve">: </w:t>
              </w:r>
              <w:sdt>
                <w:sdtPr>
                  <w:tag w:val="ea-labelled-record-field-3"/>
                  <w:alias w:val="Mechanisms"/>
                </w:sdtPr>
                <w:sdtContent>
                  <w:r>
                    <w:rPr>
                      <w:rFonts w:ascii="Calibri" w:hAnsi="Calibri" w:eastAsia="Calibri" w:cs="Calibri"/>
                      <w:sz w:val="20"/>
                    </w:rPr>
                    <w:t>pluricentric_shared_core</w:t>
                  </w:r>
                </w:sdtContent>
              </w:sdt>
            </w:p>
            <w:p>
              <w:pPr>
                <w:pStyle w:val="RecordField"/>
                <w:keepNext w:val="0"/>
              </w:pPr>
              <w:r>
                <w:rPr>
                  <w:rFonts w:ascii="Calibri" w:hAnsi="Calibri" w:eastAsia="Calibri" w:cs="Calibri"/>
                  <w:b/>
                  <w:sz w:val="20"/>
                </w:rPr>
                <w:t>Credited cross-language reach (not estimated utility)</w:t>
              </w:r>
              <w:r>
                <w:rPr>
                  <w:b/>
                </w:rPr>
                <w:t xml:space="preserve">: </w:t>
              </w:r>
              <w:sdt>
                <w:sdtPr>
                  <w:tag w:val="ea-labelled-record-field-4"/>
                  <w:alias w:val="Credited cross-language reach (not estimated utility)"/>
                </w:sdtPr>
                <w:sdtContent>
                  <w:r>
                    <w:rPr>
                      <w:rFonts w:ascii="Calibri" w:hAnsi="Calibri" w:eastAsia="Calibri" w:cs="Calibri"/>
                      <w:sz w:val="20"/>
                    </w:rPr>
                    <w:t>0</w:t>
                  </w:r>
                </w:sdtContent>
              </w:sdt>
            </w:p>
            <w:p>
              <w:pPr>
                <w:pStyle w:val="RecordField"/>
                <w:keepNext w:val="0"/>
              </w:pPr>
              <w:r>
                <w:rPr>
                  <w:rFonts w:ascii="Calibri" w:hAnsi="Calibri" w:eastAsia="Calibri" w:cs="Calibri"/>
                  <w:b/>
                  <w:sz w:val="20"/>
                </w:rPr>
                <w:t>Compute reuse</w:t>
              </w:r>
              <w:r>
                <w:rPr>
                  <w:b/>
                </w:rPr>
                <w:t xml:space="preserve">: </w:t>
              </w:r>
              <w:sdt>
                <w:sdtPr>
                  <w:tag w:val="ea-labelled-record-field-5"/>
                  <w:alias w:val="Compute reuse"/>
                </w:sdtPr>
                <w:sdtContent>
                  <w:r>
                    <w:rPr>
                      <w:rFonts w:ascii="Calibri" w:hAnsi="Calibri" w:eastAsia="Calibri" w:cs="Calibri"/>
                      <w:sz w:val="20"/>
                    </w:rPr>
                    <w:t>Single named output; source, notation and accessibility tooling may be reused, but no extra reader reach is inferred. Package-specific token savings are unmeasured unless separately quantified in a named compute receipt.</w:t>
                  </w:r>
                </w:sdtContent>
              </w:sdt>
            </w:p>
            <w:p>
              <w:pPr>
                <w:pStyle w:val="RecordField"/>
                <w:keepNext w:val="0"/>
              </w:pPr>
              <w:r>
                <w:rPr>
                  <w:rFonts w:ascii="Calibri" w:hAnsi="Calibri" w:eastAsia="Calibri" w:cs="Calibri"/>
                  <w:b/>
                  <w:sz w:val="20"/>
                </w:rPr>
                <w:t>Current completion</w:t>
              </w:r>
              <w:r>
                <w:rPr>
                  <w:b/>
                </w:rPr>
                <w:t xml:space="preserve">: </w:t>
              </w:r>
              <w:sdt>
                <w:sdtPr>
                  <w:tag w:val="ea-labelled-record-field-6"/>
                  <w:alias w:val="Current completion"/>
                </w:sdtPr>
                <w:sdtContent>
                  <w:r>
                    <w:rPr>
                      <w:rFonts w:ascii="Calibri" w:hAnsi="Calibri" w:eastAsia="Calibri" w:cs="Calibri"/>
                      <w:sz w:val="20"/>
                    </w:rPr>
                    <w:t>No exact work-level completion row is registered in Table C.</w:t>
                  </w:r>
                </w:sdtContent>
              </w:sdt>
            </w:p>
            <w:p>
              <w:pPr>
                <w:pStyle w:val="RecordField"/>
                <w:keepNext/>
              </w:pPr>
              <w:r>
                <w:rPr>
                  <w:rFonts w:ascii="Calibri" w:hAnsi="Calibri" w:eastAsia="Calibri" w:cs="Calibri"/>
                  <w:b/>
                  <w:sz w:val="20"/>
                </w:rPr>
                <w:t>Forward deficit</w:t>
              </w:r>
              <w:r>
                <w:rPr>
                  <w:b/>
                </w:rPr>
                <w:t xml:space="preserve">: </w:t>
              </w:r>
              <w:sdt>
                <w:sdtPr>
                  <w:tag w:val="ea-labelled-record-field-7"/>
                  <w:alias w:val="Forward deficit"/>
                </w:sdtPr>
                <w:sdtContent>
                  <w:r>
                    <w:rPr>
                      <w:rFonts w:ascii="Calibri" w:hAnsi="Calibri" w:eastAsia="Calibri" w:cs="Calibri"/>
                      <w:sz w:val="20"/>
                    </w:rPr>
                    <w:t>unregistered_not_zero</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an exact work, stage and format before assigning a forward content deficit.</w:t>
                  </w:r>
                </w:sdtContent>
              </w:sdt>
            </w:p>
          </w:sdtContent>
        </w:sdt>
      </w:sdtContent>
    </w:sdt>
    <w:p>
      <w:pPr>
        <w:pStyle w:val="Heading1"/>
        <w:pageBreakBefore/>
        <w:widowControl/>
      </w:pPr>
      <w:r>
        <w:t>Appendix D. Expected global profiles and dispositions</w:t>
      </w:r>
    </w:p>
    <w:sdt>
      <w:sdtPr>
        <w:tag w:val="ea-labelled-record-table-v1"/>
      </w:sdtPr>
      <w:sdtConten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GLB-001</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Global learned English access baseline</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en-Latn; locale outputs required</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learned_lingua_franca</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Global</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&gt;=1B functional ceiling</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supply_rich_negative_control</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Global L2/use estimates are not academic-reading comfort and overlap nearly every other profile.</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Audit exact stage/subject/format residuals and keep English overlap out of unique-language reach.</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GLB-002</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Standard Written Chinese, Mainland Simplified</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zh-Hans-CN</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learned_written_standard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Eastern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&gt;=1B territory; &gt;=1B derived functional sensitivity</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forward_residual_audit</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Territory, Putonghua communication and simplified-character use are different universes; not spoken-Sinitic mutual intelligibility.</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Finish registered partial works and commission only exact open, accessible, professional or frontier gaps.</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GLB-003</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Standard Written Chinese, Taiwan Traditional</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zh-Hant-TW</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pluricentric_written_standard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Eastern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regional constituent</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forward_residual_audit</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Taiwan Guoyu and traditional-character literacy are not mainland Hans reach.</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Audit exact residual and reuse semantic source with a Taiwan locale layer.</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GLB-004</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Wu varieties and written-access profiles</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wuu-Hans-CN; exact variety outputs unresolved</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macrolanguage_resolution</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Eastern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&gt;=50M recall</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unresolved_no_comparable_count</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Standard Written Chinese schooling does not make spoken Wu identical to Mandarin or prove vernacular written demand.</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Resolve exact varieties, modality and product need before any rank.</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GLB-005</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Yue/Cantonese written and spoken profiles</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yue-Hant-HK; yue-Hans-CN; locale outputs</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language_register_split</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Eastern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&gt;=50M recall</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unresolved_no_comparable_count</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Formal written Chinese and written vernacular Cantonese are not the same target.</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Build separate HK/Guangdong profile inventory before commissioning.</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GLB-006</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Xiang varieties</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hsn-Hans-CN; exact standard unresolved</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macrolanguage_resolution</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Eastern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40-50M watch</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unresolved_no_comparable_count</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Do not substitute the Sinitic family or mainland population.</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Resolve exact community, written modality and incremental use.</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GLB-007</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Standard Hindi, India</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hi-Deva-IN</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standard_variety</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&gt;=250M exact same-name L1</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forward_residual_audit</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Bhojpuri and other named returns are nested in the census Hindi umbrella.</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Commission exact bilingual tertiary, research-method, professional and accessibility residuals.</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GLB-008</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Urdu, Pakistan</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ur-Aran-PK</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national_standard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&gt;=50M functional/bridge recall</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ranked_in_typed_view</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National status is not universal comfortable Nastaliq readership.</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Audit secondary-to-tertiary and professional gaps with offline Nastaliq rendering.</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GLB-009</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Urdu, India</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ur-Aran-IN</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regional_standard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&gt;=50M exact L1</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ranked_in_typed_view</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Do not merge with Pakistan Urdu or Standard Hindi readership.</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Audit exact state/stage open supply and terminology transitions.</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GLB-010</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Bangla, Bangladesh</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bn-Beng-BD</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national_standard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&gt;=150M</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ranked_in_typed_view</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Derived L1 is not an exact census language count; Bangladesh and India need separate overlays.</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Prioritize ECE/grades 2-5 recovery, emergency continuity, then TVET/applied pathways.</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GLB-011</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Bengali, India</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bn-Beng-IN</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regional_standard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&gt;=90M exact L1</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ranked_in_typed_view</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Do not use one locale-neutral Bangla edition.</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Prioritize secondary/TVET and Bengali-English first-year bridges.</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GLB-012</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Telugu</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te-Telu-IN</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regional_standard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&gt;=80M exact L1</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ranked_in_typed_view</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Andhra Pradesh and Telangana require separate curriculum crosswalks.</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Applied secondary/TVET/first-year STEM, coding, finance and entrepreneurship.</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GLB-013</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Marathi</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mr-Deva-IN</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regional_standard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&gt;=80M exact L1</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ranked_in_typed_view</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Functional total is not additive to L1.</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Secondary/TVET and first-year applied science, computing, finance and agriculture.</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GLB-014</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Tamil, India</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ta-Taml-IN</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regional_standard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&gt;=50M exact L1</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ranked_in_typed_view</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Sri Lankan Tamil is a distinct locale and population cell.</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Tamil-English first-year STEM, management and research methods.</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GLB-015</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Gujarati</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gu-Gujr-IN</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regional_standard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&gt;=50M exact L1</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ranked_in_typed_view</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Functional total is not additive to L1.</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Audit microenterprise, applied science, finance and first-year transition.</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GLB-016</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Kannada</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kn-Knda-IN</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regional_standard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&gt;=50M functional; L1 below threshold</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ranked_in_typed_view</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C-17 L2/L3 total cannot be compared as L1.</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Audit TVET/tertiary and professional residual before selecting package.</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GLB-017</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Malayalam</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ml-Mlym-IN</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regional_standard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40-50M watch</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ranked_in_typed_view</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Do not inflate using Kerala territory without language evidence.</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Audit exact advanced/open/accessibility gaps.</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GLB-018</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Odia</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ory-Orya-IN</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regional_standard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40-50M watch</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ranked_in_typed_view</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Below 50M on verified measures.</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Audit secondary/TVET/tertiary discontinuity.</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GLB-019</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Punjabi, Pakistan</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pa-Arab-PK; Aran when Nastaliq asserted</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census_label_to_profile_resolution</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&gt;=80M exact source label</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unresolved_no_comparable_count</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Do not equate every Punjabi return with one Western Punjabi variety or standardized readership.</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Resolve variety and orthography, then commission a separate Pakistan output.</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GLB-020</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Punjabi, India</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pa-Guru-IN</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regional_standard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40-50M watch</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ranked_in_typed_view</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No cross-script population credit.</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Audit exact secondary/tertiary residual and synchronized dual-script production.</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GLB-021</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Lahnda-labelled recall universe</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und-Arab-PK-Lahnda; resolve Saraiki/Hindko/Punjabi labels</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invalid_aggregation</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&gt;=50M recall</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unresolved_no_comparable_count</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Overlaps Punjabi, Saraiki, Hindko and classification conventions.</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Resolve named outputs and never rank the macro-label.</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GLB-022</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Pashto, Pakistan and Afghanistan profiles</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ps-Arab-PK; ps-Arab-AF</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cross_border_standard_profiles</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South/Central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&gt;=50M combined mixed diagnostic</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unresolved_no_comparable_count</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Mixed denominator and dialect/orthography profiles cannot form one rank.</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Resolve each profile; reuse a shared semantic source without blanket reach.</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GLB-023</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Sindhi, Pakistan</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sd-Arab-PK</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regional_standard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40-50M watch</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ranked_in_typed_view</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Shared RTL tooling is not intelligibility.</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Audit school-to-tertiary and professional residual.</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GLB-024</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Latin American Spanish localized core</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es-419 with country overlays</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pluricentric_standard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Americas</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&gt;=250M</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supply_rich_negative_control</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Headline global totals are models and do not equal unique underserved readers.</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Country-specific grades 3-9 recovery and exact professional/frontier gaps.</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GLB-025</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Brazilian Portuguese</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pt-BR</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national_pluricentric_standard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Americas</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&gt;=200M territory proxy</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supply_rich_negative_control</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Brazil population is not a Portuguese-reader count; global Portuguese totals lack disclosed proficiency method.</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Build lawful offline teacher-independent bundles and exact research residuals.</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GLB-026</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Global/French regional localized standards</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fr-Latn with country overlays</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learned_lingua_franca</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Global</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&gt;=250M institutional functional model</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supply_rich_negative_control</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Modeled Francophone totals include heterogeneous competence and schooling.</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Audit country/stage-specific residuals and local-language bridges.</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GLB-027</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Russian learned standard</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ru-Cyrl-RU; localized successor-state overlays</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learned_lingua_franca</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Europe/Central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&gt;=100M functional</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supply_rich_negative_control</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Knowledge may mean speaking only; no automatic written competence or ex-Soviet community coverage.</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Open no-login professional/research-methods stack and exact frontier gaps.</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GLB-028</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German, Germany</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de-Latn-DE</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national_standard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Europe</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&gt;=50M home-language</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supply_rich_negative_control</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Home use is not a literacy test and does not cover all Germanic minorities.</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Only exact open/accessibility/frontier residuals; do not use for Germanic minority coverage.</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GLB-029</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Italian, Italy</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it-Latn-IT</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national_standard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Europe</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&gt;=50M derived L1</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supply_rich_negative_control</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No direct Italian literacy census in located source.</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Audit only exact open/accessibility/professional/frontier residuals.</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GLB-030</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Polish</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pl-Latn-PL</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national_standard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Europe</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40-50M watch</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supply_rich_negative_control</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Rounded survey shares are not exact population cells.</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Exact residual audit only.</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GLB-031</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Modern Standard Arabic plus locale scaffolds</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arb-Arab; country spoken-language layers</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learned_written_standard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MENA/Global</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&gt;=250M umbrella</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forward_residual_audit</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Nobody's ordinary home language can be presumed to be MSA; Arabic umbrella varieties are not one comfort population.</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Country-specific MSA-literacy plus local-spoken scaffolds, emergency and research pathways.</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GLB-032</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Egyptian Arabic scaffold</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arz-Arab-EG; Saidi and other profiles separate</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spoken_scaffold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North Africa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&gt;=50M recall</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shared_core_only</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Egypt territory is not Egyptian-Arabic reader population; regional varieties remain.</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Specify oral/audio/plain-language functions and exact orthography before reach credit.</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GLB-033</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Levantine Arabic profiles</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apc-Arab with SY/LB/JO/PS locale layers</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spoken_scaffold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West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40-50M watch</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shared_core_only</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Conflict/displacement and country varieties prevent one additive comfort count.</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Build country-specific emergency and spoken-to-MSA bridges.</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GLB-034</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Iranian Persian</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fa-Arab-IR</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national_standard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West/Central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&gt;=50M recall</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ranked_in_typed_view</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Do not merge Dari and Tajik populations or scripts.</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Resolve denominator and exact tertiary/professional/frontier residual.</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GLB-035</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Turkish, Turkey</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tr-Latn-TR</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national_standard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West Asia/Europe</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&gt;=50M territory/official proxy</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ranked_in_typed_view</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Territory and language-neutral literacy are not Turkish reader counts.</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Rank only in territory/proxy view; audit exact open/accessibility/frontier residual.</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GLB-036</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Standard Kiswahili with country layers</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swh-Latn-TZ; swh-Latn-KE; swh-Latn-UG; swc-Latn-CD</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learned_lingua_franca</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Eastern/Central Africa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&gt;=100M gross regional functional estimate</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ranked_in_typed_view</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Global headline is not a deduplicated written-reader count; DRC Congo Swahili is distinct.</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DRC early-grade/local variety and Uganda L2 first; later bilingual STEM/TVET/research.</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GLB-037</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Hausa Boko country outputs</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ha-Latn-NG; ha-Latn-NE</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cross_border_standard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West Africa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40-50M watch L1; &gt;=50M gross functional estimates</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unresolved_no_comparable_count</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60M and 94M source universes differ; optional Ajami has separate unknown readership.</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Resolve denominator; foundational/functional boko, country bridges, optional Ajami/audio.</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GLB-038</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Nigerian Pidgin / Naijá</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pcm-Latn-NG</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oral_lingua_franca</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West Africa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40-50M watch; &gt;50M oral estimate</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unresolved_no_comparable_count</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Nigeria territory and oral users do not establish standardized written readership.</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Audio/basic-phone practical modules first; measure orthography uptake before text rank.</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GLB-039</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Bahasa Indonesia</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id-Latn-ID</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national_standard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Southeast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&gt;=200M functional</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forward_residual_audit</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Oral ability is not written academic comfort; overlaps Javanese and other home languages.</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No duplicate logic/basic math; finish exact program roles then evidence-to-practice/research core.</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GLB-040</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Javanese</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jv-Latn-ID</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regional_language</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Southeast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&gt;=50M home-language</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ranked_in_typed_view</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Explicit subset/overlap edge with Indonesian is mandatory.</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Bilingual/audio terminology transfer before duplicating the full advanced corpus.</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GLB-041</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Vietnamese</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vi-Latn-VN</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national_standard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Southeast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&gt;=50M speaker/territory</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ranked_in_typed_view</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Territory and language reach are distinct; minority-language early grades remain separate.</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Coherent TVET-university data, green industry, health, MSME and research-method packages.</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GLB-042</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Thai</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th-Thai-TH</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national_standard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Southeast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&gt;=50M home/functional</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ranked_in_typed_view</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Derived union assumptions and minority-language overlap must remain visible.</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Audit exact secondary/TVET/tertiary/open/accessibility gaps.</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GLB-043</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Japanese, Japan</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ja-Jpan-JP</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national_standard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Eastern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&gt;=100M territory ceiling</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forward_residual_audit</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Territory is not Japanese-language or underserved-reader count.</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Accessible grades 5-9 bridge, research methods, then exact advanced algebraic-geometry gaps.</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GLB-044</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Korean, Republic of Korea</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ko-Kore-KR</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national_standard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Eastern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&gt;=50M territory ceiling</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forward_residual_audit</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Territory is not a Korean reader count and excludes DPRK conditions.</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Offline life-capability and research reproducibility packages; exact advanced residual audit.</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GLB-045</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Korean, DPRK</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ko-Kore-KP</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national_standard_locale</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Eastern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regional constituent</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unresolved_no_comparable_count</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Do not infer DPRK access from ROK platforms or combine populations silently.</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Obtain authoritative current supply/connectivity/access evidence before ranking.</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GLB-046</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Filipino, Philippines</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fil-Latn-PH</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learned_national_standard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Southeast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&gt;=50M functional recall; &gt;100M territory ceiling</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unresolved_no_comparable_count</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Filipino is not every learner's L1 and Tagalog household counts are not national competence.</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Resolve functional denominator; Filipino-English STEM-Kabuhayan with replaceable home-language tracks.</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GLB-047</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Burmese</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my-Mymr-MM</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national_standard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Southeast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&gt;=50M territory; functional below threshold</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ranked_in_typed_view</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Territory includes non-Burmese L1 communities.</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Emergency/offline foundational and transition packages with exact minority-language overlays.</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GLB-048</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Amharic</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am-Ethi-ET</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national_federal_working_standard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Horn of Africa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&gt;=50M broad school/speaker estimate; L1 below</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ranked_in_typed_view</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Broad estimate is not an exact written-reader count.</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Secondary-tertiary STEM, professional/research bridge and offline delivery.</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GLB-049</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Oromo exact variety profiles</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gaz/hae/gax/orc; locale outputs unresolved</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macrolanguage_resolution</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Horn of Africa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large regional; exact L1 below 50M in old census</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unresolved_no_comparable_count</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Oromia territory and Oromo macrolanguage are not one edition population.</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Resolve exact profiles and secondary/agriculture/health need.</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GLB-050</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Standard Yoruba</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yo-Latn-NG</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regional_standard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West Africa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near/above 50M range</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unresolved_no_comparable_count</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Nigeria territory and unjoined literacy percentages cannot be multiplied without matching strata.</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Resolve population/literacy join; STEM, health, finance and agriculture sequence.</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GLB-051</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Standard Igbo</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ig-Latn-NG</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regional_standard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West Africa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material 25-33M</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unresolved_no_comparable_count</w:t>
                  </w:r>
                </w:sdtContent>
              </w:sdt>
            </w:p>
            <w:p>
              <w:pPr>
                <w:pStyle w:val="RecordField"/>
                <w:keepNext/>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Continuum and standardized literacy require evidence.</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Resolve standard/profile and exact foundational-to-tertiary residual.</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GLB-052</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Bhojpuri, India</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bho-Deva-IN</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regional_language_variety_set</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&gt;=50M exact named L1 return</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ranked_in_typed_view</w:t>
                  </w:r>
                </w:sdtContent>
              </w:sdt>
            </w:p>
            <w:p>
              <w:pPr>
                <w:pStyle w:val="RecordField"/>
                <w:keepNext w:val="0"/>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The 50,579,447 count is a 2011 India mother-tongue return nested within the 528,347,193 Census Hindi umbrella; it is not a current, all-variety, literacy, academic-comfort, India-plus-Nepal, or diaspora count. Devanagari is a production default, not proof of one transregional standard.</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Declare a versioned Devanagari editorial register, inventory exact current supply, and commission the missing teacher-independent phone/offline foundational-numeracy-through-algebra sequence with Bhojpuri-to-Hindi bridge terms; keep Nepal and Mauritius outputs separate.</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GLB-053</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Putonghua, Mainland spoken standard</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cmn-Hans-CN for aligned text/audio; cmn-CN for speech-only metadata</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learned_spoken_standard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Eastern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&gt;=1B derived functional sensitivity</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forward_residual_audit</w:t>
                  </w:r>
                </w:sdtContent>
              </w:sdt>
            </w:p>
            <w:p>
              <w:pPr>
                <w:pStyle w:val="RecordField"/>
                <w:keepNext w:val="0"/>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The 1,139,587,786 sensitivity is 80.72% of the mainland census denominator, not an official speaker count, L1 count, home-language count, literacy measure or academic-comfort count. It is wholly nonadditive with zh-Hans-CN and all Sinitic profiles.</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Register spoken/audio outputs separately, preserve text/audio alignment, and award no direct written-reader or Sinitic-variety reach from this profile.</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GLB-054</w:t>
                  </w:r>
                </w:sdtContent>
              </w:sdt>
              <w:r>
                <w:t xml:space="preserve">  ·  </w:t>
              </w:r>
              <w:r>
                <w:rPr>
                  <w:rFonts w:ascii="Calibri" w:hAnsi="Calibri" w:eastAsia="Calibri" w:cs="Calibri"/>
                  <w:b/>
                  <w:sz w:val="22"/>
                </w:rPr>
                <w:t>Profile</w:t>
              </w:r>
              <w:r>
                <w:rPr>
                  <w:b/>
                </w:rPr>
                <w:t xml:space="preserve">: </w:t>
              </w:r>
              <w:sdt>
                <w:sdtPr>
                  <w:tag w:val="ea-labelled-record-field-1"/>
                  <w:alias w:val="Profile"/>
                </w:sdtPr>
                <w:sdtContent>
                  <w:r>
                    <w:rPr>
                      <w:rFonts w:ascii="Calibri" w:hAnsi="Calibri" w:eastAsia="Calibri" w:cs="Calibri"/>
                      <w:sz w:val="22"/>
                    </w:rPr>
                    <w:t>Malaysian Malay</w:t>
                  </w:r>
                </w:sdtContent>
              </w:sdt>
            </w:p>
            <w:p>
              <w:pPr>
                <w:pStyle w:val="RecordField"/>
                <w:keepNext w:val="0"/>
              </w:pPr>
              <w:r>
                <w:rPr>
                  <w:rFonts w:ascii="Calibri" w:hAnsi="Calibri" w:eastAsia="Calibri" w:cs="Calibri"/>
                  <w:b/>
                  <w:sz w:val="20"/>
                </w:rPr>
                <w:t>Tag</w:t>
              </w:r>
              <w:r>
                <w:rPr>
                  <w:b/>
                </w:rPr>
                <w:t xml:space="preserve">: </w:t>
              </w:r>
              <w:sdt>
                <w:sdtPr>
                  <w:tag w:val="ea-labelled-record-field-2"/>
                  <w:alias w:val="Tag"/>
                </w:sdtPr>
                <w:sdtContent>
                  <w:r>
                    <w:rPr>
                      <w:rFonts w:ascii="Calibri" w:hAnsi="Calibri" w:eastAsia="Calibri" w:cs="Calibri"/>
                      <w:sz w:val="20"/>
                    </w:rPr>
                    <w:t>ms-Latn-MY</w:t>
                  </w:r>
                </w:sdtContent>
              </w:sdt>
            </w:p>
            <w:p>
              <w:pPr>
                <w:pStyle w:val="RecordField"/>
                <w:keepNext w:val="0"/>
              </w:pPr>
              <w:r>
                <w:rPr>
                  <w:rFonts w:ascii="Calibri" w:hAnsi="Calibri" w:eastAsia="Calibri" w:cs="Calibri"/>
                  <w:b/>
                  <w:sz w:val="20"/>
                </w:rPr>
                <w:t>Kind</w:t>
              </w:r>
              <w:r>
                <w:rPr>
                  <w:b/>
                </w:rPr>
                <w:t xml:space="preserve">: </w:t>
              </w:r>
              <w:sdt>
                <w:sdtPr>
                  <w:tag w:val="ea-labelled-record-field-3"/>
                  <w:alias w:val="Kind"/>
                </w:sdtPr>
                <w:sdtContent>
                  <w:r>
                    <w:rPr>
                      <w:rFonts w:ascii="Calibri" w:hAnsi="Calibri" w:eastAsia="Calibri" w:cs="Calibri"/>
                      <w:sz w:val="20"/>
                    </w:rPr>
                    <w:t>national_pluricentric_standard</w:t>
                  </w:r>
                </w:sdtContent>
              </w:sdt>
            </w:p>
            <w:p>
              <w:pPr>
                <w:pStyle w:val="RecordField"/>
                <w:keepNext w:val="0"/>
              </w:pPr>
              <w:r>
                <w:rPr>
                  <w:rFonts w:ascii="Calibri" w:hAnsi="Calibri" w:eastAsia="Calibri" w:cs="Calibri"/>
                  <w:b/>
                  <w:sz w:val="20"/>
                </w:rPr>
                <w:t>Region</w:t>
              </w:r>
              <w:r>
                <w:rPr>
                  <w:b/>
                </w:rPr>
                <w:t xml:space="preserve">: </w:t>
              </w:r>
              <w:sdt>
                <w:sdtPr>
                  <w:tag w:val="ea-labelled-record-field-4"/>
                  <w:alias w:val="Region"/>
                </w:sdtPr>
                <w:sdtContent>
                  <w:r>
                    <w:rPr>
                      <w:rFonts w:ascii="Calibri" w:hAnsi="Calibri" w:eastAsia="Calibri" w:cs="Calibri"/>
                      <w:sz w:val="20"/>
                    </w:rPr>
                    <w:t>Southeast Asia</w:t>
                  </w:r>
                </w:sdtContent>
              </w:sdt>
            </w:p>
            <w:p>
              <w:pPr>
                <w:pStyle w:val="RecordField"/>
                <w:keepNext w:val="0"/>
              </w:pPr>
              <w:r>
                <w:rPr>
                  <w:rFonts w:ascii="Calibri" w:hAnsi="Calibri" w:eastAsia="Calibri" w:cs="Calibri"/>
                  <w:b/>
                  <w:sz w:val="20"/>
                </w:rPr>
                <w:t>Band</w:t>
              </w:r>
              <w:r>
                <w:rPr>
                  <w:b/>
                </w:rPr>
                <w:t xml:space="preserve">: </w:t>
              </w:r>
              <w:sdt>
                <w:sdtPr>
                  <w:tag w:val="ea-labelled-record-field-5"/>
                  <w:alias w:val="Band"/>
                </w:sdtPr>
                <w:sdtContent>
                  <w:r>
                    <w:rPr>
                      <w:rFonts w:ascii="Calibri" w:hAnsi="Calibri" w:eastAsia="Calibri" w:cs="Calibri"/>
                      <w:sz w:val="20"/>
                    </w:rPr>
                    <w:t>regional constituent of &gt;=250M architecture</w:t>
                  </w:r>
                </w:sdtContent>
              </w:sdt>
            </w:p>
            <w:p>
              <w:pPr>
                <w:pStyle w:val="RecordField"/>
                <w:keepNext w:val="0"/>
              </w:pPr>
              <w:r>
                <w:rPr>
                  <w:rFonts w:ascii="Calibri" w:hAnsi="Calibri" w:eastAsia="Calibri" w:cs="Calibri"/>
                  <w:b/>
                  <w:sz w:val="20"/>
                </w:rPr>
                <w:t>Disposition</w:t>
              </w:r>
              <w:r>
                <w:rPr>
                  <w:b/>
                </w:rPr>
                <w:t xml:space="preserve">: </w:t>
              </w:r>
              <w:sdt>
                <w:sdtPr>
                  <w:tag w:val="ea-labelled-record-field-6"/>
                  <w:alias w:val="Disposition"/>
                </w:sdtPr>
                <w:sdtContent>
                  <w:r>
                    <w:rPr>
                      <w:rFonts w:ascii="Calibri" w:hAnsi="Calibri" w:eastAsia="Calibri" w:cs="Calibri"/>
                      <w:sz w:val="20"/>
                    </w:rPr>
                    <w:t>forward_residual_audit</w:t>
                  </w:r>
                </w:sdtContent>
              </w:sdt>
            </w:p>
            <w:p>
              <w:pPr>
                <w:pStyle w:val="RecordField"/>
                <w:keepNext w:val="0"/>
              </w:pPr>
              <w:r>
                <w:rPr>
                  <w:rFonts w:ascii="Calibri" w:hAnsi="Calibri" w:eastAsia="Calibri" w:cs="Calibri"/>
                  <w:b/>
                  <w:sz w:val="20"/>
                </w:rPr>
                <w:t>Population warning</w:t>
              </w:r>
              <w:r>
                <w:rPr>
                  <w:b/>
                </w:rPr>
                <w:t xml:space="preserve">: </w:t>
              </w:r>
              <w:sdt>
                <w:sdtPr>
                  <w:tag w:val="ea-labelled-record-field-7"/>
                  <w:alias w:val="Population warning"/>
                </w:sdtPr>
                <w:sdtContent>
                  <w:r>
                    <w:rPr>
                      <w:rFonts w:ascii="Calibri" w:hAnsi="Calibri" w:eastAsia="Calibri" w:cs="Calibri"/>
                      <w:sz w:val="20"/>
                    </w:rPr>
                    <w:t>The rounded 32.4M Malaysia territory population and 20.6M Bumiputera count are not Malay-reader counts. Indonesian contributes zero direct Malaysian demographic reach without directed evidence.</w:t>
                  </w:r>
                </w:sdtContent>
              </w:sdt>
            </w:p>
            <w:p>
              <w:pPr>
                <w:pStyle w:val="RecordField"/>
                <w:keepNext w:val="0"/>
              </w:pPr>
              <w:r>
                <w:rPr>
                  <w:rFonts w:ascii="Calibri" w:hAnsi="Calibri" w:eastAsia="Calibri" w:cs="Calibri"/>
                  <w:b/>
                  <w:sz w:val="20"/>
                </w:rPr>
                <w:t>Next action</w:t>
              </w:r>
              <w:r>
                <w:rPr>
                  <w:b/>
                </w:rPr>
                <w:t xml:space="preserve">: </w:t>
              </w:r>
              <w:sdt>
                <w:sdtPr>
                  <w:tag w:val="ea-labelled-record-field-8"/>
                  <w:alias w:val="Next action"/>
                </w:sdtPr>
                <w:sdtContent>
                  <w:r>
                    <w:rPr>
                      <w:rFonts w:ascii="Calibri" w:hAnsi="Calibri" w:eastAsia="Calibri" w:cs="Calibri"/>
                      <w:sz w:val="20"/>
                    </w:rPr>
                    <w:t>Reuse the completed Indonesian semantic and terminology assets, but produce and audit an explicit ms-Latn-MY locale output; keep Brunei Rumi/Jawi derivatives separate.</w:t>
                  </w:r>
                </w:sdtContent>
              </w:sdt>
            </w:p>
          </w:sdtContent>
        </w:sdt>
      </w:sdtContent>
    </w:sdt>
    <w:p>
      <w:pPr>
        <w:pStyle w:val="Heading1"/>
        <w:pageBreakBefore/>
        <w:widowControl/>
      </w:pPr>
      <w:r>
        <w:t>Appendix E. Bridge and shared-production architectures</w:t>
      </w:r>
    </w:p>
    <w:sdt>
      <w:sdtPr>
        <w:tag w:val="ea-labelled-record-table-v1"/>
      </w:sdtPr>
      <w:sdtConten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ARCH-001</w:t>
                  </w:r>
                </w:sdtContent>
              </w:sdt>
              <w:r>
                <w:t xml:space="preserve">  ·  </w:t>
              </w:r>
              <w:r>
                <w:rPr>
                  <w:rFonts w:ascii="Calibri" w:hAnsi="Calibri" w:eastAsia="Calibri" w:cs="Calibri"/>
                  <w:b/>
                  <w:sz w:val="22"/>
                </w:rPr>
                <w:t>Architecture</w:t>
              </w:r>
              <w:r>
                <w:rPr>
                  <w:b/>
                </w:rPr>
                <w:t xml:space="preserve">: </w:t>
              </w:r>
              <w:sdt>
                <w:sdtPr>
                  <w:tag w:val="ea-labelled-record-field-1"/>
                  <w:alias w:val="Architecture"/>
                </w:sdtPr>
                <w:sdtContent>
                  <w:r>
                    <w:rPr>
                      <w:rFonts w:ascii="Calibri" w:hAnsi="Calibri" w:eastAsia="Calibri" w:cs="Calibri"/>
                      <w:sz w:val="22"/>
                    </w:rPr>
                    <w:t>Standard Written Chinese localized package</w:t>
                  </w:r>
                </w:sdtContent>
              </w:sdt>
            </w:p>
            <w:p>
              <w:pPr>
                <w:pStyle w:val="RecordField"/>
                <w:keepNext w:val="0"/>
              </w:pPr>
              <w:r>
                <w:rPr>
                  <w:rFonts w:ascii="Calibri" w:hAnsi="Calibri" w:eastAsia="Calibri" w:cs="Calibri"/>
                  <w:b/>
                  <w:sz w:val="20"/>
                </w:rPr>
                <w:t>Mechanism</w:t>
              </w:r>
              <w:r>
                <w:rPr>
                  <w:b/>
                </w:rPr>
                <w:t xml:space="preserve">: </w:t>
              </w:r>
              <w:sdt>
                <w:sdtPr>
                  <w:tag w:val="ea-labelled-record-field-2"/>
                  <w:alias w:val="Mechanism"/>
                </w:sdtPr>
                <w:sdtContent>
                  <w:r>
                    <w:rPr>
                      <w:rFonts w:ascii="Calibri" w:hAnsi="Calibri" w:eastAsia="Calibri" w:cs="Calibri"/>
                      <w:sz w:val="20"/>
                    </w:rPr>
                    <w:t>learned_written_standard</w:t>
                  </w:r>
                </w:sdtContent>
              </w:sdt>
            </w:p>
            <w:p>
              <w:pPr>
                <w:pStyle w:val="RecordField"/>
                <w:keepNext w:val="0"/>
              </w:pPr>
              <w:r>
                <w:rPr>
                  <w:rFonts w:ascii="Calibri" w:hAnsi="Calibri" w:eastAsia="Calibri" w:cs="Calibri"/>
                  <w:b/>
                  <w:sz w:val="20"/>
                </w:rPr>
                <w:t>Named outputs</w:t>
              </w:r>
              <w:r>
                <w:rPr>
                  <w:b/>
                </w:rPr>
                <w:t xml:space="preserve">: </w:t>
              </w:r>
              <w:sdt>
                <w:sdtPr>
                  <w:tag w:val="ea-labelled-record-field-3"/>
                  <w:alias w:val="Named outputs"/>
                </w:sdtPr>
                <w:sdtContent>
                  <w:r>
                    <w:rPr>
                      <w:rFonts w:ascii="Calibri" w:hAnsi="Calibri" w:eastAsia="Calibri" w:cs="Calibri"/>
                      <w:sz w:val="20"/>
                    </w:rPr>
                    <w:t>zh-Hans-CN; zh-Hant-TW; zh-Hant-HK; zh-Hant-MO; zh-Hans-SG; optional zh-Hans-MY</w:t>
                  </w:r>
                </w:sdtContent>
              </w:sdt>
            </w:p>
            <w:p>
              <w:pPr>
                <w:pStyle w:val="RecordField"/>
                <w:keepNext w:val="0"/>
              </w:pPr>
              <w:r>
                <w:rPr>
                  <w:rFonts w:ascii="Calibri" w:hAnsi="Calibri" w:eastAsia="Calibri" w:cs="Calibri"/>
                  <w:b/>
                  <w:sz w:val="20"/>
                </w:rPr>
                <w:t>Diagnostic universe</w:t>
              </w:r>
              <w:r>
                <w:rPr>
                  <w:b/>
                </w:rPr>
                <w:t xml:space="preserve">: </w:t>
              </w:r>
              <w:sdt>
                <w:sdtPr>
                  <w:tag w:val="ea-labelled-record-field-4"/>
                  <w:alias w:val="Diagnostic universe"/>
                </w:sdtPr>
                <w:sdtContent>
                  <w:r>
                    <w:rPr>
                      <w:rFonts w:ascii="Calibri" w:hAnsi="Calibri" w:eastAsia="Calibri" w:cs="Calibri"/>
                      <w:sz w:val="20"/>
                    </w:rPr>
                    <w:t>Mainland territory &gt;1.4B plus separate locale cells</w:t>
                  </w:r>
                </w:sdtContent>
              </w:sdt>
            </w:p>
            <w:p>
              <w:pPr>
                <w:pStyle w:val="RecordField"/>
                <w:keepNext w:val="0"/>
              </w:pPr>
              <w:r>
                <w:rPr>
                  <w:rFonts w:ascii="Calibri" w:hAnsi="Calibri" w:eastAsia="Calibri" w:cs="Calibri"/>
                  <w:b/>
                  <w:sz w:val="20"/>
                </w:rPr>
                <w:t>Direct reach status</w:t>
              </w:r>
              <w:r>
                <w:rPr>
                  <w:b/>
                </w:rPr>
                <w:t xml:space="preserve">: </w:t>
              </w:r>
              <w:sdt>
                <w:sdtPr>
                  <w:tag w:val="ea-labelled-record-field-5"/>
                  <w:alias w:val="Direct reach status"/>
                </w:sdtPr>
                <w:sdtContent>
                  <w:r>
                    <w:rPr>
                      <w:rFonts w:ascii="Calibri" w:hAnsi="Calibri" w:eastAsia="Calibri" w:cs="Calibri"/>
                      <w:sz w:val="20"/>
                    </w:rPr>
                    <w:t>No blanket spoken-Sinitic reach; named written-standard outputs only</w:t>
                  </w:r>
                </w:sdtContent>
              </w:sdt>
            </w:p>
            <w:p>
              <w:pPr>
                <w:pStyle w:val="RecordField"/>
                <w:keepNext w:val="0"/>
              </w:pPr>
              <w:r>
                <w:rPr>
                  <w:rFonts w:ascii="Calibri" w:hAnsi="Calibri" w:eastAsia="Calibri" w:cs="Calibri"/>
                  <w:b/>
                  <w:sz w:val="20"/>
                </w:rPr>
                <w:t>Compute reuse</w:t>
              </w:r>
              <w:r>
                <w:rPr>
                  <w:b/>
                </w:rPr>
                <w:t xml:space="preserve">: </w:t>
              </w:r>
              <w:sdt>
                <w:sdtPr>
                  <w:tag w:val="ea-labelled-record-field-6"/>
                  <w:alias w:val="Compute reuse"/>
                </w:sdtPr>
                <w:sdtContent>
                  <w:r>
                    <w:rPr>
                      <w:rFonts w:ascii="Calibri" w:hAnsi="Calibri" w:eastAsia="Calibri" w:cs="Calibri"/>
                      <w:sz w:val="20"/>
                    </w:rPr>
                    <w:t>Very high semantic/toolchain reuse</w:t>
                  </w:r>
                </w:sdtContent>
              </w:sdt>
            </w:p>
            <w:p>
              <w:pPr>
                <w:pStyle w:val="RecordField"/>
                <w:keepNext/>
              </w:pPr>
              <w:r>
                <w:rPr>
                  <w:rFonts w:ascii="Calibri" w:hAnsi="Calibri" w:eastAsia="Calibri" w:cs="Calibri"/>
                  <w:b/>
                  <w:sz w:val="20"/>
                </w:rPr>
                <w:t>Exclusions</w:t>
              </w:r>
              <w:r>
                <w:rPr>
                  <w:b/>
                </w:rPr>
                <w:t xml:space="preserve">: </w:t>
              </w:r>
              <w:sdt>
                <w:sdtPr>
                  <w:tag w:val="ea-labelled-record-field-7"/>
                  <w:alias w:val="Exclusions"/>
                </w:sdtPr>
                <w:sdtContent>
                  <w:r>
                    <w:rPr>
                      <w:rFonts w:ascii="Calibri" w:hAnsi="Calibri" w:eastAsia="Calibri" w:cs="Calibri"/>
                      <w:sz w:val="20"/>
                    </w:rPr>
                    <w:t>Wu, Yue vernacular, Taigi, Hakka and other Sinitic products remain separate</w:t>
                  </w:r>
                </w:sdtContent>
              </w:sdt>
            </w:p>
            <w:p>
              <w:pPr>
                <w:pStyle w:val="RecordField"/>
                <w:keepNext w:val="0"/>
              </w:pPr>
              <w:r>
                <w:rPr>
                  <w:rFonts w:ascii="Calibri" w:hAnsi="Calibri" w:eastAsia="Calibri" w:cs="Calibri"/>
                  <w:b/>
                  <w:sz w:val="20"/>
                </w:rPr>
                <w:t>Next measurement</w:t>
              </w:r>
              <w:r>
                <w:rPr>
                  <w:b/>
                </w:rPr>
                <w:t xml:space="preserve">: </w:t>
              </w:r>
              <w:sdt>
                <w:sdtPr>
                  <w:tag w:val="ea-labelled-record-field-8"/>
                  <w:alias w:val="Next measurement"/>
                </w:sdtPr>
                <w:sdtContent>
                  <w:r>
                    <w:rPr>
                      <w:rFonts w:ascii="Calibri" w:hAnsi="Calibri" w:eastAsia="Calibri" w:cs="Calibri"/>
                      <w:sz w:val="20"/>
                    </w:rPr>
                    <w:t>Measure locale-specific source/QA token reuse and written academic comfort</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ARCH-002</w:t>
                  </w:r>
                </w:sdtContent>
              </w:sdt>
              <w:r>
                <w:t xml:space="preserve">  ·  </w:t>
              </w:r>
              <w:r>
                <w:rPr>
                  <w:rFonts w:ascii="Calibri" w:hAnsi="Calibri" w:eastAsia="Calibri" w:cs="Calibri"/>
                  <w:b/>
                  <w:sz w:val="22"/>
                </w:rPr>
                <w:t>Architecture</w:t>
              </w:r>
              <w:r>
                <w:rPr>
                  <w:b/>
                </w:rPr>
                <w:t xml:space="preserve">: </w:t>
              </w:r>
              <w:sdt>
                <w:sdtPr>
                  <w:tag w:val="ea-labelled-record-field-1"/>
                  <w:alias w:val="Architecture"/>
                </w:sdtPr>
                <w:sdtContent>
                  <w:r>
                    <w:rPr>
                      <w:rFonts w:ascii="Calibri" w:hAnsi="Calibri" w:eastAsia="Calibri" w:cs="Calibri"/>
                      <w:sz w:val="22"/>
                    </w:rPr>
                    <w:t>South Asian multilingual production system</w:t>
                  </w:r>
                </w:sdtContent>
              </w:sdt>
            </w:p>
            <w:p>
              <w:pPr>
                <w:pStyle w:val="RecordField"/>
                <w:keepNext w:val="0"/>
              </w:pPr>
              <w:r>
                <w:rPr>
                  <w:rFonts w:ascii="Calibri" w:hAnsi="Calibri" w:eastAsia="Calibri" w:cs="Calibri"/>
                  <w:b/>
                  <w:sz w:val="20"/>
                </w:rPr>
                <w:t>Mechanism</w:t>
              </w:r>
              <w:r>
                <w:rPr>
                  <w:b/>
                </w:rPr>
                <w:t xml:space="preserve">: </w:t>
              </w:r>
              <w:sdt>
                <w:sdtPr>
                  <w:tag w:val="ea-labelled-record-field-2"/>
                  <w:alias w:val="Mechanism"/>
                </w:sdtPr>
                <w:sdtContent>
                  <w:r>
                    <w:rPr>
                      <w:rFonts w:ascii="Calibri" w:hAnsi="Calibri" w:eastAsia="Calibri" w:cs="Calibri"/>
                      <w:sz w:val="20"/>
                    </w:rPr>
                    <w:t>parallel_semantic_core_compute_only</w:t>
                  </w:r>
                </w:sdtContent>
              </w:sdt>
            </w:p>
            <w:p>
              <w:pPr>
                <w:pStyle w:val="RecordField"/>
                <w:keepNext w:val="0"/>
              </w:pPr>
              <w:r>
                <w:rPr>
                  <w:rFonts w:ascii="Calibri" w:hAnsi="Calibri" w:eastAsia="Calibri" w:cs="Calibri"/>
                  <w:b/>
                  <w:sz w:val="20"/>
                </w:rPr>
                <w:t>Named outputs</w:t>
              </w:r>
              <w:r>
                <w:rPr>
                  <w:b/>
                </w:rPr>
                <w:t xml:space="preserve">: </w:t>
              </w:r>
              <w:sdt>
                <w:sdtPr>
                  <w:tag w:val="ea-labelled-record-field-3"/>
                  <w:alias w:val="Named outputs"/>
                </w:sdtPr>
                <w:sdtContent>
                  <w:r>
                    <w:rPr>
                      <w:rFonts w:ascii="Calibri" w:hAnsi="Calibri" w:eastAsia="Calibri" w:cs="Calibri"/>
                      <w:sz w:val="20"/>
                    </w:rPr>
                    <w:t>separate India/Pakistan/Bangladesh language-script outputs</w:t>
                  </w:r>
                </w:sdtContent>
              </w:sdt>
            </w:p>
            <w:p>
              <w:pPr>
                <w:pStyle w:val="RecordField"/>
                <w:keepNext w:val="0"/>
              </w:pPr>
              <w:r>
                <w:rPr>
                  <w:rFonts w:ascii="Calibri" w:hAnsi="Calibri" w:eastAsia="Calibri" w:cs="Calibri"/>
                  <w:b/>
                  <w:sz w:val="20"/>
                </w:rPr>
                <w:t>Diagnostic universe</w:t>
              </w:r>
              <w:r>
                <w:rPr>
                  <w:b/>
                </w:rPr>
                <w:t xml:space="preserve">: </w:t>
              </w:r>
              <w:sdt>
                <w:sdtPr>
                  <w:tag w:val="ea-labelled-record-field-4"/>
                  <w:alias w:val="Diagnostic universe"/>
                </w:sdtPr>
                <w:sdtContent>
                  <w:r>
                    <w:rPr>
                      <w:rFonts w:ascii="Calibri" w:hAnsi="Calibri" w:eastAsia="Calibri" w:cs="Calibri"/>
                      <w:sz w:val="20"/>
                    </w:rPr>
                    <w:t>&gt;1.35B current disjoint planning envelope</w:t>
                  </w:r>
                </w:sdtContent>
              </w:sdt>
            </w:p>
            <w:p>
              <w:pPr>
                <w:pStyle w:val="RecordField"/>
                <w:keepNext w:val="0"/>
              </w:pPr>
              <w:r>
                <w:rPr>
                  <w:rFonts w:ascii="Calibri" w:hAnsi="Calibri" w:eastAsia="Calibri" w:cs="Calibri"/>
                  <w:b/>
                  <w:sz w:val="20"/>
                </w:rPr>
                <w:t>Direct reach status</w:t>
              </w:r>
              <w:r>
                <w:rPr>
                  <w:b/>
                </w:rPr>
                <w:t xml:space="preserve">: </w:t>
              </w:r>
              <w:sdt>
                <w:sdtPr>
                  <w:tag w:val="ea-labelled-record-field-5"/>
                  <w:alias w:val="Direct reach status"/>
                </w:sdtPr>
                <w:sdtContent>
                  <w:r>
                    <w:rPr>
                      <w:rFonts w:ascii="Calibri" w:hAnsi="Calibri" w:eastAsia="Calibri" w:cs="Calibri"/>
                      <w:sz w:val="20"/>
                    </w:rPr>
                    <w:t>Zero direct reader reach of the core</w:t>
                  </w:r>
                </w:sdtContent>
              </w:sdt>
            </w:p>
            <w:p>
              <w:pPr>
                <w:pStyle w:val="RecordField"/>
                <w:keepNext w:val="0"/>
              </w:pPr>
              <w:r>
                <w:rPr>
                  <w:rFonts w:ascii="Calibri" w:hAnsi="Calibri" w:eastAsia="Calibri" w:cs="Calibri"/>
                  <w:b/>
                  <w:sz w:val="20"/>
                </w:rPr>
                <w:t>Compute reuse</w:t>
              </w:r>
              <w:r>
                <w:rPr>
                  <w:b/>
                </w:rPr>
                <w:t xml:space="preserve">: </w:t>
              </w:r>
              <w:sdt>
                <w:sdtPr>
                  <w:tag w:val="ea-labelled-record-field-6"/>
                  <w:alias w:val="Compute reuse"/>
                </w:sdtPr>
                <w:sdtContent>
                  <w:r>
                    <w:rPr>
                      <w:rFonts w:ascii="Calibri" w:hAnsi="Calibri" w:eastAsia="Calibri" w:cs="Calibri"/>
                      <w:sz w:val="20"/>
                    </w:rPr>
                    <w:t>Potentially very high shared formula/semantic/accessibility QA reuse</w:t>
                  </w:r>
                </w:sdtContent>
              </w:sdt>
            </w:p>
            <w:p>
              <w:pPr>
                <w:pStyle w:val="RecordField"/>
                <w:keepNext/>
              </w:pPr>
              <w:r>
                <w:rPr>
                  <w:rFonts w:ascii="Calibri" w:hAnsi="Calibri" w:eastAsia="Calibri" w:cs="Calibri"/>
                  <w:b/>
                  <w:sz w:val="20"/>
                </w:rPr>
                <w:t>Exclusions</w:t>
              </w:r>
              <w:r>
                <w:rPr>
                  <w:b/>
                </w:rPr>
                <w:t xml:space="preserve">: </w:t>
              </w:r>
              <w:sdt>
                <w:sdtPr>
                  <w:tag w:val="ea-labelled-record-field-7"/>
                  <w:alias w:val="Exclusions"/>
                </w:sdtPr>
                <w:sdtContent>
                  <w:r>
                    <w:rPr>
                      <w:rFonts w:ascii="Calibri" w:hAnsi="Calibri" w:eastAsia="Calibri" w:cs="Calibri"/>
                      <w:sz w:val="20"/>
                    </w:rPr>
                    <w:t>No pan-South-Asian reader surface or genealogy multiplier</w:t>
                  </w:r>
                </w:sdtContent>
              </w:sdt>
            </w:p>
            <w:p>
              <w:pPr>
                <w:pStyle w:val="RecordField"/>
                <w:keepNext w:val="0"/>
              </w:pPr>
              <w:r>
                <w:rPr>
                  <w:rFonts w:ascii="Calibri" w:hAnsi="Calibri" w:eastAsia="Calibri" w:cs="Calibri"/>
                  <w:b/>
                  <w:sz w:val="20"/>
                </w:rPr>
                <w:t>Next measurement</w:t>
              </w:r>
              <w:r>
                <w:rPr>
                  <w:b/>
                </w:rPr>
                <w:t xml:space="preserve">: </w:t>
              </w:r>
              <w:sdt>
                <w:sdtPr>
                  <w:tag w:val="ea-labelled-record-field-8"/>
                  <w:alias w:val="Next measurement"/>
                </w:sdtPr>
                <w:sdtContent>
                  <w:r>
                    <w:rPr>
                      <w:rFonts w:ascii="Calibri" w:hAnsi="Calibri" w:eastAsia="Calibri" w:cs="Calibri"/>
                      <w:sz w:val="20"/>
                    </w:rPr>
                    <w:t>Measure core, locale, script and QA tokens per named output</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ARCH-003</w:t>
                  </w:r>
                </w:sdtContent>
              </w:sdt>
              <w:r>
                <w:t xml:space="preserve">  ·  </w:t>
              </w:r>
              <w:r>
                <w:rPr>
                  <w:rFonts w:ascii="Calibri" w:hAnsi="Calibri" w:eastAsia="Calibri" w:cs="Calibri"/>
                  <w:b/>
                  <w:sz w:val="22"/>
                </w:rPr>
                <w:t>Architecture</w:t>
              </w:r>
              <w:r>
                <w:rPr>
                  <w:b/>
                </w:rPr>
                <w:t xml:space="preserve">: </w:t>
              </w:r>
              <w:sdt>
                <w:sdtPr>
                  <w:tag w:val="ea-labelled-record-field-1"/>
                  <w:alias w:val="Architecture"/>
                </w:sdtPr>
                <w:sdtContent>
                  <w:r>
                    <w:rPr>
                      <w:rFonts w:ascii="Calibri" w:hAnsi="Calibri" w:eastAsia="Calibri" w:cs="Calibri"/>
                      <w:sz w:val="22"/>
                    </w:rPr>
                    <w:t>Global English overlap/accessibility baseline</w:t>
                  </w:r>
                </w:sdtContent>
              </w:sdt>
            </w:p>
            <w:p>
              <w:pPr>
                <w:pStyle w:val="RecordField"/>
                <w:keepNext w:val="0"/>
              </w:pPr>
              <w:r>
                <w:rPr>
                  <w:rFonts w:ascii="Calibri" w:hAnsi="Calibri" w:eastAsia="Calibri" w:cs="Calibri"/>
                  <w:b/>
                  <w:sz w:val="20"/>
                </w:rPr>
                <w:t>Mechanism</w:t>
              </w:r>
              <w:r>
                <w:rPr>
                  <w:b/>
                </w:rPr>
                <w:t xml:space="preserve">: </w:t>
              </w:r>
              <w:sdt>
                <w:sdtPr>
                  <w:tag w:val="ea-labelled-record-field-2"/>
                  <w:alias w:val="Mechanism"/>
                </w:sdtPr>
                <w:sdtContent>
                  <w:r>
                    <w:rPr>
                      <w:rFonts w:ascii="Calibri" w:hAnsi="Calibri" w:eastAsia="Calibri" w:cs="Calibri"/>
                      <w:sz w:val="20"/>
                    </w:rPr>
                    <w:t>learned_lingua_franca</w:t>
                  </w:r>
                </w:sdtContent>
              </w:sdt>
            </w:p>
            <w:p>
              <w:pPr>
                <w:pStyle w:val="RecordField"/>
                <w:keepNext w:val="0"/>
              </w:pPr>
              <w:r>
                <w:rPr>
                  <w:rFonts w:ascii="Calibri" w:hAnsi="Calibri" w:eastAsia="Calibri" w:cs="Calibri"/>
                  <w:b/>
                  <w:sz w:val="20"/>
                </w:rPr>
                <w:t>Named outputs</w:t>
              </w:r>
              <w:r>
                <w:rPr>
                  <w:b/>
                </w:rPr>
                <w:t xml:space="preserve">: </w:t>
              </w:r>
              <w:sdt>
                <w:sdtPr>
                  <w:tag w:val="ea-labelled-record-field-3"/>
                  <w:alias w:val="Named outputs"/>
                </w:sdtPr>
                <w:sdtContent>
                  <w:r>
                    <w:rPr>
                      <w:rFonts w:ascii="Calibri" w:hAnsi="Calibri" w:eastAsia="Calibri" w:cs="Calibri"/>
                      <w:sz w:val="20"/>
                    </w:rPr>
                    <w:t>plain English; locale overlays; bilingual glossaries</w:t>
                  </w:r>
                </w:sdtContent>
              </w:sdt>
            </w:p>
            <w:p>
              <w:pPr>
                <w:pStyle w:val="RecordField"/>
                <w:keepNext w:val="0"/>
              </w:pPr>
              <w:r>
                <w:rPr>
                  <w:rFonts w:ascii="Calibri" w:hAnsi="Calibri" w:eastAsia="Calibri" w:cs="Calibri"/>
                  <w:b/>
                  <w:sz w:val="20"/>
                </w:rPr>
                <w:t>Diagnostic universe</w:t>
              </w:r>
              <w:r>
                <w:rPr>
                  <w:b/>
                </w:rPr>
                <w:t xml:space="preserve">: </w:t>
              </w:r>
              <w:sdt>
                <w:sdtPr>
                  <w:tag w:val="ea-labelled-record-field-4"/>
                  <w:alias w:val="Diagnostic universe"/>
                </w:sdtPr>
                <w:sdtContent>
                  <w:r>
                    <w:rPr>
                      <w:rFonts w:ascii="Calibri" w:hAnsi="Calibri" w:eastAsia="Calibri" w:cs="Calibri"/>
                      <w:sz w:val="20"/>
                    </w:rPr>
                    <w:t>&gt;2B institutional first/additional-language diagnostic</w:t>
                  </w:r>
                </w:sdtContent>
              </w:sdt>
            </w:p>
            <w:p>
              <w:pPr>
                <w:pStyle w:val="RecordField"/>
                <w:keepNext w:val="0"/>
              </w:pPr>
              <w:r>
                <w:rPr>
                  <w:rFonts w:ascii="Calibri" w:hAnsi="Calibri" w:eastAsia="Calibri" w:cs="Calibri"/>
                  <w:b/>
                  <w:sz w:val="20"/>
                </w:rPr>
                <w:t>Direct reach status</w:t>
              </w:r>
              <w:r>
                <w:rPr>
                  <w:b/>
                </w:rPr>
                <w:t xml:space="preserve">: </w:t>
              </w:r>
              <w:sdt>
                <w:sdtPr>
                  <w:tag w:val="ea-labelled-record-field-5"/>
                  <w:alias w:val="Direct reach status"/>
                </w:sdtPr>
                <w:sdtContent>
                  <w:r>
                    <w:rPr>
                      <w:rFonts w:ascii="Calibri" w:hAnsi="Calibri" w:eastAsia="Calibri" w:cs="Calibri"/>
                      <w:sz w:val="20"/>
                    </w:rPr>
                    <w:t>Unmeasured academic comfort; never unique reach by default</w:t>
                  </w:r>
                </w:sdtContent>
              </w:sdt>
            </w:p>
            <w:p>
              <w:pPr>
                <w:pStyle w:val="RecordField"/>
                <w:keepNext w:val="0"/>
              </w:pPr>
              <w:r>
                <w:rPr>
                  <w:rFonts w:ascii="Calibri" w:hAnsi="Calibri" w:eastAsia="Calibri" w:cs="Calibri"/>
                  <w:b/>
                  <w:sz w:val="20"/>
                </w:rPr>
                <w:t>Compute reuse</w:t>
              </w:r>
              <w:r>
                <w:rPr>
                  <w:b/>
                </w:rPr>
                <w:t xml:space="preserve">: </w:t>
              </w:r>
              <w:sdt>
                <w:sdtPr>
                  <w:tag w:val="ea-labelled-record-field-6"/>
                  <w:alias w:val="Compute reuse"/>
                </w:sdtPr>
                <w:sdtContent>
                  <w:r>
                    <w:rPr>
                      <w:rFonts w:ascii="Calibri" w:hAnsi="Calibri" w:eastAsia="Calibri" w:cs="Calibri"/>
                      <w:sz w:val="20"/>
                    </w:rPr>
                    <w:t>High source reuse and accessibility leverage</w:t>
                  </w:r>
                </w:sdtContent>
              </w:sdt>
            </w:p>
            <w:p>
              <w:pPr>
                <w:pStyle w:val="RecordField"/>
                <w:keepNext/>
              </w:pPr>
              <w:r>
                <w:rPr>
                  <w:rFonts w:ascii="Calibri" w:hAnsi="Calibri" w:eastAsia="Calibri" w:cs="Calibri"/>
                  <w:b/>
                  <w:sz w:val="20"/>
                </w:rPr>
                <w:t>Exclusions</w:t>
              </w:r>
              <w:r>
                <w:rPr>
                  <w:b/>
                </w:rPr>
                <w:t xml:space="preserve">: </w:t>
              </w:r>
              <w:sdt>
                <w:sdtPr>
                  <w:tag w:val="ea-labelled-record-field-7"/>
                  <w:alias w:val="Exclusions"/>
                </w:sdtPr>
                <w:sdtContent>
                  <w:r>
                    <w:rPr>
                      <w:rFonts w:ascii="Calibri" w:hAnsi="Calibri" w:eastAsia="Calibri" w:cs="Calibri"/>
                      <w:sz w:val="20"/>
                    </w:rPr>
                    <w:t>Does not replace local-language editions</w:t>
                  </w:r>
                </w:sdtContent>
              </w:sdt>
            </w:p>
            <w:p>
              <w:pPr>
                <w:pStyle w:val="RecordField"/>
                <w:keepNext w:val="0"/>
              </w:pPr>
              <w:r>
                <w:rPr>
                  <w:rFonts w:ascii="Calibri" w:hAnsi="Calibri" w:eastAsia="Calibri" w:cs="Calibri"/>
                  <w:b/>
                  <w:sz w:val="20"/>
                </w:rPr>
                <w:t>Next measurement</w:t>
              </w:r>
              <w:r>
                <w:rPr>
                  <w:b/>
                </w:rPr>
                <w:t xml:space="preserve">: </w:t>
              </w:r>
              <w:sdt>
                <w:sdtPr>
                  <w:tag w:val="ea-labelled-record-field-8"/>
                  <w:alias w:val="Next measurement"/>
                </w:sdtPr>
                <w:sdtContent>
                  <w:r>
                    <w:rPr>
                      <w:rFonts w:ascii="Calibri" w:hAnsi="Calibri" w:eastAsia="Calibri" w:cs="Calibri"/>
                      <w:sz w:val="20"/>
                    </w:rPr>
                    <w:t>Measure stage/subject comfort and exact plain/offline access gain</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ARCH-004</w:t>
                  </w:r>
                </w:sdtContent>
              </w:sdt>
              <w:r>
                <w:t xml:space="preserve">  ·  </w:t>
              </w:r>
              <w:r>
                <w:rPr>
                  <w:rFonts w:ascii="Calibri" w:hAnsi="Calibri" w:eastAsia="Calibri" w:cs="Calibri"/>
                  <w:b/>
                  <w:sz w:val="22"/>
                </w:rPr>
                <w:t>Architecture</w:t>
              </w:r>
              <w:r>
                <w:rPr>
                  <w:b/>
                </w:rPr>
                <w:t xml:space="preserve">: </w:t>
              </w:r>
              <w:sdt>
                <w:sdtPr>
                  <w:tag w:val="ea-labelled-record-field-1"/>
                  <w:alias w:val="Architecture"/>
                </w:sdtPr>
                <w:sdtContent>
                  <w:r>
                    <w:rPr>
                      <w:rFonts w:ascii="Calibri" w:hAnsi="Calibri" w:eastAsia="Calibri" w:cs="Calibri"/>
                      <w:sz w:val="22"/>
                    </w:rPr>
                    <w:t>Arabic MSA plus spoken-language scaffolds</w:t>
                  </w:r>
                </w:sdtContent>
              </w:sdt>
            </w:p>
            <w:p>
              <w:pPr>
                <w:pStyle w:val="RecordField"/>
                <w:keepNext w:val="0"/>
              </w:pPr>
              <w:r>
                <w:rPr>
                  <w:rFonts w:ascii="Calibri" w:hAnsi="Calibri" w:eastAsia="Calibri" w:cs="Calibri"/>
                  <w:b/>
                  <w:sz w:val="20"/>
                </w:rPr>
                <w:t>Mechanism</w:t>
              </w:r>
              <w:r>
                <w:rPr>
                  <w:b/>
                </w:rPr>
                <w:t xml:space="preserve">: </w:t>
              </w:r>
              <w:sdt>
                <w:sdtPr>
                  <w:tag w:val="ea-labelled-record-field-2"/>
                  <w:alias w:val="Mechanism"/>
                </w:sdtPr>
                <w:sdtContent>
                  <w:r>
                    <w:rPr>
                      <w:rFonts w:ascii="Calibri" w:hAnsi="Calibri" w:eastAsia="Calibri" w:cs="Calibri"/>
                      <w:sz w:val="20"/>
                    </w:rPr>
                    <w:t>learned_written_standard</w:t>
                  </w:r>
                </w:sdtContent>
              </w:sdt>
            </w:p>
            <w:p>
              <w:pPr>
                <w:pStyle w:val="RecordField"/>
                <w:keepNext w:val="0"/>
              </w:pPr>
              <w:r>
                <w:rPr>
                  <w:rFonts w:ascii="Calibri" w:hAnsi="Calibri" w:eastAsia="Calibri" w:cs="Calibri"/>
                  <w:b/>
                  <w:sz w:val="20"/>
                </w:rPr>
                <w:t>Named outputs</w:t>
              </w:r>
              <w:r>
                <w:rPr>
                  <w:b/>
                </w:rPr>
                <w:t xml:space="preserve">: </w:t>
              </w:r>
              <w:sdt>
                <w:sdtPr>
                  <w:tag w:val="ea-labelled-record-field-3"/>
                  <w:alias w:val="Named outputs"/>
                </w:sdtPr>
                <w:sdtContent>
                  <w:r>
                    <w:rPr>
                      <w:rFonts w:ascii="Calibri" w:hAnsi="Calibri" w:eastAsia="Calibri" w:cs="Calibri"/>
                      <w:sz w:val="20"/>
                    </w:rPr>
                    <w:t>arb written core plus Egyptian/Levantine/Iraqi/Gulf/Maghrebi/Yemeni/Sudanese/Hassaniya layers</w:t>
                  </w:r>
                </w:sdtContent>
              </w:sdt>
            </w:p>
            <w:p>
              <w:pPr>
                <w:pStyle w:val="RecordField"/>
                <w:keepNext w:val="0"/>
              </w:pPr>
              <w:r>
                <w:rPr>
                  <w:rFonts w:ascii="Calibri" w:hAnsi="Calibri" w:eastAsia="Calibri" w:cs="Calibri"/>
                  <w:b/>
                  <w:sz w:val="20"/>
                </w:rPr>
                <w:t>Diagnostic universe</w:t>
              </w:r>
              <w:r>
                <w:rPr>
                  <w:b/>
                </w:rPr>
                <w:t xml:space="preserve">: </w:t>
              </w:r>
              <w:sdt>
                <w:sdtPr>
                  <w:tag w:val="ea-labelled-record-field-4"/>
                  <w:alias w:val="Diagnostic universe"/>
                </w:sdtPr>
                <w:sdtContent>
                  <w:r>
                    <w:rPr>
                      <w:rFonts w:ascii="Calibri" w:hAnsi="Calibri" w:eastAsia="Calibri" w:cs="Calibri"/>
                      <w:sz w:val="20"/>
                    </w:rPr>
                    <w:t>400-450M umbrella diagnostic</w:t>
                  </w:r>
                </w:sdtContent>
              </w:sdt>
            </w:p>
            <w:p>
              <w:pPr>
                <w:pStyle w:val="RecordField"/>
                <w:keepNext w:val="0"/>
              </w:pPr>
              <w:r>
                <w:rPr>
                  <w:rFonts w:ascii="Calibri" w:hAnsi="Calibri" w:eastAsia="Calibri" w:cs="Calibri"/>
                  <w:b/>
                  <w:sz w:val="20"/>
                </w:rPr>
                <w:t>Direct reach status</w:t>
              </w:r>
              <w:r>
                <w:rPr>
                  <w:b/>
                </w:rPr>
                <w:t xml:space="preserve">: </w:t>
              </w:r>
              <w:sdt>
                <w:sdtPr>
                  <w:tag w:val="ea-labelled-record-field-5"/>
                  <w:alias w:val="Direct reach status"/>
                </w:sdtPr>
                <w:sdtContent>
                  <w:r>
                    <w:rPr>
                      <w:rFonts w:ascii="Calibri" w:hAnsi="Calibri" w:eastAsia="Calibri" w:cs="Calibri"/>
                      <w:sz w:val="20"/>
                    </w:rPr>
                    <w:t>Named outputs only; MSA not L1</w:t>
                  </w:r>
                </w:sdtContent>
              </w:sdt>
            </w:p>
            <w:p>
              <w:pPr>
                <w:pStyle w:val="RecordField"/>
                <w:keepNext w:val="0"/>
              </w:pPr>
              <w:r>
                <w:rPr>
                  <w:rFonts w:ascii="Calibri" w:hAnsi="Calibri" w:eastAsia="Calibri" w:cs="Calibri"/>
                  <w:b/>
                  <w:sz w:val="20"/>
                </w:rPr>
                <w:t>Compute reuse</w:t>
              </w:r>
              <w:r>
                <w:rPr>
                  <w:b/>
                </w:rPr>
                <w:t xml:space="preserve">: </w:t>
              </w:r>
              <w:sdt>
                <w:sdtPr>
                  <w:tag w:val="ea-labelled-record-field-6"/>
                  <w:alias w:val="Compute reuse"/>
                </w:sdtPr>
                <w:sdtContent>
                  <w:r>
                    <w:rPr>
                      <w:rFonts w:ascii="Calibri" w:hAnsi="Calibri" w:eastAsia="Calibri" w:cs="Calibri"/>
                      <w:sz w:val="20"/>
                    </w:rPr>
                    <w:t>High formal-core and RTL reuse</w:t>
                  </w:r>
                </w:sdtContent>
              </w:sdt>
            </w:p>
            <w:p>
              <w:pPr>
                <w:pStyle w:val="RecordField"/>
                <w:keepNext/>
              </w:pPr>
              <w:r>
                <w:rPr>
                  <w:rFonts w:ascii="Calibri" w:hAnsi="Calibri" w:eastAsia="Calibri" w:cs="Calibri"/>
                  <w:b/>
                  <w:sz w:val="20"/>
                </w:rPr>
                <w:t>Exclusions</w:t>
              </w:r>
              <w:r>
                <w:rPr>
                  <w:b/>
                </w:rPr>
                <w:t xml:space="preserve">: </w:t>
              </w:r>
              <w:sdt>
                <w:sdtPr>
                  <w:tag w:val="ea-labelled-record-field-7"/>
                  <w:alias w:val="Exclusions"/>
                </w:sdtPr>
                <w:sdtContent>
                  <w:r>
                    <w:rPr>
                      <w:rFonts w:ascii="Calibri" w:hAnsi="Calibri" w:eastAsia="Calibri" w:cs="Calibri"/>
                      <w:sz w:val="20"/>
                    </w:rPr>
                    <w:t>Non-Arabic L1 communities and dialect comfort remain separate</w:t>
                  </w:r>
                </w:sdtContent>
              </w:sdt>
            </w:p>
            <w:p>
              <w:pPr>
                <w:pStyle w:val="RecordField"/>
                <w:keepNext w:val="0"/>
              </w:pPr>
              <w:r>
                <w:rPr>
                  <w:rFonts w:ascii="Calibri" w:hAnsi="Calibri" w:eastAsia="Calibri" w:cs="Calibri"/>
                  <w:b/>
                  <w:sz w:val="20"/>
                </w:rPr>
                <w:t>Next measurement</w:t>
              </w:r>
              <w:r>
                <w:rPr>
                  <w:b/>
                </w:rPr>
                <w:t xml:space="preserve">: </w:t>
              </w:r>
              <w:sdt>
                <w:sdtPr>
                  <w:tag w:val="ea-labelled-record-field-8"/>
                  <w:alias w:val="Next measurement"/>
                </w:sdtPr>
                <w:sdtContent>
                  <w:r>
                    <w:rPr>
                      <w:rFonts w:ascii="Calibri" w:hAnsi="Calibri" w:eastAsia="Calibri" w:cs="Calibri"/>
                      <w:sz w:val="20"/>
                    </w:rPr>
                    <w:t>Measure local oral scaffold effect by stage/task</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ARCH-005</w:t>
                  </w:r>
                </w:sdtContent>
              </w:sdt>
              <w:r>
                <w:t xml:space="preserve">  ·  </w:t>
              </w:r>
              <w:r>
                <w:rPr>
                  <w:rFonts w:ascii="Calibri" w:hAnsi="Calibri" w:eastAsia="Calibri" w:cs="Calibri"/>
                  <w:b/>
                  <w:sz w:val="22"/>
                </w:rPr>
                <w:t>Architecture</w:t>
              </w:r>
              <w:r>
                <w:rPr>
                  <w:b/>
                </w:rPr>
                <w:t xml:space="preserve">: </w:t>
              </w:r>
              <w:sdt>
                <w:sdtPr>
                  <w:tag w:val="ea-labelled-record-field-1"/>
                  <w:alias w:val="Architecture"/>
                </w:sdtPr>
                <w:sdtContent>
                  <w:r>
                    <w:rPr>
                      <w:rFonts w:ascii="Calibri" w:hAnsi="Calibri" w:eastAsia="Calibri" w:cs="Calibri"/>
                      <w:sz w:val="22"/>
                    </w:rPr>
                    <w:t>Romance localized/intercomprehension core</w:t>
                  </w:r>
                </w:sdtContent>
              </w:sdt>
            </w:p>
            <w:p>
              <w:pPr>
                <w:pStyle w:val="RecordField"/>
                <w:keepNext w:val="0"/>
              </w:pPr>
              <w:r>
                <w:rPr>
                  <w:rFonts w:ascii="Calibri" w:hAnsi="Calibri" w:eastAsia="Calibri" w:cs="Calibri"/>
                  <w:b/>
                  <w:sz w:val="20"/>
                </w:rPr>
                <w:t>Mechanism</w:t>
              </w:r>
              <w:r>
                <w:rPr>
                  <w:b/>
                </w:rPr>
                <w:t xml:space="preserve">: </w:t>
              </w:r>
              <w:sdt>
                <w:sdtPr>
                  <w:tag w:val="ea-labelled-record-field-2"/>
                  <w:alias w:val="Mechanism"/>
                </w:sdtPr>
                <w:sdtContent>
                  <w:r>
                    <w:rPr>
                      <w:rFonts w:ascii="Calibri" w:hAnsi="Calibri" w:eastAsia="Calibri" w:cs="Calibri"/>
                      <w:sz w:val="20"/>
                    </w:rPr>
                    <w:t>natural_intercomprehension_and_pluricentric_reuse</w:t>
                  </w:r>
                </w:sdtContent>
              </w:sdt>
            </w:p>
            <w:p>
              <w:pPr>
                <w:pStyle w:val="RecordField"/>
                <w:keepNext w:val="0"/>
              </w:pPr>
              <w:r>
                <w:rPr>
                  <w:rFonts w:ascii="Calibri" w:hAnsi="Calibri" w:eastAsia="Calibri" w:cs="Calibri"/>
                  <w:b/>
                  <w:sz w:val="20"/>
                </w:rPr>
                <w:t>Named outputs</w:t>
              </w:r>
              <w:r>
                <w:rPr>
                  <w:b/>
                </w:rPr>
                <w:t xml:space="preserve">: </w:t>
              </w:r>
              <w:sdt>
                <w:sdtPr>
                  <w:tag w:val="ea-labelled-record-field-3"/>
                  <w:alias w:val="Named outputs"/>
                </w:sdtPr>
                <w:sdtContent>
                  <w:r>
                    <w:rPr>
                      <w:rFonts w:ascii="Calibri" w:hAnsi="Calibri" w:eastAsia="Calibri" w:cs="Calibri"/>
                      <w:sz w:val="20"/>
                    </w:rPr>
                    <w:t>Spanish; Portuguese; French; optional research bridge</w:t>
                  </w:r>
                </w:sdtContent>
              </w:sdt>
            </w:p>
            <w:p>
              <w:pPr>
                <w:pStyle w:val="RecordField"/>
                <w:keepNext w:val="0"/>
              </w:pPr>
              <w:r>
                <w:rPr>
                  <w:rFonts w:ascii="Calibri" w:hAnsi="Calibri" w:eastAsia="Calibri" w:cs="Calibri"/>
                  <w:b/>
                  <w:sz w:val="20"/>
                </w:rPr>
                <w:t>Diagnostic universe</w:t>
              </w:r>
              <w:r>
                <w:rPr>
                  <w:b/>
                </w:rPr>
                <w:t xml:space="preserve">: </w:t>
              </w:r>
              <w:sdt>
                <w:sdtPr>
                  <w:tag w:val="ea-labelled-record-field-4"/>
                  <w:alias w:val="Diagnostic universe"/>
                </w:sdtPr>
                <w:sdtContent>
                  <w:r>
                    <w:rPr>
                      <w:rFonts w:ascii="Calibri" w:hAnsi="Calibri" w:eastAsia="Calibri" w:cs="Calibri"/>
                      <w:sz w:val="20"/>
                    </w:rPr>
                    <w:t>Nonadditive &gt;1B headline speaker estimates</w:t>
                  </w:r>
                </w:sdtContent>
              </w:sdt>
            </w:p>
            <w:p>
              <w:pPr>
                <w:pStyle w:val="RecordField"/>
                <w:keepNext w:val="0"/>
              </w:pPr>
              <w:r>
                <w:rPr>
                  <w:rFonts w:ascii="Calibri" w:hAnsi="Calibri" w:eastAsia="Calibri" w:cs="Calibri"/>
                  <w:b/>
                  <w:sz w:val="20"/>
                </w:rPr>
                <w:t>Direct reach status</w:t>
              </w:r>
              <w:r>
                <w:rPr>
                  <w:b/>
                </w:rPr>
                <w:t xml:space="preserve">: </w:t>
              </w:r>
              <w:sdt>
                <w:sdtPr>
                  <w:tag w:val="ea-labelled-record-field-5"/>
                  <w:alias w:val="Direct reach status"/>
                </w:sdtPr>
                <w:sdtContent>
                  <w:r>
                    <w:rPr>
                      <w:rFonts w:ascii="Calibri" w:hAnsi="Calibri" w:eastAsia="Calibri" w:cs="Calibri"/>
                      <w:sz w:val="20"/>
                    </w:rPr>
                    <w:t>Only directed written comprehension receives reach</w:t>
                  </w:r>
                </w:sdtContent>
              </w:sdt>
            </w:p>
            <w:p>
              <w:pPr>
                <w:pStyle w:val="RecordField"/>
                <w:keepNext w:val="0"/>
              </w:pPr>
              <w:r>
                <w:rPr>
                  <w:rFonts w:ascii="Calibri" w:hAnsi="Calibri" w:eastAsia="Calibri" w:cs="Calibri"/>
                  <w:b/>
                  <w:sz w:val="20"/>
                </w:rPr>
                <w:t>Compute reuse</w:t>
              </w:r>
              <w:r>
                <w:rPr>
                  <w:b/>
                </w:rPr>
                <w:t xml:space="preserve">: </w:t>
              </w:r>
              <w:sdt>
                <w:sdtPr>
                  <w:tag w:val="ea-labelled-record-field-6"/>
                  <w:alias w:val="Compute reuse"/>
                </w:sdtPr>
                <w:sdtContent>
                  <w:r>
                    <w:rPr>
                      <w:rFonts w:ascii="Calibri" w:hAnsi="Calibri" w:eastAsia="Calibri" w:cs="Calibri"/>
                      <w:sz w:val="20"/>
                    </w:rPr>
                    <w:t>High terminology/source reuse</w:t>
                  </w:r>
                </w:sdtContent>
              </w:sdt>
            </w:p>
            <w:p>
              <w:pPr>
                <w:pStyle w:val="RecordField"/>
                <w:keepNext/>
              </w:pPr>
              <w:r>
                <w:rPr>
                  <w:rFonts w:ascii="Calibri" w:hAnsi="Calibri" w:eastAsia="Calibri" w:cs="Calibri"/>
                  <w:b/>
                  <w:sz w:val="20"/>
                </w:rPr>
                <w:t>Exclusions</w:t>
              </w:r>
              <w:r>
                <w:rPr>
                  <w:b/>
                </w:rPr>
                <w:t xml:space="preserve">: </w:t>
              </w:r>
              <w:sdt>
                <w:sdtPr>
                  <w:tag w:val="ea-labelled-record-field-7"/>
                  <w:alias w:val="Exclusions"/>
                </w:sdtPr>
                <w:sdtContent>
                  <w:r>
                    <w:rPr>
                      <w:rFonts w:ascii="Calibri" w:hAnsi="Calibri" w:eastAsia="Calibri" w:cs="Calibri"/>
                      <w:sz w:val="20"/>
                    </w:rPr>
                    <w:t>No one pan-Romance replacement or summed audience</w:t>
                  </w:r>
                </w:sdtContent>
              </w:sdt>
            </w:p>
            <w:p>
              <w:pPr>
                <w:pStyle w:val="RecordField"/>
                <w:keepNext w:val="0"/>
              </w:pPr>
              <w:r>
                <w:rPr>
                  <w:rFonts w:ascii="Calibri" w:hAnsi="Calibri" w:eastAsia="Calibri" w:cs="Calibri"/>
                  <w:b/>
                  <w:sz w:val="20"/>
                </w:rPr>
                <w:t>Next measurement</w:t>
              </w:r>
              <w:r>
                <w:rPr>
                  <w:b/>
                </w:rPr>
                <w:t xml:space="preserve">: </w:t>
              </w:r>
              <w:sdt>
                <w:sdtPr>
                  <w:tag w:val="ea-labelled-record-field-8"/>
                  <w:alias w:val="Next measurement"/>
                </w:sdtPr>
                <w:sdtContent>
                  <w:r>
                    <w:rPr>
                      <w:rFonts w:ascii="Calibri" w:hAnsi="Calibri" w:eastAsia="Calibri" w:cs="Calibri"/>
                      <w:sz w:val="20"/>
                    </w:rPr>
                    <w:t>Measure mathematical expert/novice written comprehension and locale token reuse</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ARCH-006</w:t>
                  </w:r>
                </w:sdtContent>
              </w:sdt>
              <w:r>
                <w:t xml:space="preserve">  ·  </w:t>
              </w:r>
              <w:r>
                <w:rPr>
                  <w:rFonts w:ascii="Calibri" w:hAnsi="Calibri" w:eastAsia="Calibri" w:cs="Calibri"/>
                  <w:b/>
                  <w:sz w:val="22"/>
                </w:rPr>
                <w:t>Architecture</w:t>
              </w:r>
              <w:r>
                <w:rPr>
                  <w:b/>
                </w:rPr>
                <w:t xml:space="preserve">: </w:t>
              </w:r>
              <w:sdt>
                <w:sdtPr>
                  <w:tag w:val="ea-labelled-record-field-1"/>
                  <w:alias w:val="Architecture"/>
                </w:sdtPr>
                <w:sdtContent>
                  <w:r>
                    <w:rPr>
                      <w:rFonts w:ascii="Calibri" w:hAnsi="Calibri" w:eastAsia="Calibri" w:cs="Calibri"/>
                      <w:sz w:val="22"/>
                    </w:rPr>
                    <w:t>Hindi-Urdu two-script core</w:t>
                  </w:r>
                </w:sdtContent>
              </w:sdt>
            </w:p>
            <w:p>
              <w:pPr>
                <w:pStyle w:val="RecordField"/>
                <w:keepNext w:val="0"/>
              </w:pPr>
              <w:r>
                <w:rPr>
                  <w:rFonts w:ascii="Calibri" w:hAnsi="Calibri" w:eastAsia="Calibri" w:cs="Calibri"/>
                  <w:b/>
                  <w:sz w:val="20"/>
                </w:rPr>
                <w:t>Mechanism</w:t>
              </w:r>
              <w:r>
                <w:rPr>
                  <w:b/>
                </w:rPr>
                <w:t xml:space="preserve">: </w:t>
              </w:r>
              <w:sdt>
                <w:sdtPr>
                  <w:tag w:val="ea-labelled-record-field-2"/>
                  <w:alias w:val="Mechanism"/>
                </w:sdtPr>
                <w:sdtContent>
                  <w:r>
                    <w:rPr>
                      <w:rFonts w:ascii="Calibri" w:hAnsi="Calibri" w:eastAsia="Calibri" w:cs="Calibri"/>
                      <w:sz w:val="20"/>
                    </w:rPr>
                    <w:t>pluricentric_shared_core</w:t>
                  </w:r>
                </w:sdtContent>
              </w:sdt>
            </w:p>
            <w:p>
              <w:pPr>
                <w:pStyle w:val="RecordField"/>
                <w:keepNext w:val="0"/>
              </w:pPr>
              <w:r>
                <w:rPr>
                  <w:rFonts w:ascii="Calibri" w:hAnsi="Calibri" w:eastAsia="Calibri" w:cs="Calibri"/>
                  <w:b/>
                  <w:sz w:val="20"/>
                </w:rPr>
                <w:t>Named outputs</w:t>
              </w:r>
              <w:r>
                <w:rPr>
                  <w:b/>
                </w:rPr>
                <w:t xml:space="preserve">: </w:t>
              </w:r>
              <w:sdt>
                <w:sdtPr>
                  <w:tag w:val="ea-labelled-record-field-3"/>
                  <w:alias w:val="Named outputs"/>
                </w:sdtPr>
                <w:sdtContent>
                  <w:r>
                    <w:rPr>
                      <w:rFonts w:ascii="Calibri" w:hAnsi="Calibri" w:eastAsia="Calibri" w:cs="Calibri"/>
                      <w:sz w:val="20"/>
                    </w:rPr>
                    <w:t>hi-Deva-IN; ur-Aran-IN; ur-Aran-PK</w:t>
                  </w:r>
                </w:sdtContent>
              </w:sdt>
            </w:p>
            <w:p>
              <w:pPr>
                <w:pStyle w:val="RecordField"/>
                <w:keepNext w:val="0"/>
              </w:pPr>
              <w:r>
                <w:rPr>
                  <w:rFonts w:ascii="Calibri" w:hAnsi="Calibri" w:eastAsia="Calibri" w:cs="Calibri"/>
                  <w:b/>
                  <w:sz w:val="20"/>
                </w:rPr>
                <w:t>Diagnostic universe</w:t>
              </w:r>
              <w:r>
                <w:rPr>
                  <w:b/>
                </w:rPr>
                <w:t xml:space="preserve">: </w:t>
              </w:r>
              <w:sdt>
                <w:sdtPr>
                  <w:tag w:val="ea-labelled-record-field-4"/>
                  <w:alias w:val="Diagnostic universe"/>
                </w:sdtPr>
                <w:sdtContent>
                  <w:r>
                    <w:rPr>
                      <w:rFonts w:ascii="Calibri" w:hAnsi="Calibri" w:eastAsia="Calibri" w:cs="Calibri"/>
                      <w:sz w:val="20"/>
                    </w:rPr>
                    <w:t>395,205,166 exact named L1 cells</w:t>
                  </w:r>
                </w:sdtContent>
              </w:sdt>
            </w:p>
            <w:p>
              <w:pPr>
                <w:pStyle w:val="RecordField"/>
                <w:keepNext w:val="0"/>
              </w:pPr>
              <w:r>
                <w:rPr>
                  <w:rFonts w:ascii="Calibri" w:hAnsi="Calibri" w:eastAsia="Calibri" w:cs="Calibri"/>
                  <w:b/>
                  <w:sz w:val="20"/>
                </w:rPr>
                <w:t>Direct reach status</w:t>
              </w:r>
              <w:r>
                <w:rPr>
                  <w:b/>
                </w:rPr>
                <w:t xml:space="preserve">: </w:t>
              </w:r>
              <w:sdt>
                <w:sdtPr>
                  <w:tag w:val="ea-labelled-record-field-5"/>
                  <w:alias w:val="Direct reach status"/>
                </w:sdtPr>
                <w:sdtContent>
                  <w:r>
                    <w:rPr>
                      <w:rFonts w:ascii="Calibri" w:hAnsi="Calibri" w:eastAsia="Calibri" w:cs="Calibri"/>
                      <w:sz w:val="20"/>
                    </w:rPr>
                    <w:t>No demonstrated untrained academic-text cross-script reach</w:t>
                  </w:r>
                </w:sdtContent>
              </w:sdt>
            </w:p>
            <w:p>
              <w:pPr>
                <w:pStyle w:val="RecordField"/>
                <w:keepNext w:val="0"/>
              </w:pPr>
              <w:r>
                <w:rPr>
                  <w:rFonts w:ascii="Calibri" w:hAnsi="Calibri" w:eastAsia="Calibri" w:cs="Calibri"/>
                  <w:b/>
                  <w:sz w:val="20"/>
                </w:rPr>
                <w:t>Compute reuse</w:t>
              </w:r>
              <w:r>
                <w:rPr>
                  <w:b/>
                </w:rPr>
                <w:t xml:space="preserve">: </w:t>
              </w:r>
              <w:sdt>
                <w:sdtPr>
                  <w:tag w:val="ea-labelled-record-field-6"/>
                  <w:alias w:val="Compute reuse"/>
                </w:sdtPr>
                <w:sdtContent>
                  <w:r>
                    <w:rPr>
                      <w:rFonts w:ascii="Calibri" w:hAnsi="Calibri" w:eastAsia="Calibri" w:cs="Calibri"/>
                      <w:sz w:val="20"/>
                    </w:rPr>
                    <w:t>High semantic/formula reuse</w:t>
                  </w:r>
                </w:sdtContent>
              </w:sdt>
            </w:p>
            <w:p>
              <w:pPr>
                <w:pStyle w:val="RecordField"/>
                <w:keepNext/>
              </w:pPr>
              <w:r>
                <w:rPr>
                  <w:rFonts w:ascii="Calibri" w:hAnsi="Calibri" w:eastAsia="Calibri" w:cs="Calibri"/>
                  <w:b/>
                  <w:sz w:val="20"/>
                </w:rPr>
                <w:t>Exclusions</w:t>
              </w:r>
              <w:r>
                <w:rPr>
                  <w:b/>
                </w:rPr>
                <w:t xml:space="preserve">: </w:t>
              </w:r>
              <w:sdt>
                <w:sdtPr>
                  <w:tag w:val="ea-labelled-record-field-7"/>
                  <w:alias w:val="Exclusions"/>
                </w:sdtPr>
                <w:sdtContent>
                  <w:r>
                    <w:rPr>
                      <w:rFonts w:ascii="Calibri" w:hAnsi="Calibri" w:eastAsia="Calibri" w:cs="Calibri"/>
                      <w:sz w:val="20"/>
                    </w:rPr>
                    <w:t>Hindi umbrella subsidiaries remain separate</w:t>
                  </w:r>
                </w:sdtContent>
              </w:sdt>
            </w:p>
            <w:p>
              <w:pPr>
                <w:pStyle w:val="RecordField"/>
                <w:keepNext w:val="0"/>
              </w:pPr>
              <w:r>
                <w:rPr>
                  <w:rFonts w:ascii="Calibri" w:hAnsi="Calibri" w:eastAsia="Calibri" w:cs="Calibri"/>
                  <w:b/>
                  <w:sz w:val="20"/>
                </w:rPr>
                <w:t>Next measurement</w:t>
              </w:r>
              <w:r>
                <w:rPr>
                  <w:b/>
                </w:rPr>
                <w:t xml:space="preserve">: </w:t>
              </w:r>
              <w:sdt>
                <w:sdtPr>
                  <w:tag w:val="ea-labelled-record-field-8"/>
                  <w:alias w:val="Next measurement"/>
                </w:sdtPr>
                <w:sdtContent>
                  <w:r>
                    <w:rPr>
                      <w:rFonts w:ascii="Calibri" w:hAnsi="Calibri" w:eastAsia="Calibri" w:cs="Calibri"/>
                      <w:sz w:val="20"/>
                    </w:rPr>
                    <w:t>Measure transliteration/locale QA and directed educational comprehension</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ARCH-007</w:t>
                  </w:r>
                </w:sdtContent>
              </w:sdt>
              <w:r>
                <w:t xml:space="preserve">  ·  </w:t>
              </w:r>
              <w:r>
                <w:rPr>
                  <w:rFonts w:ascii="Calibri" w:hAnsi="Calibri" w:eastAsia="Calibri" w:cs="Calibri"/>
                  <w:b/>
                  <w:sz w:val="22"/>
                </w:rPr>
                <w:t>Architecture</w:t>
              </w:r>
              <w:r>
                <w:rPr>
                  <w:b/>
                </w:rPr>
                <w:t xml:space="preserve">: </w:t>
              </w:r>
              <w:sdt>
                <w:sdtPr>
                  <w:tag w:val="ea-labelled-record-field-1"/>
                  <w:alias w:val="Architecture"/>
                </w:sdtPr>
                <w:sdtContent>
                  <w:r>
                    <w:rPr>
                      <w:rFonts w:ascii="Calibri" w:hAnsi="Calibri" w:eastAsia="Calibri" w:cs="Calibri"/>
                      <w:sz w:val="22"/>
                    </w:rPr>
                    <w:t>Indonesian-Malaysian Malay package</w:t>
                  </w:r>
                </w:sdtContent>
              </w:sdt>
            </w:p>
            <w:p>
              <w:pPr>
                <w:pStyle w:val="RecordField"/>
                <w:keepNext w:val="0"/>
              </w:pPr>
              <w:r>
                <w:rPr>
                  <w:rFonts w:ascii="Calibri" w:hAnsi="Calibri" w:eastAsia="Calibri" w:cs="Calibri"/>
                  <w:b/>
                  <w:sz w:val="20"/>
                </w:rPr>
                <w:t>Mechanism</w:t>
              </w:r>
              <w:r>
                <w:rPr>
                  <w:b/>
                </w:rPr>
                <w:t xml:space="preserve">: </w:t>
              </w:r>
              <w:sdt>
                <w:sdtPr>
                  <w:tag w:val="ea-labelled-record-field-2"/>
                  <w:alias w:val="Mechanism"/>
                </w:sdtPr>
                <w:sdtContent>
                  <w:r>
                    <w:rPr>
                      <w:rFonts w:ascii="Calibri" w:hAnsi="Calibri" w:eastAsia="Calibri" w:cs="Calibri"/>
                      <w:sz w:val="20"/>
                    </w:rPr>
                    <w:t>pluricentric_shared_core</w:t>
                  </w:r>
                </w:sdtContent>
              </w:sdt>
            </w:p>
            <w:p>
              <w:pPr>
                <w:pStyle w:val="RecordField"/>
                <w:keepNext w:val="0"/>
              </w:pPr>
              <w:r>
                <w:rPr>
                  <w:rFonts w:ascii="Calibri" w:hAnsi="Calibri" w:eastAsia="Calibri" w:cs="Calibri"/>
                  <w:b/>
                  <w:sz w:val="20"/>
                </w:rPr>
                <w:t>Named outputs</w:t>
              </w:r>
              <w:r>
                <w:rPr>
                  <w:b/>
                </w:rPr>
                <w:t xml:space="preserve">: </w:t>
              </w:r>
              <w:sdt>
                <w:sdtPr>
                  <w:tag w:val="ea-labelled-record-field-3"/>
                  <w:alias w:val="Named outputs"/>
                </w:sdtPr>
                <w:sdtContent>
                  <w:r>
                    <w:rPr>
                      <w:rFonts w:ascii="Calibri" w:hAnsi="Calibri" w:eastAsia="Calibri" w:cs="Calibri"/>
                      <w:sz w:val="20"/>
                    </w:rPr>
                    <w:t>id-Latn-ID; ms-Latn-MY; Brunei/Jawi named derivatives</w:t>
                  </w:r>
                </w:sdtContent>
              </w:sdt>
            </w:p>
            <w:p>
              <w:pPr>
                <w:pStyle w:val="RecordField"/>
                <w:keepNext w:val="0"/>
              </w:pPr>
              <w:r>
                <w:rPr>
                  <w:rFonts w:ascii="Calibri" w:hAnsi="Calibri" w:eastAsia="Calibri" w:cs="Calibri"/>
                  <w:b/>
                  <w:sz w:val="20"/>
                </w:rPr>
                <w:t>Diagnostic universe</w:t>
              </w:r>
              <w:r>
                <w:rPr>
                  <w:b/>
                </w:rPr>
                <w:t xml:space="preserve">: </w:t>
              </w:r>
              <w:sdt>
                <w:sdtPr>
                  <w:tag w:val="ea-labelled-record-field-4"/>
                  <w:alias w:val="Diagnostic universe"/>
                </w:sdtPr>
                <w:sdtContent>
                  <w:r>
                    <w:rPr>
                      <w:rFonts w:ascii="Calibri" w:hAnsi="Calibri" w:eastAsia="Calibri" w:cs="Calibri"/>
                      <w:sz w:val="20"/>
                    </w:rPr>
                    <w:t>~274M functional diagnostic; ~319M territory ceiling</w:t>
                  </w:r>
                </w:sdtContent>
              </w:sdt>
            </w:p>
            <w:p>
              <w:pPr>
                <w:pStyle w:val="RecordField"/>
                <w:keepNext w:val="0"/>
              </w:pPr>
              <w:r>
                <w:rPr>
                  <w:rFonts w:ascii="Calibri" w:hAnsi="Calibri" w:eastAsia="Calibri" w:cs="Calibri"/>
                  <w:b/>
                  <w:sz w:val="20"/>
                </w:rPr>
                <w:t>Direct reach status</w:t>
              </w:r>
              <w:r>
                <w:rPr>
                  <w:b/>
                </w:rPr>
                <w:t xml:space="preserve">: </w:t>
              </w:r>
              <w:sdt>
                <w:sdtPr>
                  <w:tag w:val="ea-labelled-record-field-5"/>
                  <w:alias w:val="Direct reach status"/>
                </w:sdtPr>
                <w:sdtContent>
                  <w:r>
                    <w:rPr>
                      <w:rFonts w:ascii="Calibri" w:hAnsi="Calibri" w:eastAsia="Calibri" w:cs="Calibri"/>
                      <w:sz w:val="20"/>
                    </w:rPr>
                    <w:t>Only each named locale population receives direct reach</w:t>
                  </w:r>
                </w:sdtContent>
              </w:sdt>
            </w:p>
            <w:p>
              <w:pPr>
                <w:pStyle w:val="RecordField"/>
                <w:keepNext w:val="0"/>
              </w:pPr>
              <w:r>
                <w:rPr>
                  <w:rFonts w:ascii="Calibri" w:hAnsi="Calibri" w:eastAsia="Calibri" w:cs="Calibri"/>
                  <w:b/>
                  <w:sz w:val="20"/>
                </w:rPr>
                <w:t>Compute reuse</w:t>
              </w:r>
              <w:r>
                <w:rPr>
                  <w:b/>
                </w:rPr>
                <w:t xml:space="preserve">: </w:t>
              </w:r>
              <w:sdt>
                <w:sdtPr>
                  <w:tag w:val="ea-labelled-record-field-6"/>
                  <w:alias w:val="Compute reuse"/>
                </w:sdtPr>
                <w:sdtContent>
                  <w:r>
                    <w:rPr>
                      <w:rFonts w:ascii="Calibri" w:hAnsi="Calibri" w:eastAsia="Calibri" w:cs="Calibri"/>
                      <w:sz w:val="20"/>
                    </w:rPr>
                    <w:t>Very high MABBIM/terminology reuse</w:t>
                  </w:r>
                </w:sdtContent>
              </w:sdt>
            </w:p>
            <w:p>
              <w:pPr>
                <w:pStyle w:val="RecordField"/>
                <w:keepNext/>
              </w:pPr>
              <w:r>
                <w:rPr>
                  <w:rFonts w:ascii="Calibri" w:hAnsi="Calibri" w:eastAsia="Calibri" w:cs="Calibri"/>
                  <w:b/>
                  <w:sz w:val="20"/>
                </w:rPr>
                <w:t>Exclusions</w:t>
              </w:r>
              <w:r>
                <w:rPr>
                  <w:b/>
                </w:rPr>
                <w:t xml:space="preserve">: </w:t>
              </w:r>
              <w:sdt>
                <w:sdtPr>
                  <w:tag w:val="ea-labelled-record-field-7"/>
                  <w:alias w:val="Exclusions"/>
                </w:sdtPr>
                <w:sdtContent>
                  <w:r>
                    <w:rPr>
                      <w:rFonts w:ascii="Calibri" w:hAnsi="Calibri" w:eastAsia="Calibri" w:cs="Calibri"/>
                      <w:sz w:val="20"/>
                    </w:rPr>
                    <w:t>Javanese, Sundanese, Madurese and other languages excluded</w:t>
                  </w:r>
                </w:sdtContent>
              </w:sdt>
            </w:p>
            <w:p>
              <w:pPr>
                <w:pStyle w:val="RecordField"/>
                <w:keepNext w:val="0"/>
              </w:pPr>
              <w:r>
                <w:rPr>
                  <w:rFonts w:ascii="Calibri" w:hAnsi="Calibri" w:eastAsia="Calibri" w:cs="Calibri"/>
                  <w:b/>
                  <w:sz w:val="20"/>
                </w:rPr>
                <w:t>Next measurement</w:t>
              </w:r>
              <w:r>
                <w:rPr>
                  <w:b/>
                </w:rPr>
                <w:t xml:space="preserve">: </w:t>
              </w:r>
              <w:sdt>
                <w:sdtPr>
                  <w:tag w:val="ea-labelled-record-field-8"/>
                  <w:alias w:val="Next measurement"/>
                </w:sdtPr>
                <w:sdtContent>
                  <w:r>
                    <w:rPr>
                      <w:rFonts w:ascii="Calibri" w:hAnsi="Calibri" w:eastAsia="Calibri" w:cs="Calibri"/>
                      <w:sz w:val="20"/>
                    </w:rPr>
                    <w:t>Measure Malaysian/Bruneian locale delta after completed Indonesian source</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ARCH-008</w:t>
                  </w:r>
                </w:sdtContent>
              </w:sdt>
              <w:r>
                <w:t xml:space="preserve">  ·  </w:t>
              </w:r>
              <w:r>
                <w:rPr>
                  <w:rFonts w:ascii="Calibri" w:hAnsi="Calibri" w:eastAsia="Calibri" w:cs="Calibri"/>
                  <w:b/>
                  <w:sz w:val="22"/>
                </w:rPr>
                <w:t>Architecture</w:t>
              </w:r>
              <w:r>
                <w:rPr>
                  <w:b/>
                </w:rPr>
                <w:t xml:space="preserve">: </w:t>
              </w:r>
              <w:sdt>
                <w:sdtPr>
                  <w:tag w:val="ea-labelled-record-field-1"/>
                  <w:alias w:val="Architecture"/>
                </w:sdtPr>
                <w:sdtContent>
                  <w:r>
                    <w:rPr>
                      <w:rFonts w:ascii="Calibri" w:hAnsi="Calibri" w:eastAsia="Calibri" w:cs="Calibri"/>
                      <w:sz w:val="22"/>
                    </w:rPr>
                    <w:t>Bangla Bangladesh-India shared core</w:t>
                  </w:r>
                </w:sdtContent>
              </w:sdt>
            </w:p>
            <w:p>
              <w:pPr>
                <w:pStyle w:val="RecordField"/>
                <w:keepNext w:val="0"/>
              </w:pPr>
              <w:r>
                <w:rPr>
                  <w:rFonts w:ascii="Calibri" w:hAnsi="Calibri" w:eastAsia="Calibri" w:cs="Calibri"/>
                  <w:b/>
                  <w:sz w:val="20"/>
                </w:rPr>
                <w:t>Mechanism</w:t>
              </w:r>
              <w:r>
                <w:rPr>
                  <w:b/>
                </w:rPr>
                <w:t xml:space="preserve">: </w:t>
              </w:r>
              <w:sdt>
                <w:sdtPr>
                  <w:tag w:val="ea-labelled-record-field-2"/>
                  <w:alias w:val="Mechanism"/>
                </w:sdtPr>
                <w:sdtContent>
                  <w:r>
                    <w:rPr>
                      <w:rFonts w:ascii="Calibri" w:hAnsi="Calibri" w:eastAsia="Calibri" w:cs="Calibri"/>
                      <w:sz w:val="20"/>
                    </w:rPr>
                    <w:t>pluricentric_shared_core</w:t>
                  </w:r>
                </w:sdtContent>
              </w:sdt>
            </w:p>
            <w:p>
              <w:pPr>
                <w:pStyle w:val="RecordField"/>
                <w:keepNext w:val="0"/>
              </w:pPr>
              <w:r>
                <w:rPr>
                  <w:rFonts w:ascii="Calibri" w:hAnsi="Calibri" w:eastAsia="Calibri" w:cs="Calibri"/>
                  <w:b/>
                  <w:sz w:val="20"/>
                </w:rPr>
                <w:t>Named outputs</w:t>
              </w:r>
              <w:r>
                <w:rPr>
                  <w:b/>
                </w:rPr>
                <w:t xml:space="preserve">: </w:t>
              </w:r>
              <w:sdt>
                <w:sdtPr>
                  <w:tag w:val="ea-labelled-record-field-3"/>
                  <w:alias w:val="Named outputs"/>
                </w:sdtPr>
                <w:sdtContent>
                  <w:r>
                    <w:rPr>
                      <w:rFonts w:ascii="Calibri" w:hAnsi="Calibri" w:eastAsia="Calibri" w:cs="Calibri"/>
                      <w:sz w:val="20"/>
                    </w:rPr>
                    <w:t>bn-Beng-BD; bn-Beng-IN</w:t>
                  </w:r>
                </w:sdtContent>
              </w:sdt>
            </w:p>
            <w:p>
              <w:pPr>
                <w:pStyle w:val="RecordField"/>
                <w:keepNext w:val="0"/>
              </w:pPr>
              <w:r>
                <w:rPr>
                  <w:rFonts w:ascii="Calibri" w:hAnsi="Calibri" w:eastAsia="Calibri" w:cs="Calibri"/>
                  <w:b/>
                  <w:sz w:val="20"/>
                </w:rPr>
                <w:t>Diagnostic universe</w:t>
              </w:r>
              <w:r>
                <w:rPr>
                  <w:b/>
                </w:rPr>
                <w:t xml:space="preserve">: </w:t>
              </w:r>
              <w:sdt>
                <w:sdtPr>
                  <w:tag w:val="ea-labelled-record-field-4"/>
                  <w:alias w:val="Diagnostic universe"/>
                </w:sdtPr>
                <w:sdtContent>
                  <w:r>
                    <w:rPr>
                      <w:rFonts w:ascii="Calibri" w:hAnsi="Calibri" w:eastAsia="Calibri" w:cs="Calibri"/>
                      <w:sz w:val="20"/>
                    </w:rPr>
                    <w:t>~264.6M L1 diagnostic</w:t>
                  </w:r>
                </w:sdtContent>
              </w:sdt>
            </w:p>
            <w:p>
              <w:pPr>
                <w:pStyle w:val="RecordField"/>
                <w:keepNext w:val="0"/>
              </w:pPr>
              <w:r>
                <w:rPr>
                  <w:rFonts w:ascii="Calibri" w:hAnsi="Calibri" w:eastAsia="Calibri" w:cs="Calibri"/>
                  <w:b/>
                  <w:sz w:val="20"/>
                </w:rPr>
                <w:t>Direct reach status</w:t>
              </w:r>
              <w:r>
                <w:rPr>
                  <w:b/>
                </w:rPr>
                <w:t xml:space="preserve">: </w:t>
              </w:r>
              <w:sdt>
                <w:sdtPr>
                  <w:tag w:val="ea-labelled-record-field-5"/>
                  <w:alias w:val="Direct reach status"/>
                </w:sdtPr>
                <w:sdtContent>
                  <w:r>
                    <w:rPr>
                      <w:rFonts w:ascii="Calibri" w:hAnsi="Calibri" w:eastAsia="Calibri" w:cs="Calibri"/>
                      <w:sz w:val="20"/>
                    </w:rPr>
                    <w:t>Two distinct locale outputs</w:t>
                  </w:r>
                </w:sdtContent>
              </w:sdt>
            </w:p>
            <w:p>
              <w:pPr>
                <w:pStyle w:val="RecordField"/>
                <w:keepNext w:val="0"/>
              </w:pPr>
              <w:r>
                <w:rPr>
                  <w:rFonts w:ascii="Calibri" w:hAnsi="Calibri" w:eastAsia="Calibri" w:cs="Calibri"/>
                  <w:b/>
                  <w:sz w:val="20"/>
                </w:rPr>
                <w:t>Compute reuse</w:t>
              </w:r>
              <w:r>
                <w:rPr>
                  <w:b/>
                </w:rPr>
                <w:t xml:space="preserve">: </w:t>
              </w:r>
              <w:sdt>
                <w:sdtPr>
                  <w:tag w:val="ea-labelled-record-field-6"/>
                  <w:alias w:val="Compute reuse"/>
                </w:sdtPr>
                <w:sdtContent>
                  <w:r>
                    <w:rPr>
                      <w:rFonts w:ascii="Calibri" w:hAnsi="Calibri" w:eastAsia="Calibri" w:cs="Calibri"/>
                      <w:sz w:val="20"/>
                    </w:rPr>
                    <w:t>High same-script semantic reuse</w:t>
                  </w:r>
                </w:sdtContent>
              </w:sdt>
            </w:p>
            <w:p>
              <w:pPr>
                <w:pStyle w:val="RecordField"/>
                <w:keepNext/>
              </w:pPr>
              <w:r>
                <w:rPr>
                  <w:rFonts w:ascii="Calibri" w:hAnsi="Calibri" w:eastAsia="Calibri" w:cs="Calibri"/>
                  <w:b/>
                  <w:sz w:val="20"/>
                </w:rPr>
                <w:t>Exclusions</w:t>
              </w:r>
              <w:r>
                <w:rPr>
                  <w:b/>
                </w:rPr>
                <w:t xml:space="preserve">: </w:t>
              </w:r>
              <w:sdt>
                <w:sdtPr>
                  <w:tag w:val="ea-labelled-record-field-7"/>
                  <w:alias w:val="Exclusions"/>
                </w:sdtPr>
                <w:sdtContent>
                  <w:r>
                    <w:rPr>
                      <w:rFonts w:ascii="Calibri" w:hAnsi="Calibri" w:eastAsia="Calibri" w:cs="Calibri"/>
                      <w:sz w:val="20"/>
                    </w:rPr>
                    <w:t>No locale-neutral curriculum or professional overlay</w:t>
                  </w:r>
                </w:sdtContent>
              </w:sdt>
            </w:p>
            <w:p>
              <w:pPr>
                <w:pStyle w:val="RecordField"/>
                <w:keepNext w:val="0"/>
              </w:pPr>
              <w:r>
                <w:rPr>
                  <w:rFonts w:ascii="Calibri" w:hAnsi="Calibri" w:eastAsia="Calibri" w:cs="Calibri"/>
                  <w:b/>
                  <w:sz w:val="20"/>
                </w:rPr>
                <w:t>Next measurement</w:t>
              </w:r>
              <w:r>
                <w:rPr>
                  <w:b/>
                </w:rPr>
                <w:t xml:space="preserve">: </w:t>
              </w:r>
              <w:sdt>
                <w:sdtPr>
                  <w:tag w:val="ea-labelled-record-field-8"/>
                  <w:alias w:val="Next measurement"/>
                </w:sdtPr>
                <w:sdtContent>
                  <w:r>
                    <w:rPr>
                      <w:rFonts w:ascii="Calibri" w:hAnsi="Calibri" w:eastAsia="Calibri" w:cs="Calibri"/>
                      <w:sz w:val="20"/>
                    </w:rPr>
                    <w:t>Measure source reuse and locale-specific terminology/examples</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ARCH-009</w:t>
                  </w:r>
                </w:sdtContent>
              </w:sdt>
              <w:r>
                <w:t xml:space="preserve">  ·  </w:t>
              </w:r>
              <w:r>
                <w:rPr>
                  <w:rFonts w:ascii="Calibri" w:hAnsi="Calibri" w:eastAsia="Calibri" w:cs="Calibri"/>
                  <w:b/>
                  <w:sz w:val="22"/>
                </w:rPr>
                <w:t>Architecture</w:t>
              </w:r>
              <w:r>
                <w:rPr>
                  <w:b/>
                </w:rPr>
                <w:t xml:space="preserve">: </w:t>
              </w:r>
              <w:sdt>
                <w:sdtPr>
                  <w:tag w:val="ea-labelled-record-field-1"/>
                  <w:alias w:val="Architecture"/>
                </w:sdtPr>
                <w:sdtContent>
                  <w:r>
                    <w:rPr>
                      <w:rFonts w:ascii="Calibri" w:hAnsi="Calibri" w:eastAsia="Calibri" w:cs="Calibri"/>
                      <w:sz w:val="22"/>
                    </w:rPr>
                    <w:t>Russian learned-standard overlap</w:t>
                  </w:r>
                </w:sdtContent>
              </w:sdt>
            </w:p>
            <w:p>
              <w:pPr>
                <w:pStyle w:val="RecordField"/>
                <w:keepNext w:val="0"/>
              </w:pPr>
              <w:r>
                <w:rPr>
                  <w:rFonts w:ascii="Calibri" w:hAnsi="Calibri" w:eastAsia="Calibri" w:cs="Calibri"/>
                  <w:b/>
                  <w:sz w:val="20"/>
                </w:rPr>
                <w:t>Mechanism</w:t>
              </w:r>
              <w:r>
                <w:rPr>
                  <w:b/>
                </w:rPr>
                <w:t xml:space="preserve">: </w:t>
              </w:r>
              <w:sdt>
                <w:sdtPr>
                  <w:tag w:val="ea-labelled-record-field-2"/>
                  <w:alias w:val="Mechanism"/>
                </w:sdtPr>
                <w:sdtContent>
                  <w:r>
                    <w:rPr>
                      <w:rFonts w:ascii="Calibri" w:hAnsi="Calibri" w:eastAsia="Calibri" w:cs="Calibri"/>
                      <w:sz w:val="20"/>
                    </w:rPr>
                    <w:t>learned_lingua_franca</w:t>
                  </w:r>
                </w:sdtContent>
              </w:sdt>
            </w:p>
            <w:p>
              <w:pPr>
                <w:pStyle w:val="RecordField"/>
                <w:keepNext w:val="0"/>
              </w:pPr>
              <w:r>
                <w:rPr>
                  <w:rFonts w:ascii="Calibri" w:hAnsi="Calibri" w:eastAsia="Calibri" w:cs="Calibri"/>
                  <w:b/>
                  <w:sz w:val="20"/>
                </w:rPr>
                <w:t>Named outputs</w:t>
              </w:r>
              <w:r>
                <w:rPr>
                  <w:b/>
                </w:rPr>
                <w:t xml:space="preserve">: </w:t>
              </w:r>
              <w:sdt>
                <w:sdtPr>
                  <w:tag w:val="ea-labelled-record-field-3"/>
                  <w:alias w:val="Named outputs"/>
                </w:sdtPr>
                <w:sdtContent>
                  <w:r>
                    <w:rPr>
                      <w:rFonts w:ascii="Calibri" w:hAnsi="Calibri" w:eastAsia="Calibri" w:cs="Calibri"/>
                      <w:sz w:val="20"/>
                    </w:rPr>
                    <w:t>ru-Cyrl locale/localization outputs</w:t>
                  </w:r>
                </w:sdtContent>
              </w:sdt>
            </w:p>
            <w:p>
              <w:pPr>
                <w:pStyle w:val="RecordField"/>
                <w:keepNext w:val="0"/>
              </w:pPr>
              <w:r>
                <w:rPr>
                  <w:rFonts w:ascii="Calibri" w:hAnsi="Calibri" w:eastAsia="Calibri" w:cs="Calibri"/>
                  <w:b/>
                  <w:sz w:val="20"/>
                </w:rPr>
                <w:t>Diagnostic universe</w:t>
              </w:r>
              <w:r>
                <w:rPr>
                  <w:b/>
                </w:rPr>
                <w:t xml:space="preserve">: </w:t>
              </w:r>
              <w:sdt>
                <w:sdtPr>
                  <w:tag w:val="ea-labelled-record-field-4"/>
                  <w:alias w:val="Diagnostic universe"/>
                </w:sdtPr>
                <w:sdtContent>
                  <w:r>
                    <w:rPr>
                      <w:rFonts w:ascii="Calibri" w:hAnsi="Calibri" w:eastAsia="Calibri" w:cs="Calibri"/>
                      <w:sz w:val="20"/>
                    </w:rPr>
                    <w:t>&gt;250M institutional diagnostic</w:t>
                  </w:r>
                </w:sdtContent>
              </w:sdt>
            </w:p>
            <w:p>
              <w:pPr>
                <w:pStyle w:val="RecordField"/>
                <w:keepNext w:val="0"/>
              </w:pPr>
              <w:r>
                <w:rPr>
                  <w:rFonts w:ascii="Calibri" w:hAnsi="Calibri" w:eastAsia="Calibri" w:cs="Calibri"/>
                  <w:b/>
                  <w:sz w:val="20"/>
                </w:rPr>
                <w:t>Direct reach status</w:t>
              </w:r>
              <w:r>
                <w:rPr>
                  <w:b/>
                </w:rPr>
                <w:t xml:space="preserve">: </w:t>
              </w:r>
              <w:sdt>
                <w:sdtPr>
                  <w:tag w:val="ea-labelled-record-field-5"/>
                  <w:alias w:val="Direct reach status"/>
                </w:sdtPr>
                <w:sdtContent>
                  <w:r>
                    <w:rPr>
                      <w:rFonts w:ascii="Calibri" w:hAnsi="Calibri" w:eastAsia="Calibri" w:cs="Calibri"/>
                      <w:sz w:val="20"/>
                    </w:rPr>
                    <w:t>Unique residual unmeasured</w:t>
                  </w:r>
                </w:sdtContent>
              </w:sdt>
            </w:p>
            <w:p>
              <w:pPr>
                <w:pStyle w:val="RecordField"/>
                <w:keepNext w:val="0"/>
              </w:pPr>
              <w:r>
                <w:rPr>
                  <w:rFonts w:ascii="Calibri" w:hAnsi="Calibri" w:eastAsia="Calibri" w:cs="Calibri"/>
                  <w:b/>
                  <w:sz w:val="20"/>
                </w:rPr>
                <w:t>Compute reuse</w:t>
              </w:r>
              <w:r>
                <w:rPr>
                  <w:b/>
                </w:rPr>
                <w:t xml:space="preserve">: </w:t>
              </w:r>
              <w:sdt>
                <w:sdtPr>
                  <w:tag w:val="ea-labelled-record-field-6"/>
                  <w:alias w:val="Compute reuse"/>
                </w:sdtPr>
                <w:sdtContent>
                  <w:r>
                    <w:rPr>
                      <w:rFonts w:ascii="Calibri" w:hAnsi="Calibri" w:eastAsia="Calibri" w:cs="Calibri"/>
                      <w:sz w:val="20"/>
                    </w:rPr>
                    <w:t>High source/localization reuse</w:t>
                  </w:r>
                </w:sdtContent>
              </w:sdt>
            </w:p>
            <w:p>
              <w:pPr>
                <w:pStyle w:val="RecordField"/>
                <w:keepNext/>
              </w:pPr>
              <w:r>
                <w:rPr>
                  <w:rFonts w:ascii="Calibri" w:hAnsi="Calibri" w:eastAsia="Calibri" w:cs="Calibri"/>
                  <w:b/>
                  <w:sz w:val="20"/>
                </w:rPr>
                <w:t>Exclusions</w:t>
              </w:r>
              <w:r>
                <w:rPr>
                  <w:b/>
                </w:rPr>
                <w:t xml:space="preserve">: </w:t>
              </w:r>
              <w:sdt>
                <w:sdtPr>
                  <w:tag w:val="ea-labelled-record-field-7"/>
                  <w:alias w:val="Exclusions"/>
                </w:sdtPr>
                <w:sdtContent>
                  <w:r>
                    <w:rPr>
                      <w:rFonts w:ascii="Calibri" w:hAnsi="Calibri" w:eastAsia="Calibri" w:cs="Calibri"/>
                      <w:sz w:val="20"/>
                    </w:rPr>
                    <w:t>No blanket ex-Soviet/Indigenous/displaced coverage</w:t>
                  </w:r>
                </w:sdtContent>
              </w:sdt>
            </w:p>
            <w:p>
              <w:pPr>
                <w:pStyle w:val="RecordField"/>
                <w:keepNext w:val="0"/>
              </w:pPr>
              <w:r>
                <w:rPr>
                  <w:rFonts w:ascii="Calibri" w:hAnsi="Calibri" w:eastAsia="Calibri" w:cs="Calibri"/>
                  <w:b/>
                  <w:sz w:val="20"/>
                </w:rPr>
                <w:t>Next measurement</w:t>
              </w:r>
              <w:r>
                <w:rPr>
                  <w:b/>
                </w:rPr>
                <w:t xml:space="preserve">: </w:t>
              </w:r>
              <w:sdt>
                <w:sdtPr>
                  <w:tag w:val="ea-labelled-record-field-8"/>
                  <w:alias w:val="Next measurement"/>
                </w:sdtPr>
                <w:sdtContent>
                  <w:r>
                    <w:rPr>
                      <w:rFonts w:ascii="Calibri" w:hAnsi="Calibri" w:eastAsia="Calibri" w:cs="Calibri"/>
                      <w:sz w:val="20"/>
                    </w:rPr>
                    <w:t>Measure academic comfort and local-language nonoverlap</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ARCH-010</w:t>
                  </w:r>
                </w:sdtContent>
              </w:sdt>
              <w:r>
                <w:t xml:space="preserve">  ·  </w:t>
              </w:r>
              <w:r>
                <w:rPr>
                  <w:rFonts w:ascii="Calibri" w:hAnsi="Calibri" w:eastAsia="Calibri" w:cs="Calibri"/>
                  <w:b/>
                  <w:sz w:val="22"/>
                </w:rPr>
                <w:t>Architecture</w:t>
              </w:r>
              <w:r>
                <w:rPr>
                  <w:b/>
                </w:rPr>
                <w:t xml:space="preserve">: </w:t>
              </w:r>
              <w:sdt>
                <w:sdtPr>
                  <w:tag w:val="ea-labelled-record-field-1"/>
                  <w:alias w:val="Architecture"/>
                </w:sdtPr>
                <w:sdtContent>
                  <w:r>
                    <w:rPr>
                      <w:rFonts w:ascii="Calibri" w:hAnsi="Calibri" w:eastAsia="Calibri" w:cs="Calibri"/>
                      <w:sz w:val="22"/>
                    </w:rPr>
                    <w:t>Standard Kiswahili country package</w:t>
                  </w:r>
                </w:sdtContent>
              </w:sdt>
            </w:p>
            <w:p>
              <w:pPr>
                <w:pStyle w:val="RecordField"/>
                <w:keepNext w:val="0"/>
              </w:pPr>
              <w:r>
                <w:rPr>
                  <w:rFonts w:ascii="Calibri" w:hAnsi="Calibri" w:eastAsia="Calibri" w:cs="Calibri"/>
                  <w:b/>
                  <w:sz w:val="20"/>
                </w:rPr>
                <w:t>Mechanism</w:t>
              </w:r>
              <w:r>
                <w:rPr>
                  <w:b/>
                </w:rPr>
                <w:t xml:space="preserve">: </w:t>
              </w:r>
              <w:sdt>
                <w:sdtPr>
                  <w:tag w:val="ea-labelled-record-field-2"/>
                  <w:alias w:val="Mechanism"/>
                </w:sdtPr>
                <w:sdtContent>
                  <w:r>
                    <w:rPr>
                      <w:rFonts w:ascii="Calibri" w:hAnsi="Calibri" w:eastAsia="Calibri" w:cs="Calibri"/>
                      <w:sz w:val="20"/>
                    </w:rPr>
                    <w:t>learned_lingua_franca</w:t>
                  </w:r>
                </w:sdtContent>
              </w:sdt>
            </w:p>
            <w:p>
              <w:pPr>
                <w:pStyle w:val="RecordField"/>
                <w:keepNext w:val="0"/>
              </w:pPr>
              <w:r>
                <w:rPr>
                  <w:rFonts w:ascii="Calibri" w:hAnsi="Calibri" w:eastAsia="Calibri" w:cs="Calibri"/>
                  <w:b/>
                  <w:sz w:val="20"/>
                </w:rPr>
                <w:t>Named outputs</w:t>
              </w:r>
              <w:r>
                <w:rPr>
                  <w:b/>
                </w:rPr>
                <w:t xml:space="preserve">: </w:t>
              </w:r>
              <w:sdt>
                <w:sdtPr>
                  <w:tag w:val="ea-labelled-record-field-3"/>
                  <w:alias w:val="Named outputs"/>
                </w:sdtPr>
                <w:sdtContent>
                  <w:r>
                    <w:rPr>
                      <w:rFonts w:ascii="Calibri" w:hAnsi="Calibri" w:eastAsia="Calibri" w:cs="Calibri"/>
                      <w:sz w:val="20"/>
                    </w:rPr>
                    <w:t>swh-TZ; swh-KE; swh-UG; swc-CD regional outputs</w:t>
                  </w:r>
                </w:sdtContent>
              </w:sdt>
            </w:p>
            <w:p>
              <w:pPr>
                <w:pStyle w:val="RecordField"/>
                <w:keepNext w:val="0"/>
              </w:pPr>
              <w:r>
                <w:rPr>
                  <w:rFonts w:ascii="Calibri" w:hAnsi="Calibri" w:eastAsia="Calibri" w:cs="Calibri"/>
                  <w:b/>
                  <w:sz w:val="20"/>
                </w:rPr>
                <w:t>Diagnostic universe</w:t>
              </w:r>
              <w:r>
                <w:rPr>
                  <w:b/>
                </w:rPr>
                <w:t xml:space="preserve">: </w:t>
              </w:r>
              <w:sdt>
                <w:sdtPr>
                  <w:tag w:val="ea-labelled-record-field-4"/>
                  <w:alias w:val="Diagnostic universe"/>
                </w:sdtPr>
                <w:sdtContent>
                  <w:r>
                    <w:rPr>
                      <w:rFonts w:ascii="Calibri" w:hAnsi="Calibri" w:eastAsia="Calibri" w:cs="Calibri"/>
                      <w:sz w:val="20"/>
                    </w:rPr>
                    <w:t>&gt;200M institutional diagnostic</w:t>
                  </w:r>
                </w:sdtContent>
              </w:sdt>
            </w:p>
            <w:p>
              <w:pPr>
                <w:pStyle w:val="RecordField"/>
                <w:keepNext w:val="0"/>
              </w:pPr>
              <w:r>
                <w:rPr>
                  <w:rFonts w:ascii="Calibri" w:hAnsi="Calibri" w:eastAsia="Calibri" w:cs="Calibri"/>
                  <w:b/>
                  <w:sz w:val="20"/>
                </w:rPr>
                <w:t>Direct reach status</w:t>
              </w:r>
              <w:r>
                <w:rPr>
                  <w:b/>
                </w:rPr>
                <w:t xml:space="preserve">: </w:t>
              </w:r>
              <w:sdt>
                <w:sdtPr>
                  <w:tag w:val="ea-labelled-record-field-5"/>
                  <w:alias w:val="Direct reach status"/>
                </w:sdtPr>
                <w:sdtContent>
                  <w:r>
                    <w:rPr>
                      <w:rFonts w:ascii="Calibri" w:hAnsi="Calibri" w:eastAsia="Calibri" w:cs="Calibri"/>
                      <w:sz w:val="20"/>
                    </w:rPr>
                    <w:t>Named country/variety outputs only</w:t>
                  </w:r>
                </w:sdtContent>
              </w:sdt>
            </w:p>
            <w:p>
              <w:pPr>
                <w:pStyle w:val="RecordField"/>
                <w:keepNext w:val="0"/>
              </w:pPr>
              <w:r>
                <w:rPr>
                  <w:rFonts w:ascii="Calibri" w:hAnsi="Calibri" w:eastAsia="Calibri" w:cs="Calibri"/>
                  <w:b/>
                  <w:sz w:val="20"/>
                </w:rPr>
                <w:t>Compute reuse</w:t>
              </w:r>
              <w:r>
                <w:rPr>
                  <w:b/>
                </w:rPr>
                <w:t xml:space="preserve">: </w:t>
              </w:r>
              <w:sdt>
                <w:sdtPr>
                  <w:tag w:val="ea-labelled-record-field-6"/>
                  <w:alias w:val="Compute reuse"/>
                </w:sdtPr>
                <w:sdtContent>
                  <w:r>
                    <w:rPr>
                      <w:rFonts w:ascii="Calibri" w:hAnsi="Calibri" w:eastAsia="Calibri" w:cs="Calibri"/>
                      <w:sz w:val="20"/>
                    </w:rPr>
                    <w:t>High standard-core reuse</w:t>
                  </w:r>
                </w:sdtContent>
              </w:sdt>
            </w:p>
            <w:p>
              <w:pPr>
                <w:pStyle w:val="RecordField"/>
                <w:keepNext/>
              </w:pPr>
              <w:r>
                <w:rPr>
                  <w:rFonts w:ascii="Calibri" w:hAnsi="Calibri" w:eastAsia="Calibri" w:cs="Calibri"/>
                  <w:b/>
                  <w:sz w:val="20"/>
                </w:rPr>
                <w:t>Exclusions</w:t>
              </w:r>
              <w:r>
                <w:rPr>
                  <w:b/>
                </w:rPr>
                <w:t xml:space="preserve">: </w:t>
              </w:r>
              <w:sdt>
                <w:sdtPr>
                  <w:tag w:val="ea-labelled-record-field-7"/>
                  <w:alias w:val="Exclusions"/>
                </w:sdtPr>
                <w:sdtContent>
                  <w:r>
                    <w:rPr>
                      <w:rFonts w:ascii="Calibri" w:hAnsi="Calibri" w:eastAsia="Calibri" w:cs="Calibri"/>
                      <w:sz w:val="20"/>
                    </w:rPr>
                    <w:t>DRC varieties and non-Swahili L1 communities remain</w:t>
                  </w:r>
                </w:sdtContent>
              </w:sdt>
            </w:p>
            <w:p>
              <w:pPr>
                <w:pStyle w:val="RecordField"/>
                <w:keepNext w:val="0"/>
              </w:pPr>
              <w:r>
                <w:rPr>
                  <w:rFonts w:ascii="Calibri" w:hAnsi="Calibri" w:eastAsia="Calibri" w:cs="Calibri"/>
                  <w:b/>
                  <w:sz w:val="20"/>
                </w:rPr>
                <w:t>Next measurement</w:t>
              </w:r>
              <w:r>
                <w:rPr>
                  <w:b/>
                </w:rPr>
                <w:t xml:space="preserve">: </w:t>
              </w:r>
              <w:sdt>
                <w:sdtPr>
                  <w:tag w:val="ea-labelled-record-field-8"/>
                  <w:alias w:val="Next measurement"/>
                </w:sdtPr>
                <w:sdtContent>
                  <w:r>
                    <w:rPr>
                      <w:rFonts w:ascii="Calibri" w:hAnsi="Calibri" w:eastAsia="Calibri" w:cs="Calibri"/>
                      <w:sz w:val="20"/>
                    </w:rPr>
                    <w:t>Measure country-layer delta and written comfort</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ARCH-011</w:t>
                  </w:r>
                </w:sdtContent>
              </w:sdt>
              <w:r>
                <w:t xml:space="preserve">  ·  </w:t>
              </w:r>
              <w:r>
                <w:rPr>
                  <w:rFonts w:ascii="Calibri" w:hAnsi="Calibri" w:eastAsia="Calibri" w:cs="Calibri"/>
                  <w:b/>
                  <w:sz w:val="22"/>
                </w:rPr>
                <w:t>Architecture</w:t>
              </w:r>
              <w:r>
                <w:rPr>
                  <w:b/>
                </w:rPr>
                <w:t xml:space="preserve">: </w:t>
              </w:r>
              <w:sdt>
                <w:sdtPr>
                  <w:tag w:val="ea-labelled-record-field-1"/>
                  <w:alias w:val="Architecture"/>
                </w:sdtPr>
                <w:sdtContent>
                  <w:r>
                    <w:rPr>
                      <w:rFonts w:ascii="Calibri" w:hAnsi="Calibri" w:eastAsia="Calibri" w:cs="Calibri"/>
                      <w:sz w:val="22"/>
                    </w:rPr>
                    <w:t>Dravidian parallel pipeline</w:t>
                  </w:r>
                </w:sdtContent>
              </w:sdt>
            </w:p>
            <w:p>
              <w:pPr>
                <w:pStyle w:val="RecordField"/>
                <w:keepNext w:val="0"/>
              </w:pPr>
              <w:r>
                <w:rPr>
                  <w:rFonts w:ascii="Calibri" w:hAnsi="Calibri" w:eastAsia="Calibri" w:cs="Calibri"/>
                  <w:b/>
                  <w:sz w:val="20"/>
                </w:rPr>
                <w:t>Mechanism</w:t>
              </w:r>
              <w:r>
                <w:rPr>
                  <w:b/>
                </w:rPr>
                <w:t xml:space="preserve">: </w:t>
              </w:r>
              <w:sdt>
                <w:sdtPr>
                  <w:tag w:val="ea-labelled-record-field-2"/>
                  <w:alias w:val="Mechanism"/>
                </w:sdtPr>
                <w:sdtContent>
                  <w:r>
                    <w:rPr>
                      <w:rFonts w:ascii="Calibri" w:hAnsi="Calibri" w:eastAsia="Calibri" w:cs="Calibri"/>
                      <w:sz w:val="20"/>
                    </w:rPr>
                    <w:t>parallel_semantic_core_compute_only</w:t>
                  </w:r>
                </w:sdtContent>
              </w:sdt>
            </w:p>
            <w:p>
              <w:pPr>
                <w:pStyle w:val="RecordField"/>
                <w:keepNext w:val="0"/>
              </w:pPr>
              <w:r>
                <w:rPr>
                  <w:rFonts w:ascii="Calibri" w:hAnsi="Calibri" w:eastAsia="Calibri" w:cs="Calibri"/>
                  <w:b/>
                  <w:sz w:val="20"/>
                </w:rPr>
                <w:t>Named outputs</w:t>
              </w:r>
              <w:r>
                <w:rPr>
                  <w:b/>
                </w:rPr>
                <w:t xml:space="preserve">: </w:t>
              </w:r>
              <w:sdt>
                <w:sdtPr>
                  <w:tag w:val="ea-labelled-record-field-3"/>
                  <w:alias w:val="Named outputs"/>
                </w:sdtPr>
                <w:sdtContent>
                  <w:r>
                    <w:rPr>
                      <w:rFonts w:ascii="Calibri" w:hAnsi="Calibri" w:eastAsia="Calibri" w:cs="Calibri"/>
                      <w:sz w:val="20"/>
                    </w:rPr>
                    <w:t>te; ta-IN/ta-LK; kn; ml outputs</w:t>
                  </w:r>
                </w:sdtContent>
              </w:sdt>
            </w:p>
            <w:p>
              <w:pPr>
                <w:pStyle w:val="RecordField"/>
                <w:keepNext w:val="0"/>
              </w:pPr>
              <w:r>
                <w:rPr>
                  <w:rFonts w:ascii="Calibri" w:hAnsi="Calibri" w:eastAsia="Calibri" w:cs="Calibri"/>
                  <w:b/>
                  <w:sz w:val="20"/>
                </w:rPr>
                <w:t>Diagnostic universe</w:t>
              </w:r>
              <w:r>
                <w:rPr>
                  <w:b/>
                </w:rPr>
                <w:t xml:space="preserve">: </w:t>
              </w:r>
              <w:sdt>
                <w:sdtPr>
                  <w:tag w:val="ea-labelled-record-field-4"/>
                  <w:alias w:val="Diagnostic universe"/>
                </w:sdtPr>
                <w:sdtContent>
                  <w:r>
                    <w:rPr>
                      <w:rFonts w:ascii="Calibri" w:hAnsi="Calibri" w:eastAsia="Calibri" w:cs="Calibri"/>
                      <w:sz w:val="20"/>
                    </w:rPr>
                    <w:t>228,084,103 exact Indian L1 components before Sri Lanka</w:t>
                  </w:r>
                </w:sdtContent>
              </w:sdt>
            </w:p>
            <w:p>
              <w:pPr>
                <w:pStyle w:val="RecordField"/>
                <w:keepNext w:val="0"/>
              </w:pPr>
              <w:r>
                <w:rPr>
                  <w:rFonts w:ascii="Calibri" w:hAnsi="Calibri" w:eastAsia="Calibri" w:cs="Calibri"/>
                  <w:b/>
                  <w:sz w:val="20"/>
                </w:rPr>
                <w:t>Direct reach status</w:t>
              </w:r>
              <w:r>
                <w:rPr>
                  <w:b/>
                </w:rPr>
                <w:t xml:space="preserve">: </w:t>
              </w:r>
              <w:sdt>
                <w:sdtPr>
                  <w:tag w:val="ea-labelled-record-field-5"/>
                  <w:alias w:val="Direct reach status"/>
                </w:sdtPr>
                <w:sdtContent>
                  <w:r>
                    <w:rPr>
                      <w:rFonts w:ascii="Calibri" w:hAnsi="Calibri" w:eastAsia="Calibri" w:cs="Calibri"/>
                      <w:sz w:val="20"/>
                    </w:rPr>
                    <w:t>Zero core reach</w:t>
                  </w:r>
                </w:sdtContent>
              </w:sdt>
            </w:p>
            <w:p>
              <w:pPr>
                <w:pStyle w:val="RecordField"/>
                <w:keepNext w:val="0"/>
              </w:pPr>
              <w:r>
                <w:rPr>
                  <w:rFonts w:ascii="Calibri" w:hAnsi="Calibri" w:eastAsia="Calibri" w:cs="Calibri"/>
                  <w:b/>
                  <w:sz w:val="20"/>
                </w:rPr>
                <w:t>Compute reuse</w:t>
              </w:r>
              <w:r>
                <w:rPr>
                  <w:b/>
                </w:rPr>
                <w:t xml:space="preserve">: </w:t>
              </w:r>
              <w:sdt>
                <w:sdtPr>
                  <w:tag w:val="ea-labelled-record-field-6"/>
                  <w:alias w:val="Compute reuse"/>
                </w:sdtPr>
                <w:sdtContent>
                  <w:r>
                    <w:rPr>
                      <w:rFonts w:ascii="Calibri" w:hAnsi="Calibri" w:eastAsia="Calibri" w:cs="Calibri"/>
                      <w:sz w:val="20"/>
                    </w:rPr>
                    <w:t>Shared formula, layout and QA only unless measured</w:t>
                  </w:r>
                </w:sdtContent>
              </w:sdt>
            </w:p>
            <w:p>
              <w:pPr>
                <w:pStyle w:val="RecordField"/>
                <w:keepNext/>
              </w:pPr>
              <w:r>
                <w:rPr>
                  <w:rFonts w:ascii="Calibri" w:hAnsi="Calibri" w:eastAsia="Calibri" w:cs="Calibri"/>
                  <w:b/>
                  <w:sz w:val="20"/>
                </w:rPr>
                <w:t>Exclusions</w:t>
              </w:r>
              <w:r>
                <w:rPr>
                  <w:b/>
                </w:rPr>
                <w:t xml:space="preserve">: </w:t>
              </w:r>
              <w:sdt>
                <w:sdtPr>
                  <w:tag w:val="ea-labelled-record-field-7"/>
                  <w:alias w:val="Exclusions"/>
                </w:sdtPr>
                <w:sdtContent>
                  <w:r>
                    <w:rPr>
                      <w:rFonts w:ascii="Calibri" w:hAnsi="Calibri" w:eastAsia="Calibri" w:cs="Calibri"/>
                      <w:sz w:val="20"/>
                    </w:rPr>
                    <w:t>Genealogy supplies no comprehension multiplier</w:t>
                  </w:r>
                </w:sdtContent>
              </w:sdt>
            </w:p>
            <w:p>
              <w:pPr>
                <w:pStyle w:val="RecordField"/>
                <w:keepNext w:val="0"/>
              </w:pPr>
              <w:r>
                <w:rPr>
                  <w:rFonts w:ascii="Calibri" w:hAnsi="Calibri" w:eastAsia="Calibri" w:cs="Calibri"/>
                  <w:b/>
                  <w:sz w:val="20"/>
                </w:rPr>
                <w:t>Next measurement</w:t>
              </w:r>
              <w:r>
                <w:rPr>
                  <w:b/>
                </w:rPr>
                <w:t xml:space="preserve">: </w:t>
              </w:r>
              <w:sdt>
                <w:sdtPr>
                  <w:tag w:val="ea-labelled-record-field-8"/>
                  <w:alias w:val="Next measurement"/>
                </w:sdtPr>
                <w:sdtContent>
                  <w:r>
                    <w:rPr>
                      <w:rFonts w:ascii="Calibri" w:hAnsi="Calibri" w:eastAsia="Calibri" w:cs="Calibri"/>
                      <w:sz w:val="20"/>
                    </w:rPr>
                    <w:t>Measure actual reused tokens across named scripts/outputs</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ARCH-012</w:t>
                  </w:r>
                </w:sdtContent>
              </w:sdt>
              <w:r>
                <w:t xml:space="preserve">  ·  </w:t>
              </w:r>
              <w:r>
                <w:rPr>
                  <w:rFonts w:ascii="Calibri" w:hAnsi="Calibri" w:eastAsia="Calibri" w:cs="Calibri"/>
                  <w:b/>
                  <w:sz w:val="22"/>
                </w:rPr>
                <w:t>Architecture</w:t>
              </w:r>
              <w:r>
                <w:rPr>
                  <w:b/>
                </w:rPr>
                <w:t xml:space="preserve">: </w:t>
              </w:r>
              <w:sdt>
                <w:sdtPr>
                  <w:tag w:val="ea-labelled-record-field-1"/>
                  <w:alias w:val="Architecture"/>
                </w:sdtPr>
                <w:sdtContent>
                  <w:r>
                    <w:rPr>
                      <w:rFonts w:ascii="Calibri" w:hAnsi="Calibri" w:eastAsia="Calibri" w:cs="Calibri"/>
                      <w:sz w:val="22"/>
                    </w:rPr>
                    <w:t>Slavic/Interslavic supplementary bridge</w:t>
                  </w:r>
                </w:sdtContent>
              </w:sdt>
            </w:p>
            <w:p>
              <w:pPr>
                <w:pStyle w:val="RecordField"/>
                <w:keepNext w:val="0"/>
              </w:pPr>
              <w:r>
                <w:rPr>
                  <w:rFonts w:ascii="Calibri" w:hAnsi="Calibri" w:eastAsia="Calibri" w:cs="Calibri"/>
                  <w:b/>
                  <w:sz w:val="20"/>
                </w:rPr>
                <w:t>Mechanism</w:t>
              </w:r>
              <w:r>
                <w:rPr>
                  <w:b/>
                </w:rPr>
                <w:t xml:space="preserve">: </w:t>
              </w:r>
              <w:sdt>
                <w:sdtPr>
                  <w:tag w:val="ea-labelled-record-field-2"/>
                  <w:alias w:val="Mechanism"/>
                </w:sdtPr>
                <w:sdtContent>
                  <w:r>
                    <w:rPr>
                      <w:rFonts w:ascii="Calibri" w:hAnsi="Calibri" w:eastAsia="Calibri" w:cs="Calibri"/>
                      <w:sz w:val="20"/>
                    </w:rPr>
                    <w:t>constructed_bridge</w:t>
                  </w:r>
                </w:sdtContent>
              </w:sdt>
            </w:p>
            <w:p>
              <w:pPr>
                <w:pStyle w:val="RecordField"/>
                <w:keepNext w:val="0"/>
              </w:pPr>
              <w:r>
                <w:rPr>
                  <w:rFonts w:ascii="Calibri" w:hAnsi="Calibri" w:eastAsia="Calibri" w:cs="Calibri"/>
                  <w:b/>
                  <w:sz w:val="20"/>
                </w:rPr>
                <w:t>Named outputs</w:t>
              </w:r>
              <w:r>
                <w:rPr>
                  <w:b/>
                </w:rPr>
                <w:t xml:space="preserve">: </w:t>
              </w:r>
              <w:sdt>
                <w:sdtPr>
                  <w:tag w:val="ea-labelled-record-field-3"/>
                  <w:alias w:val="Named outputs"/>
                </w:sdtPr>
                <w:sdtContent>
                  <w:r>
                    <w:rPr>
                      <w:rFonts w:ascii="Calibri" w:hAnsi="Calibri" w:eastAsia="Calibri" w:cs="Calibri"/>
                      <w:sz w:val="20"/>
                    </w:rPr>
                    <w:t>dual-script Interslavic plus native outputs</w:t>
                  </w:r>
                </w:sdtContent>
              </w:sdt>
            </w:p>
            <w:p>
              <w:pPr>
                <w:pStyle w:val="RecordField"/>
                <w:keepNext w:val="0"/>
              </w:pPr>
              <w:r>
                <w:rPr>
                  <w:rFonts w:ascii="Calibri" w:hAnsi="Calibri" w:eastAsia="Calibri" w:cs="Calibri"/>
                  <w:b/>
                  <w:sz w:val="20"/>
                </w:rPr>
                <w:t>Diagnostic universe</w:t>
              </w:r>
              <w:r>
                <w:rPr>
                  <w:b/>
                </w:rPr>
                <w:t xml:space="preserve">: </w:t>
              </w:r>
              <w:sdt>
                <w:sdtPr>
                  <w:tag w:val="ea-labelled-record-field-4"/>
                  <w:alias w:val="Diagnostic universe"/>
                </w:sdtPr>
                <w:sdtContent>
                  <w:r>
                    <w:rPr>
                      <w:rFonts w:ascii="Calibri" w:hAnsi="Calibri" w:eastAsia="Calibri" w:cs="Calibri"/>
                      <w:sz w:val="20"/>
                    </w:rPr>
                    <w:t>~266-320M family ceiling</w:t>
                  </w:r>
                </w:sdtContent>
              </w:sdt>
            </w:p>
            <w:p>
              <w:pPr>
                <w:pStyle w:val="RecordField"/>
                <w:keepNext w:val="0"/>
              </w:pPr>
              <w:r>
                <w:rPr>
                  <w:rFonts w:ascii="Calibri" w:hAnsi="Calibri" w:eastAsia="Calibri" w:cs="Calibri"/>
                  <w:b/>
                  <w:sz w:val="20"/>
                </w:rPr>
                <w:t>Direct reach status</w:t>
              </w:r>
              <w:r>
                <w:rPr>
                  <w:b/>
                </w:rPr>
                <w:t xml:space="preserve">: </w:t>
              </w:r>
              <w:sdt>
                <w:sdtPr>
                  <w:tag w:val="ea-labelled-record-field-5"/>
                  <w:alias w:val="Direct reach status"/>
                </w:sdtPr>
                <w:sdtContent>
                  <w:r>
                    <w:rPr>
                      <w:rFonts w:ascii="Calibri" w:hAnsi="Calibri" w:eastAsia="Calibri" w:cs="Calibri"/>
                      <w:sz w:val="20"/>
                    </w:rPr>
                    <w:t>Current short-task evidence is not demographic reach</w:t>
                  </w:r>
                </w:sdtContent>
              </w:sdt>
            </w:p>
            <w:p>
              <w:pPr>
                <w:pStyle w:val="RecordField"/>
                <w:keepNext w:val="0"/>
              </w:pPr>
              <w:r>
                <w:rPr>
                  <w:rFonts w:ascii="Calibri" w:hAnsi="Calibri" w:eastAsia="Calibri" w:cs="Calibri"/>
                  <w:b/>
                  <w:sz w:val="20"/>
                </w:rPr>
                <w:t>Compute reuse</w:t>
              </w:r>
              <w:r>
                <w:rPr>
                  <w:b/>
                </w:rPr>
                <w:t xml:space="preserve">: </w:t>
              </w:r>
              <w:sdt>
                <w:sdtPr>
                  <w:tag w:val="ea-labelled-record-field-6"/>
                  <w:alias w:val="Compute reuse"/>
                </w:sdtPr>
                <w:sdtContent>
                  <w:r>
                    <w:rPr>
                      <w:rFonts w:ascii="Calibri" w:hAnsi="Calibri" w:eastAsia="Calibri" w:cs="Calibri"/>
                      <w:sz w:val="20"/>
                    </w:rPr>
                    <w:t>Terminology/semantic reuse plausible</w:t>
                  </w:r>
                </w:sdtContent>
              </w:sdt>
            </w:p>
            <w:p>
              <w:pPr>
                <w:pStyle w:val="RecordField"/>
                <w:keepNext/>
              </w:pPr>
              <w:r>
                <w:rPr>
                  <w:rFonts w:ascii="Calibri" w:hAnsi="Calibri" w:eastAsia="Calibri" w:cs="Calibri"/>
                  <w:b/>
                  <w:sz w:val="20"/>
                </w:rPr>
                <w:t>Exclusions</w:t>
              </w:r>
              <w:r>
                <w:rPr>
                  <w:b/>
                </w:rPr>
                <w:t xml:space="preserve">: </w:t>
              </w:r>
              <w:sdt>
                <w:sdtPr>
                  <w:tag w:val="ea-labelled-record-field-7"/>
                  <w:alias w:val="Exclusions"/>
                </w:sdtPr>
                <w:sdtContent>
                  <w:r>
                    <w:rPr>
                      <w:rFonts w:ascii="Calibri" w:hAnsi="Calibri" w:eastAsia="Calibri" w:cs="Calibri"/>
                      <w:sz w:val="20"/>
                    </w:rPr>
                    <w:t>Russian/Ukrainian bias and communities not tested remain explicit</w:t>
                  </w:r>
                </w:sdtContent>
              </w:sdt>
            </w:p>
            <w:p>
              <w:pPr>
                <w:pStyle w:val="RecordField"/>
                <w:keepNext w:val="0"/>
              </w:pPr>
              <w:r>
                <w:rPr>
                  <w:rFonts w:ascii="Calibri" w:hAnsi="Calibri" w:eastAsia="Calibri" w:cs="Calibri"/>
                  <w:b/>
                  <w:sz w:val="20"/>
                </w:rPr>
                <w:t>Next measurement</w:t>
              </w:r>
              <w:r>
                <w:rPr>
                  <w:b/>
                </w:rPr>
                <w:t xml:space="preserve">: </w:t>
              </w:r>
              <w:sdt>
                <w:sdtPr>
                  <w:tag w:val="ea-labelled-record-field-8"/>
                  <w:alias w:val="Next measurement"/>
                </w:sdtPr>
                <w:sdtContent>
                  <w:r>
                    <w:rPr>
                      <w:rFonts w:ascii="Calibri" w:hAnsi="Calibri" w:eastAsia="Calibri" w:cs="Calibri"/>
                      <w:sz w:val="20"/>
                    </w:rPr>
                    <w:t>Test mathematics by expertise, script and task; measure production reuse</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ARCH-013</w:t>
                  </w:r>
                </w:sdtContent>
              </w:sdt>
              <w:r>
                <w:t xml:space="preserve">  ·  </w:t>
              </w:r>
              <w:r>
                <w:rPr>
                  <w:rFonts w:ascii="Calibri" w:hAnsi="Calibri" w:eastAsia="Calibri" w:cs="Calibri"/>
                  <w:b/>
                  <w:sz w:val="22"/>
                </w:rPr>
                <w:t>Architecture</w:t>
              </w:r>
              <w:r>
                <w:rPr>
                  <w:b/>
                </w:rPr>
                <w:t xml:space="preserve">: </w:t>
              </w:r>
              <w:sdt>
                <w:sdtPr>
                  <w:tag w:val="ea-labelled-record-field-1"/>
                  <w:alias w:val="Architecture"/>
                </w:sdtPr>
                <w:sdtContent>
                  <w:r>
                    <w:rPr>
                      <w:rFonts w:ascii="Calibri" w:hAnsi="Calibri" w:eastAsia="Calibri" w:cs="Calibri"/>
                      <w:sz w:val="22"/>
                    </w:rPr>
                    <w:t>Turkic branch production</w:t>
                  </w:r>
                </w:sdtContent>
              </w:sdt>
            </w:p>
            <w:p>
              <w:pPr>
                <w:pStyle w:val="RecordField"/>
                <w:keepNext w:val="0"/>
              </w:pPr>
              <w:r>
                <w:rPr>
                  <w:rFonts w:ascii="Calibri" w:hAnsi="Calibri" w:eastAsia="Calibri" w:cs="Calibri"/>
                  <w:b/>
                  <w:sz w:val="20"/>
                </w:rPr>
                <w:t>Mechanism</w:t>
              </w:r>
              <w:r>
                <w:rPr>
                  <w:b/>
                </w:rPr>
                <w:t xml:space="preserve">: </w:t>
              </w:r>
              <w:sdt>
                <w:sdtPr>
                  <w:tag w:val="ea-labelled-record-field-2"/>
                  <w:alias w:val="Mechanism"/>
                </w:sdtPr>
                <w:sdtContent>
                  <w:r>
                    <w:rPr>
                      <w:rFonts w:ascii="Calibri" w:hAnsi="Calibri" w:eastAsia="Calibri" w:cs="Calibri"/>
                      <w:sz w:val="20"/>
                    </w:rPr>
                    <w:t>parallel_semantic_core_and_constructed_hypothesis</w:t>
                  </w:r>
                </w:sdtContent>
              </w:sdt>
            </w:p>
            <w:p>
              <w:pPr>
                <w:pStyle w:val="RecordField"/>
                <w:keepNext w:val="0"/>
              </w:pPr>
              <w:r>
                <w:rPr>
                  <w:rFonts w:ascii="Calibri" w:hAnsi="Calibri" w:eastAsia="Calibri" w:cs="Calibri"/>
                  <w:b/>
                  <w:sz w:val="20"/>
                </w:rPr>
                <w:t>Named outputs</w:t>
              </w:r>
              <w:r>
                <w:rPr>
                  <w:b/>
                </w:rPr>
                <w:t xml:space="preserve">: </w:t>
              </w:r>
              <w:sdt>
                <w:sdtPr>
                  <w:tag w:val="ea-labelled-record-field-3"/>
                  <w:alias w:val="Named outputs"/>
                </w:sdtPr>
                <w:sdtContent>
                  <w:r>
                    <w:rPr>
                      <w:rFonts w:ascii="Calibri" w:hAnsi="Calibri" w:eastAsia="Calibri" w:cs="Calibri"/>
                      <w:sz w:val="20"/>
                    </w:rPr>
                    <w:t>Oghuz, Kipchak, Karluk named outputs</w:t>
                  </w:r>
                </w:sdtContent>
              </w:sdt>
            </w:p>
            <w:p>
              <w:pPr>
                <w:pStyle w:val="RecordField"/>
                <w:keepNext w:val="0"/>
              </w:pPr>
              <w:r>
                <w:rPr>
                  <w:rFonts w:ascii="Calibri" w:hAnsi="Calibri" w:eastAsia="Calibri" w:cs="Calibri"/>
                  <w:b/>
                  <w:sz w:val="20"/>
                </w:rPr>
                <w:t>Diagnostic universe</w:t>
              </w:r>
              <w:r>
                <w:rPr>
                  <w:b/>
                </w:rPr>
                <w:t xml:space="preserve">: </w:t>
              </w:r>
              <w:sdt>
                <w:sdtPr>
                  <w:tag w:val="ea-labelled-record-field-4"/>
                  <w:alias w:val="Diagnostic universe"/>
                </w:sdtPr>
                <w:sdtContent>
                  <w:r>
                    <w:rPr>
                      <w:rFonts w:ascii="Calibri" w:hAnsi="Calibri" w:eastAsia="Calibri" w:cs="Calibri"/>
                      <w:sz w:val="20"/>
                    </w:rPr>
                    <w:t>~200M family; Oghuz ~110-120M</w:t>
                  </w:r>
                </w:sdtContent>
              </w:sdt>
            </w:p>
            <w:p>
              <w:pPr>
                <w:pStyle w:val="RecordField"/>
                <w:keepNext w:val="0"/>
              </w:pPr>
              <w:r>
                <w:rPr>
                  <w:rFonts w:ascii="Calibri" w:hAnsi="Calibri" w:eastAsia="Calibri" w:cs="Calibri"/>
                  <w:b/>
                  <w:sz w:val="20"/>
                </w:rPr>
                <w:t>Direct reach status</w:t>
              </w:r>
              <w:r>
                <w:rPr>
                  <w:b/>
                </w:rPr>
                <w:t xml:space="preserve">: </w:t>
              </w:r>
              <w:sdt>
                <w:sdtPr>
                  <w:tag w:val="ea-labelled-record-field-5"/>
                  <w:alias w:val="Direct reach status"/>
                </w:sdtPr>
                <w:sdtContent>
                  <w:r>
                    <w:rPr>
                      <w:rFonts w:ascii="Calibri" w:hAnsi="Calibri" w:eastAsia="Calibri" w:cs="Calibri"/>
                      <w:sz w:val="20"/>
                    </w:rPr>
                    <w:t>No pan-Turkic direct reach</w:t>
                  </w:r>
                </w:sdtContent>
              </w:sdt>
            </w:p>
            <w:p>
              <w:pPr>
                <w:pStyle w:val="RecordField"/>
                <w:keepNext w:val="0"/>
              </w:pPr>
              <w:r>
                <w:rPr>
                  <w:rFonts w:ascii="Calibri" w:hAnsi="Calibri" w:eastAsia="Calibri" w:cs="Calibri"/>
                  <w:b/>
                  <w:sz w:val="20"/>
                </w:rPr>
                <w:t>Compute reuse</w:t>
              </w:r>
              <w:r>
                <w:rPr>
                  <w:b/>
                </w:rPr>
                <w:t xml:space="preserve">: </w:t>
              </w:r>
              <w:sdt>
                <w:sdtPr>
                  <w:tag w:val="ea-labelled-record-field-6"/>
                  <w:alias w:val="Compute reuse"/>
                </w:sdtPr>
                <w:sdtContent>
                  <w:r>
                    <w:rPr>
                      <w:rFonts w:ascii="Calibri" w:hAnsi="Calibri" w:eastAsia="Calibri" w:cs="Calibri"/>
                      <w:sz w:val="20"/>
                    </w:rPr>
                    <w:t>Branch terminology/model reuse plausible</w:t>
                  </w:r>
                </w:sdtContent>
              </w:sdt>
            </w:p>
            <w:p>
              <w:pPr>
                <w:pStyle w:val="RecordField"/>
                <w:keepNext/>
              </w:pPr>
              <w:r>
                <w:rPr>
                  <w:rFonts w:ascii="Calibri" w:hAnsi="Calibri" w:eastAsia="Calibri" w:cs="Calibri"/>
                  <w:b/>
                  <w:sz w:val="20"/>
                </w:rPr>
                <w:t>Exclusions</w:t>
              </w:r>
              <w:r>
                <w:rPr>
                  <w:b/>
                </w:rPr>
                <w:t xml:space="preserve">: </w:t>
              </w:r>
              <w:sdt>
                <w:sdtPr>
                  <w:tag w:val="ea-labelled-record-field-7"/>
                  <w:alias w:val="Exclusions"/>
                </w:sdtPr>
                <w:sdtContent>
                  <w:r>
                    <w:rPr>
                      <w:rFonts w:ascii="Calibri" w:hAnsi="Calibri" w:eastAsia="Calibri" w:cs="Calibri"/>
                      <w:sz w:val="20"/>
                    </w:rPr>
                    <w:t>No family-wide standard or comprehension</w:t>
                  </w:r>
                </w:sdtContent>
              </w:sdt>
            </w:p>
            <w:p>
              <w:pPr>
                <w:pStyle w:val="RecordField"/>
                <w:keepNext w:val="0"/>
              </w:pPr>
              <w:r>
                <w:rPr>
                  <w:rFonts w:ascii="Calibri" w:hAnsi="Calibri" w:eastAsia="Calibri" w:cs="Calibri"/>
                  <w:b/>
                  <w:sz w:val="20"/>
                </w:rPr>
                <w:t>Next measurement</w:t>
              </w:r>
              <w:r>
                <w:rPr>
                  <w:b/>
                </w:rPr>
                <w:t xml:space="preserve">: </w:t>
              </w:r>
              <w:sdt>
                <w:sdtPr>
                  <w:tag w:val="ea-labelled-record-field-8"/>
                  <w:alias w:val="Next measurement"/>
                </w:sdtPr>
                <w:sdtContent>
                  <w:r>
                    <w:rPr>
                      <w:rFonts w:ascii="Calibri" w:hAnsi="Calibri" w:eastAsia="Calibri" w:cs="Calibri"/>
                      <w:sz w:val="20"/>
                    </w:rPr>
                    <w:t>Measure per-branch reuse and directed text comprehension</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ARCH-014</w:t>
                  </w:r>
                </w:sdtContent>
              </w:sdt>
              <w:r>
                <w:t xml:space="preserve">  ·  </w:t>
              </w:r>
              <w:r>
                <w:rPr>
                  <w:rFonts w:ascii="Calibri" w:hAnsi="Calibri" w:eastAsia="Calibri" w:cs="Calibri"/>
                  <w:b/>
                  <w:sz w:val="22"/>
                </w:rPr>
                <w:t>Architecture</w:t>
              </w:r>
              <w:r>
                <w:rPr>
                  <w:b/>
                </w:rPr>
                <w:t xml:space="preserve">: </w:t>
              </w:r>
              <w:sdt>
                <w:sdtPr>
                  <w:tag w:val="ea-labelled-record-field-1"/>
                  <w:alias w:val="Architecture"/>
                </w:sdtPr>
                <w:sdtContent>
                  <w:r>
                    <w:rPr>
                      <w:rFonts w:ascii="Calibri" w:hAnsi="Calibri" w:eastAsia="Calibri" w:cs="Calibri"/>
                      <w:sz w:val="22"/>
                    </w:rPr>
                    <w:t>Persian-Dari-Tajik core</w:t>
                  </w:r>
                </w:sdtContent>
              </w:sdt>
            </w:p>
            <w:p>
              <w:pPr>
                <w:pStyle w:val="RecordField"/>
                <w:keepNext w:val="0"/>
              </w:pPr>
              <w:r>
                <w:rPr>
                  <w:rFonts w:ascii="Calibri" w:hAnsi="Calibri" w:eastAsia="Calibri" w:cs="Calibri"/>
                  <w:b/>
                  <w:sz w:val="20"/>
                </w:rPr>
                <w:t>Mechanism</w:t>
              </w:r>
              <w:r>
                <w:rPr>
                  <w:b/>
                </w:rPr>
                <w:t xml:space="preserve">: </w:t>
              </w:r>
              <w:sdt>
                <w:sdtPr>
                  <w:tag w:val="ea-labelled-record-field-2"/>
                  <w:alias w:val="Mechanism"/>
                </w:sdtPr>
                <w:sdtContent>
                  <w:r>
                    <w:rPr>
                      <w:rFonts w:ascii="Calibri" w:hAnsi="Calibri" w:eastAsia="Calibri" w:cs="Calibri"/>
                      <w:sz w:val="20"/>
                    </w:rPr>
                    <w:t>pluricentric_shared_core</w:t>
                  </w:r>
                </w:sdtContent>
              </w:sdt>
            </w:p>
            <w:p>
              <w:pPr>
                <w:pStyle w:val="RecordField"/>
                <w:keepNext w:val="0"/>
              </w:pPr>
              <w:r>
                <w:rPr>
                  <w:rFonts w:ascii="Calibri" w:hAnsi="Calibri" w:eastAsia="Calibri" w:cs="Calibri"/>
                  <w:b/>
                  <w:sz w:val="20"/>
                </w:rPr>
                <w:t>Named outputs</w:t>
              </w:r>
              <w:r>
                <w:rPr>
                  <w:b/>
                </w:rPr>
                <w:t xml:space="preserve">: </w:t>
              </w:r>
              <w:sdt>
                <w:sdtPr>
                  <w:tag w:val="ea-labelled-record-field-3"/>
                  <w:alias w:val="Named outputs"/>
                </w:sdtPr>
                <w:sdtContent>
                  <w:r>
                    <w:rPr>
                      <w:rFonts w:ascii="Calibri" w:hAnsi="Calibri" w:eastAsia="Calibri" w:cs="Calibri"/>
                      <w:sz w:val="20"/>
                    </w:rPr>
                    <w:t>fa-IR; prs-AF; tg-Cyrl-TJ</w:t>
                  </w:r>
                </w:sdtContent>
              </w:sdt>
            </w:p>
            <w:p>
              <w:pPr>
                <w:pStyle w:val="RecordField"/>
                <w:keepNext w:val="0"/>
              </w:pPr>
              <w:r>
                <w:rPr>
                  <w:rFonts w:ascii="Calibri" w:hAnsi="Calibri" w:eastAsia="Calibri" w:cs="Calibri"/>
                  <w:b/>
                  <w:sz w:val="20"/>
                </w:rPr>
                <w:t>Diagnostic universe</w:t>
              </w:r>
              <w:r>
                <w:rPr>
                  <w:b/>
                </w:rPr>
                <w:t xml:space="preserve">: </w:t>
              </w:r>
              <w:sdt>
                <w:sdtPr>
                  <w:tag w:val="ea-labelled-record-field-4"/>
                  <w:alias w:val="Diagnostic universe"/>
                </w:sdtPr>
                <w:sdtContent>
                  <w:r>
                    <w:rPr>
                      <w:rFonts w:ascii="Calibri" w:hAnsi="Calibri" w:eastAsia="Calibri" w:cs="Calibri"/>
                      <w:sz w:val="20"/>
                    </w:rPr>
                    <w:t>~102M functional diagnostic; ~147M territory ceiling</w:t>
                  </w:r>
                </w:sdtContent>
              </w:sdt>
            </w:p>
            <w:p>
              <w:pPr>
                <w:pStyle w:val="RecordField"/>
                <w:keepNext w:val="0"/>
              </w:pPr>
              <w:r>
                <w:rPr>
                  <w:rFonts w:ascii="Calibri" w:hAnsi="Calibri" w:eastAsia="Calibri" w:cs="Calibri"/>
                  <w:b/>
                  <w:sz w:val="20"/>
                </w:rPr>
                <w:t>Direct reach status</w:t>
              </w:r>
              <w:r>
                <w:rPr>
                  <w:b/>
                </w:rPr>
                <w:t xml:space="preserve">: </w:t>
              </w:r>
              <w:sdt>
                <w:sdtPr>
                  <w:tag w:val="ea-labelled-record-field-5"/>
                  <w:alias w:val="Direct reach status"/>
                </w:sdtPr>
                <w:sdtContent>
                  <w:r>
                    <w:rPr>
                      <w:rFonts w:ascii="Calibri" w:hAnsi="Calibri" w:eastAsia="Calibri" w:cs="Calibri"/>
                      <w:sz w:val="20"/>
                    </w:rPr>
                    <w:t>Named outputs only</w:t>
                  </w:r>
                </w:sdtContent>
              </w:sdt>
            </w:p>
            <w:p>
              <w:pPr>
                <w:pStyle w:val="RecordField"/>
                <w:keepNext w:val="0"/>
              </w:pPr>
              <w:r>
                <w:rPr>
                  <w:rFonts w:ascii="Calibri" w:hAnsi="Calibri" w:eastAsia="Calibri" w:cs="Calibri"/>
                  <w:b/>
                  <w:sz w:val="20"/>
                </w:rPr>
                <w:t>Compute reuse</w:t>
              </w:r>
              <w:r>
                <w:rPr>
                  <w:b/>
                </w:rPr>
                <w:t xml:space="preserve">: </w:t>
              </w:r>
              <w:sdt>
                <w:sdtPr>
                  <w:tag w:val="ea-labelled-record-field-6"/>
                  <w:alias w:val="Compute reuse"/>
                </w:sdtPr>
                <w:sdtContent>
                  <w:r>
                    <w:rPr>
                      <w:rFonts w:ascii="Calibri" w:hAnsi="Calibri" w:eastAsia="Calibri" w:cs="Calibri"/>
                      <w:sz w:val="20"/>
                    </w:rPr>
                    <w:t>High semantic reuse with script/locale deltas</w:t>
                  </w:r>
                </w:sdtContent>
              </w:sdt>
            </w:p>
            <w:p>
              <w:pPr>
                <w:pStyle w:val="RecordField"/>
                <w:keepNext/>
              </w:pPr>
              <w:r>
                <w:rPr>
                  <w:rFonts w:ascii="Calibri" w:hAnsi="Calibri" w:eastAsia="Calibri" w:cs="Calibri"/>
                  <w:b/>
                  <w:sz w:val="20"/>
                </w:rPr>
                <w:t>Exclusions</w:t>
              </w:r>
              <w:r>
                <w:rPr>
                  <w:b/>
                </w:rPr>
                <w:t xml:space="preserve">: </w:t>
              </w:r>
              <w:sdt>
                <w:sdtPr>
                  <w:tag w:val="ea-labelled-record-field-7"/>
                  <w:alias w:val="Exclusions"/>
                </w:sdtPr>
                <w:sdtContent>
                  <w:r>
                    <w:rPr>
                      <w:rFonts w:ascii="Calibri" w:hAnsi="Calibri" w:eastAsia="Calibri" w:cs="Calibri"/>
                      <w:sz w:val="20"/>
                    </w:rPr>
                    <w:t>No one script/register or additive comfort count</w:t>
                  </w:r>
                </w:sdtContent>
              </w:sdt>
            </w:p>
            <w:p>
              <w:pPr>
                <w:pStyle w:val="RecordField"/>
                <w:keepNext w:val="0"/>
              </w:pPr>
              <w:r>
                <w:rPr>
                  <w:rFonts w:ascii="Calibri" w:hAnsi="Calibri" w:eastAsia="Calibri" w:cs="Calibri"/>
                  <w:b/>
                  <w:sz w:val="20"/>
                </w:rPr>
                <w:t>Next measurement</w:t>
              </w:r>
              <w:r>
                <w:rPr>
                  <w:b/>
                </w:rPr>
                <w:t xml:space="preserve">: </w:t>
              </w:r>
              <w:sdt>
                <w:sdtPr>
                  <w:tag w:val="ea-labelled-record-field-8"/>
                  <w:alias w:val="Next measurement"/>
                </w:sdtPr>
                <w:sdtContent>
                  <w:r>
                    <w:rPr>
                      <w:rFonts w:ascii="Calibri" w:hAnsi="Calibri" w:eastAsia="Calibri" w:cs="Calibri"/>
                      <w:sz w:val="20"/>
                    </w:rPr>
                    <w:t>Resolve exact counts and measure script/terminology delta</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ARCH-015</w:t>
                  </w:r>
                </w:sdtContent>
              </w:sdt>
              <w:r>
                <w:t xml:space="preserve">  ·  </w:t>
              </w:r>
              <w:r>
                <w:rPr>
                  <w:rFonts w:ascii="Calibri" w:hAnsi="Calibri" w:eastAsia="Calibri" w:cs="Calibri"/>
                  <w:b/>
                  <w:sz w:val="22"/>
                </w:rPr>
                <w:t>Architecture</w:t>
              </w:r>
              <w:r>
                <w:rPr>
                  <w:b/>
                </w:rPr>
                <w:t xml:space="preserve">: </w:t>
              </w:r>
              <w:sdt>
                <w:sdtPr>
                  <w:tag w:val="ea-labelled-record-field-1"/>
                  <w:alias w:val="Architecture"/>
                </w:sdtPr>
                <w:sdtContent>
                  <w:r>
                    <w:rPr>
                      <w:rFonts w:ascii="Calibri" w:hAnsi="Calibri" w:eastAsia="Calibri" w:cs="Calibri"/>
                      <w:sz w:val="22"/>
                    </w:rPr>
                    <w:t>Punjabi dual-script core</w:t>
                  </w:r>
                </w:sdtContent>
              </w:sdt>
            </w:p>
            <w:p>
              <w:pPr>
                <w:pStyle w:val="RecordField"/>
                <w:keepNext w:val="0"/>
              </w:pPr>
              <w:r>
                <w:rPr>
                  <w:rFonts w:ascii="Calibri" w:hAnsi="Calibri" w:eastAsia="Calibri" w:cs="Calibri"/>
                  <w:b/>
                  <w:sz w:val="20"/>
                </w:rPr>
                <w:t>Mechanism</w:t>
              </w:r>
              <w:r>
                <w:rPr>
                  <w:b/>
                </w:rPr>
                <w:t xml:space="preserve">: </w:t>
              </w:r>
              <w:sdt>
                <w:sdtPr>
                  <w:tag w:val="ea-labelled-record-field-2"/>
                  <w:alias w:val="Mechanism"/>
                </w:sdtPr>
                <w:sdtContent>
                  <w:r>
                    <w:rPr>
                      <w:rFonts w:ascii="Calibri" w:hAnsi="Calibri" w:eastAsia="Calibri" w:cs="Calibri"/>
                      <w:sz w:val="20"/>
                    </w:rPr>
                    <w:t>dual_script_register</w:t>
                  </w:r>
                </w:sdtContent>
              </w:sdt>
            </w:p>
            <w:p>
              <w:pPr>
                <w:pStyle w:val="RecordField"/>
                <w:keepNext w:val="0"/>
              </w:pPr>
              <w:r>
                <w:rPr>
                  <w:rFonts w:ascii="Calibri" w:hAnsi="Calibri" w:eastAsia="Calibri" w:cs="Calibri"/>
                  <w:b/>
                  <w:sz w:val="20"/>
                </w:rPr>
                <w:t>Named outputs</w:t>
              </w:r>
              <w:r>
                <w:rPr>
                  <w:b/>
                </w:rPr>
                <w:t xml:space="preserve">: </w:t>
              </w:r>
              <w:sdt>
                <w:sdtPr>
                  <w:tag w:val="ea-labelled-record-field-3"/>
                  <w:alias w:val="Named outputs"/>
                </w:sdtPr>
                <w:sdtContent>
                  <w:r>
                    <w:rPr>
                      <w:rFonts w:ascii="Calibri" w:hAnsi="Calibri" w:eastAsia="Calibri" w:cs="Calibri"/>
                      <w:sz w:val="20"/>
                    </w:rPr>
                    <w:t>pa-Guru-IN; pa-Arab-PK</w:t>
                  </w:r>
                </w:sdtContent>
              </w:sdt>
            </w:p>
            <w:p>
              <w:pPr>
                <w:pStyle w:val="RecordField"/>
                <w:keepNext w:val="0"/>
              </w:pPr>
              <w:r>
                <w:rPr>
                  <w:rFonts w:ascii="Calibri" w:hAnsi="Calibri" w:eastAsia="Calibri" w:cs="Calibri"/>
                  <w:b/>
                  <w:sz w:val="20"/>
                </w:rPr>
                <w:t>Diagnostic universe</w:t>
              </w:r>
              <w:r>
                <w:rPr>
                  <w:b/>
                </w:rPr>
                <w:t xml:space="preserve">: </w:t>
              </w:r>
              <w:sdt>
                <w:sdtPr>
                  <w:tag w:val="ea-labelled-record-field-4"/>
                  <w:alias w:val="Diagnostic universe"/>
                </w:sdtPr>
                <w:sdtContent>
                  <w:r>
                    <w:rPr>
                      <w:rFonts w:ascii="Calibri" w:hAnsi="Calibri" w:eastAsia="Calibri" w:cs="Calibri"/>
                      <w:sz w:val="20"/>
                    </w:rPr>
                    <w:t>120,059,639 exact source-labelled L1 cells</w:t>
                  </w:r>
                </w:sdtContent>
              </w:sdt>
            </w:p>
            <w:p>
              <w:pPr>
                <w:pStyle w:val="RecordField"/>
                <w:keepNext w:val="0"/>
              </w:pPr>
              <w:r>
                <w:rPr>
                  <w:rFonts w:ascii="Calibri" w:hAnsi="Calibri" w:eastAsia="Calibri" w:cs="Calibri"/>
                  <w:b/>
                  <w:sz w:val="20"/>
                </w:rPr>
                <w:t>Direct reach status</w:t>
              </w:r>
              <w:r>
                <w:rPr>
                  <w:b/>
                </w:rPr>
                <w:t xml:space="preserve">: </w:t>
              </w:r>
              <w:sdt>
                <w:sdtPr>
                  <w:tag w:val="ea-labelled-record-field-5"/>
                  <w:alias w:val="Direct reach status"/>
                </w:sdtPr>
                <w:sdtContent>
                  <w:r>
                    <w:rPr>
                      <w:rFonts w:ascii="Calibri" w:hAnsi="Calibri" w:eastAsia="Calibri" w:cs="Calibri"/>
                      <w:sz w:val="20"/>
                    </w:rPr>
                    <w:t>Separate scripts/locale reach only</w:t>
                  </w:r>
                </w:sdtContent>
              </w:sdt>
            </w:p>
            <w:p>
              <w:pPr>
                <w:pStyle w:val="RecordField"/>
                <w:keepNext w:val="0"/>
              </w:pPr>
              <w:r>
                <w:rPr>
                  <w:rFonts w:ascii="Calibri" w:hAnsi="Calibri" w:eastAsia="Calibri" w:cs="Calibri"/>
                  <w:b/>
                  <w:sz w:val="20"/>
                </w:rPr>
                <w:t>Compute reuse</w:t>
              </w:r>
              <w:r>
                <w:rPr>
                  <w:b/>
                </w:rPr>
                <w:t xml:space="preserve">: </w:t>
              </w:r>
              <w:sdt>
                <w:sdtPr>
                  <w:tag w:val="ea-labelled-record-field-6"/>
                  <w:alias w:val="Compute reuse"/>
                </w:sdtPr>
                <w:sdtContent>
                  <w:r>
                    <w:rPr>
                      <w:rFonts w:ascii="Calibri" w:hAnsi="Calibri" w:eastAsia="Calibri" w:cs="Calibri"/>
                      <w:sz w:val="20"/>
                    </w:rPr>
                    <w:t>High semantic and transliteration assistance</w:t>
                  </w:r>
                </w:sdtContent>
              </w:sdt>
            </w:p>
            <w:p>
              <w:pPr>
                <w:pStyle w:val="RecordField"/>
                <w:keepNext/>
              </w:pPr>
              <w:r>
                <w:rPr>
                  <w:rFonts w:ascii="Calibri" w:hAnsi="Calibri" w:eastAsia="Calibri" w:cs="Calibri"/>
                  <w:b/>
                  <w:sz w:val="20"/>
                </w:rPr>
                <w:t>Exclusions</w:t>
              </w:r>
              <w:r>
                <w:rPr>
                  <w:b/>
                </w:rPr>
                <w:t xml:space="preserve">: </w:t>
              </w:r>
              <w:sdt>
                <w:sdtPr>
                  <w:tag w:val="ea-labelled-record-field-7"/>
                  <w:alias w:val="Exclusions"/>
                </w:sdtPr>
                <w:sdtContent>
                  <w:r>
                    <w:rPr>
                      <w:rFonts w:ascii="Calibri" w:hAnsi="Calibri" w:eastAsia="Calibri" w:cs="Calibri"/>
                      <w:sz w:val="20"/>
                    </w:rPr>
                    <w:t>Pakistan variety identity and cross-script literacy unresolved</w:t>
                  </w:r>
                </w:sdtContent>
              </w:sdt>
            </w:p>
            <w:p>
              <w:pPr>
                <w:pStyle w:val="RecordField"/>
                <w:keepNext w:val="0"/>
              </w:pPr>
              <w:r>
                <w:rPr>
                  <w:rFonts w:ascii="Calibri" w:hAnsi="Calibri" w:eastAsia="Calibri" w:cs="Calibri"/>
                  <w:b/>
                  <w:sz w:val="20"/>
                </w:rPr>
                <w:t>Next measurement</w:t>
              </w:r>
              <w:r>
                <w:rPr>
                  <w:b/>
                </w:rPr>
                <w:t xml:space="preserve">: </w:t>
              </w:r>
              <w:sdt>
                <w:sdtPr>
                  <w:tag w:val="ea-labelled-record-field-8"/>
                  <w:alias w:val="Next measurement"/>
                </w:sdtPr>
                <w:sdtContent>
                  <w:r>
                    <w:rPr>
                      <w:rFonts w:ascii="Calibri" w:hAnsi="Calibri" w:eastAsia="Calibri" w:cs="Calibri"/>
                      <w:sz w:val="20"/>
                    </w:rPr>
                    <w:t>Resolve Pakistan profile and measure post-edit/QA cost</w:t>
                  </w:r>
                </w:sdtContent>
              </w:sdt>
            </w:p>
          </w:sdtContent>
        </w:sdt>
        <w:sdt>
          <w:sdtPr>
            <w:tag w:val="ea-labelled-record-row-v1"/>
          </w:sdtPr>
          <w:sdtContent>
            <w:p>
              <w:pPr>
                <w:pStyle w:val="RecordHeading"/>
              </w:pPr>
              <w:r>
                <w:rPr>
                  <w:rFonts w:ascii="Calibri" w:hAnsi="Calibri" w:eastAsia="Calibri" w:cs="Calibri"/>
                  <w:b/>
                  <w:sz w:val="22"/>
                </w:rPr>
                <w:t>ID</w:t>
              </w:r>
              <w:r>
                <w:rPr>
                  <w:b/>
                </w:rPr>
                <w:t xml:space="preserve">: </w:t>
              </w:r>
              <w:sdt>
                <w:sdtPr>
                  <w:tag w:val="ea-labelled-record-field-0"/>
                  <w:alias w:val="ID"/>
                </w:sdtPr>
                <w:sdtContent>
                  <w:r>
                    <w:rPr>
                      <w:rFonts w:ascii="Calibri" w:hAnsi="Calibri" w:eastAsia="Calibri" w:cs="Calibri"/>
                      <w:sz w:val="22"/>
                    </w:rPr>
                    <w:t>ARCH-016</w:t>
                  </w:r>
                </w:sdtContent>
              </w:sdt>
              <w:r>
                <w:t xml:space="preserve">  ·  </w:t>
              </w:r>
              <w:r>
                <w:rPr>
                  <w:rFonts w:ascii="Calibri" w:hAnsi="Calibri" w:eastAsia="Calibri" w:cs="Calibri"/>
                  <w:b/>
                  <w:sz w:val="22"/>
                </w:rPr>
                <w:t>Architecture</w:t>
              </w:r>
              <w:r>
                <w:rPr>
                  <w:b/>
                </w:rPr>
                <w:t xml:space="preserve">: </w:t>
              </w:r>
              <w:sdt>
                <w:sdtPr>
                  <w:tag w:val="ea-labelled-record-field-1"/>
                  <w:alias w:val="Architecture"/>
                </w:sdtPr>
                <w:sdtContent>
                  <w:r>
                    <w:rPr>
                      <w:rFonts w:ascii="Calibri" w:hAnsi="Calibri" w:eastAsia="Calibri" w:cs="Calibri"/>
                      <w:sz w:val="22"/>
                    </w:rPr>
                    <w:t>Hausa country/orthography package</w:t>
                  </w:r>
                </w:sdtContent>
              </w:sdt>
            </w:p>
            <w:p>
              <w:pPr>
                <w:pStyle w:val="RecordField"/>
                <w:keepNext w:val="0"/>
              </w:pPr>
              <w:r>
                <w:rPr>
                  <w:rFonts w:ascii="Calibri" w:hAnsi="Calibri" w:eastAsia="Calibri" w:cs="Calibri"/>
                  <w:b/>
                  <w:sz w:val="20"/>
                </w:rPr>
                <w:t>Mechanism</w:t>
              </w:r>
              <w:r>
                <w:rPr>
                  <w:b/>
                </w:rPr>
                <w:t xml:space="preserve">: </w:t>
              </w:r>
              <w:sdt>
                <w:sdtPr>
                  <w:tag w:val="ea-labelled-record-field-2"/>
                  <w:alias w:val="Mechanism"/>
                </w:sdtPr>
                <w:sdtContent>
                  <w:r>
                    <w:rPr>
                      <w:rFonts w:ascii="Calibri" w:hAnsi="Calibri" w:eastAsia="Calibri" w:cs="Calibri"/>
                      <w:sz w:val="20"/>
                    </w:rPr>
                    <w:t>learned_lingua_franca_shared_core</w:t>
                  </w:r>
                </w:sdtContent>
              </w:sdt>
            </w:p>
            <w:p>
              <w:pPr>
                <w:pStyle w:val="RecordField"/>
                <w:keepNext w:val="0"/>
              </w:pPr>
              <w:r>
                <w:rPr>
                  <w:rFonts w:ascii="Calibri" w:hAnsi="Calibri" w:eastAsia="Calibri" w:cs="Calibri"/>
                  <w:b/>
                  <w:sz w:val="20"/>
                </w:rPr>
                <w:t>Named outputs</w:t>
              </w:r>
              <w:r>
                <w:rPr>
                  <w:b/>
                </w:rPr>
                <w:t xml:space="preserve">: </w:t>
              </w:r>
              <w:sdt>
                <w:sdtPr>
                  <w:tag w:val="ea-labelled-record-field-3"/>
                  <w:alias w:val="Named outputs"/>
                </w:sdtPr>
                <w:sdtContent>
                  <w:r>
                    <w:rPr>
                      <w:rFonts w:ascii="Calibri" w:hAnsi="Calibri" w:eastAsia="Calibri" w:cs="Calibri"/>
                      <w:sz w:val="20"/>
                    </w:rPr>
                    <w:t>ha-Latn-NG; ha-Latn-NE; optional established Ajami layers</w:t>
                  </w:r>
                </w:sdtContent>
              </w:sdt>
            </w:p>
            <w:p>
              <w:pPr>
                <w:pStyle w:val="RecordField"/>
                <w:keepNext w:val="0"/>
              </w:pPr>
              <w:r>
                <w:rPr>
                  <w:rFonts w:ascii="Calibri" w:hAnsi="Calibri" w:eastAsia="Calibri" w:cs="Calibri"/>
                  <w:b/>
                  <w:sz w:val="20"/>
                </w:rPr>
                <w:t>Diagnostic universe</w:t>
              </w:r>
              <w:r>
                <w:rPr>
                  <w:b/>
                </w:rPr>
                <w:t xml:space="preserve">: </w:t>
              </w:r>
              <w:sdt>
                <w:sdtPr>
                  <w:tag w:val="ea-labelled-record-field-4"/>
                  <w:alias w:val="Diagnostic universe"/>
                </w:sdtPr>
                <w:sdtContent>
                  <w:r>
                    <w:rPr>
                      <w:rFonts w:ascii="Calibri" w:hAnsi="Calibri" w:eastAsia="Calibri" w:cs="Calibri"/>
                      <w:sz w:val="20"/>
                    </w:rPr>
                    <w:t>Cross-border &gt;=100M plausible but unverified</w:t>
                  </w:r>
                </w:sdtContent>
              </w:sdt>
            </w:p>
            <w:p>
              <w:pPr>
                <w:pStyle w:val="RecordField"/>
                <w:keepNext w:val="0"/>
              </w:pPr>
              <w:r>
                <w:rPr>
                  <w:rFonts w:ascii="Calibri" w:hAnsi="Calibri" w:eastAsia="Calibri" w:cs="Calibri"/>
                  <w:b/>
                  <w:sz w:val="20"/>
                </w:rPr>
                <w:t>Direct reach status</w:t>
              </w:r>
              <w:r>
                <w:rPr>
                  <w:b/>
                </w:rPr>
                <w:t xml:space="preserve">: </w:t>
              </w:r>
              <w:sdt>
                <w:sdtPr>
                  <w:tag w:val="ea-labelled-record-field-5"/>
                  <w:alias w:val="Direct reach status"/>
                </w:sdtPr>
                <w:sdtContent>
                  <w:r>
                    <w:rPr>
                      <w:rFonts w:ascii="Calibri" w:hAnsi="Calibri" w:eastAsia="Calibri" w:cs="Calibri"/>
                      <w:sz w:val="20"/>
                    </w:rPr>
                    <w:t>No bankable cross-border written reach</w:t>
                  </w:r>
                </w:sdtContent>
              </w:sdt>
            </w:p>
            <w:p>
              <w:pPr>
                <w:pStyle w:val="RecordField"/>
                <w:keepNext w:val="0"/>
              </w:pPr>
              <w:r>
                <w:rPr>
                  <w:rFonts w:ascii="Calibri" w:hAnsi="Calibri" w:eastAsia="Calibri" w:cs="Calibri"/>
                  <w:b/>
                  <w:sz w:val="20"/>
                </w:rPr>
                <w:t>Compute reuse</w:t>
              </w:r>
              <w:r>
                <w:rPr>
                  <w:b/>
                </w:rPr>
                <w:t xml:space="preserve">: </w:t>
              </w:r>
              <w:sdt>
                <w:sdtPr>
                  <w:tag w:val="ea-labelled-record-field-6"/>
                  <w:alias w:val="Compute reuse"/>
                </w:sdtPr>
                <w:sdtContent>
                  <w:r>
                    <w:rPr>
                      <w:rFonts w:ascii="Calibri" w:hAnsi="Calibri" w:eastAsia="Calibri" w:cs="Calibri"/>
                      <w:sz w:val="20"/>
                    </w:rPr>
                    <w:t>Strong shared-source potential</w:t>
                  </w:r>
                </w:sdtContent>
              </w:sdt>
            </w:p>
            <w:p>
              <w:pPr>
                <w:pStyle w:val="RecordField"/>
                <w:keepNext/>
              </w:pPr>
              <w:r>
                <w:rPr>
                  <w:rFonts w:ascii="Calibri" w:hAnsi="Calibri" w:eastAsia="Calibri" w:cs="Calibri"/>
                  <w:b/>
                  <w:sz w:val="20"/>
                </w:rPr>
                <w:t>Exclusions</w:t>
              </w:r>
              <w:r>
                <w:rPr>
                  <w:b/>
                </w:rPr>
                <w:t xml:space="preserve">: </w:t>
              </w:r>
              <w:sdt>
                <w:sdtPr>
                  <w:tag w:val="ea-labelled-record-field-7"/>
                  <w:alias w:val="Exclusions"/>
                </w:sdtPr>
                <w:sdtContent>
                  <w:r>
                    <w:rPr>
                      <w:rFonts w:ascii="Calibri" w:hAnsi="Calibri" w:eastAsia="Calibri" w:cs="Calibri"/>
                      <w:sz w:val="20"/>
                    </w:rPr>
                    <w:t>No universal Ajami or territory-wide reach</w:t>
                  </w:r>
                </w:sdtContent>
              </w:sdt>
            </w:p>
            <w:p>
              <w:pPr>
                <w:pStyle w:val="RecordField"/>
                <w:keepNext w:val="0"/>
              </w:pPr>
              <w:r>
                <w:rPr>
                  <w:rFonts w:ascii="Calibri" w:hAnsi="Calibri" w:eastAsia="Calibri" w:cs="Calibri"/>
                  <w:b/>
                  <w:sz w:val="20"/>
                </w:rPr>
                <w:t>Next measurement</w:t>
              </w:r>
              <w:r>
                <w:rPr>
                  <w:b/>
                </w:rPr>
                <w:t xml:space="preserve">: </w:t>
              </w:r>
              <w:sdt>
                <w:sdtPr>
                  <w:tag w:val="ea-labelled-record-field-8"/>
                  <w:alias w:val="Next measurement"/>
                </w:sdtPr>
                <w:sdtContent>
                  <w:r>
                    <w:rPr>
                      <w:rFonts w:ascii="Calibri" w:hAnsi="Calibri" w:eastAsia="Calibri" w:cs="Calibri"/>
                      <w:sz w:val="20"/>
                    </w:rPr>
                    <w:t>Obtain compatible population/literacy evidence and measure country delta</w:t>
                  </w:r>
                </w:sdtContent>
              </w:sdt>
            </w:p>
          </w:sdtContent>
        </w:sdt>
      </w:sdtContent>
    </w:sdt>
    <w:p>
      <w:pPr>
        <w:widowControl/>
        <w:sectPr>
          <w:headerReference w:type="default" r:id="rId19"/>
          <w:footerReference w:type="default" r:id="rId20"/>
          <w:pgSz w:w="12240" w:h="15840"/>
          <w:pgMar w:top="1440" w:right="1440" w:bottom="1440" w:left="1440" w:header="708" w:footer="708" w:gutter="0"/>
          <w:cols w:space="720"/>
          <w:docGrid w:linePitch="360"/>
        </w:sectPr>
      </w:pPr>
    </w:p>
    <w:p>
      <w:pPr>
        <w:pStyle w:val="Heading1"/>
        <w:widowControl/>
        <w:ind w:right="1800" w:left="1800"/>
      </w:pPr>
      <w:r>
        <w:t>Appendix F. Reproducibility identities</w:t>
      </w:r>
    </w:p>
    <w:tbl>
      <w:tblPr>
        <w:jc w:val="left"/>
        <w:tblLook w:firstColumn="1" w:firstRow="1" w:lastColumn="0" w:lastRow="0" w:noHBand="0" w:noVBand="1" w:val="04A0"/>
        <w:tblW w:w="129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5463"/>
        <w:gridCol w:w="814"/>
        <w:gridCol w:w="2016"/>
        <w:gridCol w:w="4667"/>
      </w:tblGrid>
      <w:tr>
        <w:trPr>
          <w:tblHeader w:val="true"/>
          <w:cantSplit w:val="true"/>
        </w:trPr>
        <w:tc>
          <w:tcPr>
            <w:tcW w:type="dxa" w:w="5463"/>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Artifact</w:t>
            </w:r>
          </w:p>
        </w:tc>
        <w:tc>
          <w:tcPr>
            <w:tcW w:type="dxa" w:w="814"/>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Rows</w:t>
            </w:r>
          </w:p>
        </w:tc>
        <w:tc>
          <w:tcPr>
            <w:tcW w:type="dxa" w:w="2016"/>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Bytes</w:t>
            </w:r>
          </w:p>
        </w:tc>
        <w:tc>
          <w:tcPr>
            <w:tcW w:type="dxa" w:w="4667"/>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SHA-256</w:t>
            </w:r>
          </w:p>
        </w:tc>
      </w:tr>
      <w:tr>
        <w:trPr>
          <w:cantSplit w:val="true"/>
        </w:trPr>
        <w:tc>
          <w:tcPr>
            <w:tcW w:type="dxa" w:w="5463"/>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TOP_100.csv</w:t>
            </w:r>
          </w:p>
        </w:tc>
        <w:tc>
          <w:tcPr>
            <w:tcW w:type="dxa" w:w="81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100</w:t>
            </w:r>
          </w:p>
        </w:tc>
        <w:tc>
          <w:tcPr>
            <w:tcW w:type="dxa" w:w="20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406614</w:t>
            </w:r>
          </w:p>
        </w:tc>
        <w:tc>
          <w:tcPr>
            <w:tcW w:type="dxa" w:w="466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C5ACDEE9A09805A4B0C22346655C429FE7906E927512A8432F74DCE3183CBB34</w:t>
            </w:r>
          </w:p>
        </w:tc>
      </w:tr>
      <w:tr>
        <w:trPr>
          <w:cantSplit w:val="true"/>
        </w:trPr>
        <w:tc>
          <w:tcPr>
            <w:tcW w:type="dxa" w:w="5463"/>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TOP_10.csv</w:t>
            </w:r>
          </w:p>
        </w:tc>
        <w:tc>
          <w:tcPr>
            <w:tcW w:type="dxa" w:w="81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10</w:t>
            </w:r>
          </w:p>
        </w:tc>
        <w:tc>
          <w:tcPr>
            <w:tcW w:type="dxa" w:w="20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46175</w:t>
            </w:r>
          </w:p>
        </w:tc>
        <w:tc>
          <w:tcPr>
            <w:tcW w:type="dxa" w:w="466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616E2571B02A3F1B29012479E01405B4E2169541DB4AD390CB3BB603D34B5103</w:t>
            </w:r>
          </w:p>
        </w:tc>
      </w:tr>
      <w:tr>
        <w:trPr>
          <w:cantSplit w:val="true"/>
        </w:trPr>
        <w:tc>
          <w:tcPr>
            <w:tcW w:type="dxa" w:w="546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top100_needs_assignment_v2.csv</w:t>
            </w:r>
          </w:p>
        </w:tc>
        <w:tc>
          <w:tcPr>
            <w:tcW w:type="dxa" w:w="81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100</w:t>
            </w:r>
          </w:p>
        </w:tc>
        <w:tc>
          <w:tcPr>
            <w:tcW w:type="dxa" w:w="20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280635</w:t>
            </w:r>
          </w:p>
        </w:tc>
        <w:tc>
          <w:tcPr>
            <w:tcW w:type="dxa" w:w="466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E3098F019722839E0CB64FBE4740E426F907A5FDD568A3E61E715F23D881CBA2</w:t>
            </w:r>
          </w:p>
        </w:tc>
      </w:tr>
      <w:tr>
        <w:trPr>
          <w:cantSplit w:val="true"/>
        </w:trPr>
        <w:tc>
          <w:tcPr>
            <w:tcW w:type="dxa" w:w="546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top100_interlanguage_overlap_crosswalk.csv</w:t>
            </w:r>
          </w:p>
        </w:tc>
        <w:tc>
          <w:tcPr>
            <w:tcW w:type="dxa" w:w="81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100</w:t>
            </w:r>
          </w:p>
        </w:tc>
        <w:tc>
          <w:tcPr>
            <w:tcW w:type="dxa" w:w="20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112187</w:t>
            </w:r>
          </w:p>
        </w:tc>
        <w:tc>
          <w:tcPr>
            <w:tcW w:type="dxa" w:w="466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4C5021F7E5E6CBF642574A2AAA0BB2E3CD70CA408129E888309F5DF13C0D4E79</w:t>
            </w:r>
          </w:p>
        </w:tc>
      </w:tr>
      <w:tr>
        <w:trPr>
          <w:cantSplit w:val="true"/>
        </w:trPr>
        <w:tc>
          <w:tcPr>
            <w:tcW w:type="dxa" w:w="546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expected_language_profiles_v1_1.csv</w:t>
            </w:r>
          </w:p>
        </w:tc>
        <w:tc>
          <w:tcPr>
            <w:tcW w:type="dxa" w:w="81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54</w:t>
            </w:r>
          </w:p>
        </w:tc>
        <w:tc>
          <w:tcPr>
            <w:tcW w:type="dxa" w:w="20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28762</w:t>
            </w:r>
          </w:p>
        </w:tc>
        <w:tc>
          <w:tcPr>
            <w:tcW w:type="dxa" w:w="466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103AC91B4BC485EAC1849A0F4ADC4D398869D5A32AC697BBE9E46875D131E5D2</w:t>
            </w:r>
          </w:p>
        </w:tc>
      </w:tr>
      <w:tr>
        <w:trPr>
          <w:cantSplit w:val="true"/>
        </w:trPr>
        <w:tc>
          <w:tcPr>
            <w:tcW w:type="dxa" w:w="546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bridge_shared_core_hypotheses_v1_1.csv</w:t>
            </w:r>
          </w:p>
        </w:tc>
        <w:tc>
          <w:tcPr>
            <w:tcW w:type="dxa" w:w="81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16</w:t>
            </w:r>
          </w:p>
        </w:tc>
        <w:tc>
          <w:tcPr>
            <w:tcW w:type="dxa" w:w="20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6976</w:t>
            </w:r>
          </w:p>
        </w:tc>
        <w:tc>
          <w:tcPr>
            <w:tcW w:type="dxa" w:w="466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34B85DEB823977966C403575AA3119B5588644156373177E6645AE3EAD0EB7BB</w:t>
            </w:r>
          </w:p>
        </w:tc>
      </w:tr>
      <w:tr>
        <w:trPr>
          <w:cantSplit w:val="true"/>
        </w:trPr>
        <w:tc>
          <w:tcPr>
            <w:tcW w:type="dxa" w:w="546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profile_population_estimates_supplement_v1_1.csv</w:t>
            </w:r>
          </w:p>
        </w:tc>
        <w:tc>
          <w:tcPr>
            <w:tcW w:type="dxa" w:w="81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38</w:t>
            </w:r>
          </w:p>
        </w:tc>
        <w:tc>
          <w:tcPr>
            <w:tcW w:type="dxa" w:w="20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33515</w:t>
            </w:r>
          </w:p>
        </w:tc>
        <w:tc>
          <w:tcPr>
            <w:tcW w:type="dxa" w:w="466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0BA2DDC28306F9A79A256F47F80F0D2AEBB99EB34E80C782B731E1E316E9852B</w:t>
            </w:r>
          </w:p>
        </w:tc>
      </w:tr>
      <w:tr>
        <w:trPr>
          <w:cantSplit w:val="true"/>
        </w:trPr>
        <w:tc>
          <w:tcPr>
            <w:tcW w:type="dxa" w:w="546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expected_profile_population_joins_v1_1.csv</w:t>
            </w:r>
          </w:p>
        </w:tc>
        <w:tc>
          <w:tcPr>
            <w:tcW w:type="dxa" w:w="81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91</w:t>
            </w:r>
          </w:p>
        </w:tc>
        <w:tc>
          <w:tcPr>
            <w:tcW w:type="dxa" w:w="20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100823</w:t>
            </w:r>
          </w:p>
        </w:tc>
        <w:tc>
          <w:tcPr>
            <w:tcW w:type="dxa" w:w="466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D949CDA66DCCD469DC3DB706933412B6C93C043ED83C48C32673C35385C44548</w:t>
            </w:r>
          </w:p>
        </w:tc>
      </w:tr>
      <w:tr>
        <w:trPr>
          <w:cantSplit w:val="true"/>
        </w:trPr>
        <w:tc>
          <w:tcPr>
            <w:tcW w:type="dxa" w:w="546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high_reach_education_needs_v1_1.csv</w:t>
            </w:r>
          </w:p>
        </w:tc>
        <w:tc>
          <w:tcPr>
            <w:tcW w:type="dxa" w:w="81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20</w:t>
            </w:r>
          </w:p>
        </w:tc>
        <w:tc>
          <w:tcPr>
            <w:tcW w:type="dxa" w:w="20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33593</w:t>
            </w:r>
          </w:p>
        </w:tc>
        <w:tc>
          <w:tcPr>
            <w:tcW w:type="dxa" w:w="466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A41FBAC87B2DF2E3876392E7AA199DB0DAE7803FE1629D6B61CBD229343391B6</w:t>
            </w:r>
          </w:p>
        </w:tc>
      </w:tr>
      <w:tr>
        <w:trPr>
          <w:cantSplit w:val="true"/>
        </w:trPr>
        <w:tc>
          <w:tcPr>
            <w:tcW w:type="dxa" w:w="546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table_c_forward_residual_commissioning.csv</w:t>
            </w:r>
          </w:p>
        </w:tc>
        <w:tc>
          <w:tcPr>
            <w:tcW w:type="dxa" w:w="81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12</w:t>
            </w:r>
          </w:p>
        </w:tc>
        <w:tc>
          <w:tcPr>
            <w:tcW w:type="dxa" w:w="20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13418</w:t>
            </w:r>
          </w:p>
        </w:tc>
        <w:tc>
          <w:tcPr>
            <w:tcW w:type="dxa" w:w="466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0755B3AE7ED06EFC5D7505B160C1E7F5F8825DEBC04569E8D925443E9393273C</w:t>
            </w:r>
          </w:p>
        </w:tc>
      </w:tr>
      <w:tr>
        <w:trPr>
          <w:cantSplit w:val="true"/>
        </w:trPr>
        <w:tc>
          <w:tcPr>
            <w:tcW w:type="dxa" w:w="546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V1_1_DATA_PIPELINE_REBUILD_20260831.json</w:t>
            </w:r>
          </w:p>
        </w:tc>
        <w:tc>
          <w:tcPr>
            <w:tcW w:type="dxa" w:w="81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w:t>
            </w:r>
          </w:p>
        </w:tc>
        <w:tc>
          <w:tcPr>
            <w:tcW w:type="dxa" w:w="20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26311</w:t>
            </w:r>
          </w:p>
        </w:tc>
        <w:tc>
          <w:tcPr>
            <w:tcW w:type="dxa" w:w="466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B59154152CC35DF16B7F26D0233C4FB4129F5AB99E121676CA0CF6DCE7A546F7</w:t>
            </w:r>
          </w:p>
        </w:tc>
      </w:tr>
      <w:tr>
        <w:trPr>
          <w:cantSplit w:val="true"/>
        </w:trPr>
        <w:tc>
          <w:tcPr>
            <w:tcW w:type="dxa" w:w="546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top100_companions_v1_1_validation.json</w:t>
            </w:r>
          </w:p>
        </w:tc>
        <w:tc>
          <w:tcPr>
            <w:tcW w:type="dxa" w:w="81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w:t>
            </w:r>
          </w:p>
        </w:tc>
        <w:tc>
          <w:tcPr>
            <w:tcW w:type="dxa" w:w="20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1550</w:t>
            </w:r>
          </w:p>
        </w:tc>
        <w:tc>
          <w:tcPr>
            <w:tcW w:type="dxa" w:w="466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605A3E7E8D3E516D811FC20902D787143A19E20CD73C17388403C3D7C949E638</w:t>
            </w:r>
          </w:p>
        </w:tc>
      </w:tr>
      <w:tr>
        <w:trPr>
          <w:cantSplit w:val="true"/>
        </w:trPr>
        <w:tc>
          <w:tcPr>
            <w:tcW w:type="dxa" w:w="546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allocation_policy_v1_1_validation.json</w:t>
            </w:r>
          </w:p>
        </w:tc>
        <w:tc>
          <w:tcPr>
            <w:tcW w:type="dxa" w:w="81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w:t>
            </w:r>
          </w:p>
        </w:tc>
        <w:tc>
          <w:tcPr>
            <w:tcW w:type="dxa" w:w="20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4473023</w:t>
            </w:r>
          </w:p>
        </w:tc>
        <w:tc>
          <w:tcPr>
            <w:tcW w:type="dxa" w:w="466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DA7831A1C4F01D3FC9D650C4C0F820E8B38BA2412A1FEC34D05C966BD7DC1B1C</w:t>
            </w:r>
          </w:p>
        </w:tc>
      </w:tr>
      <w:tr>
        <w:trPr>
          <w:cantSplit w:val="true"/>
        </w:trPr>
        <w:tc>
          <w:tcPr>
            <w:tcW w:type="dxa" w:w="546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opportunity_planning_sensitivity_v1_1.csv</w:t>
            </w:r>
          </w:p>
        </w:tc>
        <w:tc>
          <w:tcPr>
            <w:tcW w:type="dxa" w:w="81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792</w:t>
            </w:r>
          </w:p>
        </w:tc>
        <w:tc>
          <w:tcPr>
            <w:tcW w:type="dxa" w:w="20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127265</w:t>
            </w:r>
          </w:p>
        </w:tc>
        <w:tc>
          <w:tcPr>
            <w:tcW w:type="dxa" w:w="466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B3583CB76859E9B62D6646CE6349F78FC815634DA67230468E3B09E61D394589</w:t>
            </w:r>
          </w:p>
        </w:tc>
      </w:tr>
      <w:tr>
        <w:trPr>
          <w:cantSplit w:val="true"/>
        </w:trPr>
        <w:tc>
          <w:tcPr>
            <w:tcW w:type="dxa" w:w="5463"/>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asia_core.json</w:t>
            </w:r>
          </w:p>
        </w:tc>
        <w:tc>
          <w:tcPr>
            <w:tcW w:type="dxa" w:w="81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w:t>
            </w:r>
          </w:p>
        </w:tc>
        <w:tc>
          <w:tcPr>
            <w:tcW w:type="dxa" w:w="20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89458</w:t>
            </w:r>
          </w:p>
        </w:tc>
        <w:tc>
          <w:tcPr>
            <w:tcW w:type="dxa" w:w="466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8068948F3296B2EDAE599C4126C07F6F557C1958799401EC4F0E0D2CFA7D8F30</w:t>
            </w:r>
          </w:p>
        </w:tc>
      </w:tr>
      <w:tr>
        <w:trPr>
          <w:cantSplit w:val="true"/>
        </w:trPr>
        <w:tc>
          <w:tcPr>
            <w:tcW w:type="dxa" w:w="546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large_profiles.json</w:t>
            </w:r>
          </w:p>
        </w:tc>
        <w:tc>
          <w:tcPr>
            <w:tcW w:type="dxa" w:w="81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w:t>
            </w:r>
          </w:p>
        </w:tc>
        <w:tc>
          <w:tcPr>
            <w:tcW w:type="dxa" w:w="20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84832</w:t>
            </w:r>
          </w:p>
        </w:tc>
        <w:tc>
          <w:tcPr>
            <w:tcW w:type="dxa" w:w="466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28EACA5383EB4011A0A8BAA3F85C9513D2842FFBB27A03C4F080D714B250874D</w:t>
            </w:r>
          </w:p>
        </w:tc>
      </w:tr>
      <w:tr>
        <w:trPr>
          <w:cantSplit w:val="true"/>
        </w:trPr>
        <w:tc>
          <w:tcPr>
            <w:tcW w:type="dxa" w:w="546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component_work_ownership_v1_1.json</w:t>
            </w:r>
          </w:p>
        </w:tc>
        <w:tc>
          <w:tcPr>
            <w:tcW w:type="dxa" w:w="81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w:t>
            </w:r>
          </w:p>
        </w:tc>
        <w:tc>
          <w:tcPr>
            <w:tcW w:type="dxa" w:w="20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12636</w:t>
            </w:r>
          </w:p>
        </w:tc>
        <w:tc>
          <w:tcPr>
            <w:tcW w:type="dxa" w:w="466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8917A77C461A3196CE2B1DF2F9A256C36DB3C358EFD8B5727F486D2F4B7D025F</w:t>
            </w:r>
          </w:p>
        </w:tc>
      </w:tr>
    </w:tbl>
    <w:p>
      <w:pPr>
        <w:widowControl/>
        <w:spacing w:before="0" w:after="40"/>
      </w:pPr>
    </w:p>
    <w:p>
      <w:pPr>
        <w:widowControl/>
        <w:ind w:right="1800" w:left="1800"/>
        <w:jc w:val="left"/>
      </w:pPr>
      <w:r>
        <w:t xml:space="preserve">The source-to-claim research memos are </w:t>
      </w:r>
      <w:r>
        <w:rPr>
          <w:rFonts w:ascii="Consolas" w:hAnsi="Consolas" w:eastAsia="Consolas" w:cs="Consolas"/>
          <w:color w:val="31465A"/>
          <w:sz w:val="21"/>
        </w:rPr>
        <w:t>JAPAN_EQUAL_BASIS_RESEARCH_20260831.md</w:t>
      </w:r>
      <w:r>
        <w:t xml:space="preserve"> (SHA-256 </w:t>
      </w:r>
      <w:r>
        <w:rPr>
          <w:rFonts w:ascii="Consolas" w:hAnsi="Consolas" w:eastAsia="Consolas" w:cs="Consolas"/>
          <w:color w:val="31465A"/>
          <w:sz w:val="21"/>
        </w:rPr>
        <w:t>AE40A7DB56DB5F66A6F9DF6ADFFA21B31B7DF1629A012EBAB4CEC8651DC7320C</w:t>
      </w:r>
      <w:r>
        <w:t xml:space="preserve">), </w:t>
      </w:r>
      <w:r>
        <w:rPr>
          <w:rFonts w:ascii="Consolas" w:hAnsi="Consolas" w:eastAsia="Consolas" w:cs="Consolas"/>
          <w:color w:val="31465A"/>
          <w:sz w:val="21"/>
        </w:rPr>
        <w:t>SIMPLIFIED_CHINESE_RESIDUAL_RESEARCH_20260831.md</w:t>
      </w:r>
      <w:r>
        <w:t xml:space="preserve"> (SHA-256 </w:t>
      </w:r>
      <w:r>
        <w:rPr>
          <w:rFonts w:ascii="Consolas" w:hAnsi="Consolas" w:eastAsia="Consolas" w:cs="Consolas"/>
          <w:color w:val="31465A"/>
          <w:sz w:val="21"/>
        </w:rPr>
        <w:t>AA62604919E63BEB0DA8DA3CEA39AAD31B884450E82CA8D962806B8B8932F109</w:t>
      </w:r>
      <w:r>
        <w:t xml:space="preserve">), </w:t>
      </w:r>
      <w:r>
        <w:rPr>
          <w:rFonts w:ascii="Consolas" w:hAnsi="Consolas" w:eastAsia="Consolas" w:cs="Consolas"/>
          <w:color w:val="31465A"/>
          <w:sz w:val="21"/>
        </w:rPr>
        <w:t>GLOBAL_LARGE_PROFILE_AND_MODALITY_AUDIT_20260831.md</w:t>
      </w:r>
      <w:r>
        <w:t xml:space="preserve"> (SHA-256 </w:t>
      </w:r>
      <w:r>
        <w:rPr>
          <w:rFonts w:ascii="Consolas" w:hAnsi="Consolas" w:eastAsia="Consolas" w:cs="Consolas"/>
          <w:color w:val="31465A"/>
          <w:sz w:val="21"/>
        </w:rPr>
        <w:t>0D2C7583BA5A8F830C5959DDE4875DB3BE5DA920EA8F36CE5EFBB81D54B540B2</w:t>
      </w:r>
      <w:r>
        <w:t xml:space="preserve">), and </w:t>
      </w:r>
      <w:r>
        <w:rPr>
          <w:rFonts w:ascii="Consolas" w:hAnsi="Consolas" w:eastAsia="Consolas" w:cs="Consolas"/>
          <w:color w:val="31465A"/>
          <w:sz w:val="21"/>
        </w:rPr>
        <w:t>INDONESIAN_PROGRAM_COMPUTE_AND_SCALE_AUDIT_20260831.md</w:t>
      </w:r>
      <w:r>
        <w:t xml:space="preserve"> (SHA-256 </w:t>
      </w:r>
      <w:r>
        <w:rPr>
          <w:rFonts w:ascii="Consolas" w:hAnsi="Consolas" w:eastAsia="Consolas" w:cs="Consolas"/>
          <w:color w:val="31465A"/>
          <w:sz w:val="21"/>
        </w:rPr>
        <w:t>4A93B4EDEC44A8D310B2DAC94B87EED60EA70096925068DB6A0A843569F56260</w:t>
      </w:r>
      <w:r>
        <w:t>).</w:t>
      </w:r>
    </w:p>
    <w:p>
      <w:pPr>
        <w:widowControl/>
        <w:sectPr>
          <w:headerReference w:type="default" r:id="rId21"/>
          <w:footerReference w:type="default" r:id="rId22"/>
          <w:pgSz w:w="15840" w:h="12240" w:orient="landscape"/>
          <w:pgMar w:top="1440" w:right="1440" w:bottom="1440" w:left="1440" w:header="708" w:footer="708" w:gutter="0"/>
          <w:cols w:space="720"/>
          <w:docGrid w:linePitch="360"/>
        </w:sectPr>
      </w:pPr>
    </w:p>
    <w:p>
      <w:pPr>
        <w:pStyle w:val="Heading1"/>
        <w:widowControl/>
      </w:pPr>
      <w:r>
        <w:t>Appendix G. Scope-calibrated planning judgments</w:t>
      </w:r>
    </w:p>
    <w:p>
      <w:pPr>
        <w:widowControl/>
        <w:jc w:val="left"/>
      </w:pPr>
      <w:r>
        <w:t xml:space="preserve">The following are literature-constrained commissioning judgments, not measured intervention effects or guaranteed positive floors. The population facts and curriculum/supply sources constrain the reasoning; the residual audience is an explicit inference. R already incorporates overlap, and no additional N multiplier is applied. Exact source chains, confidence, assumptions and threshold tests are preserved in </w:t>
      </w:r>
      <w:r>
        <w:rPr>
          <w:rFonts w:ascii="Consolas" w:hAnsi="Consolas" w:eastAsia="Consolas" w:cs="Consolas"/>
          <w:color w:val="31465A"/>
          <w:sz w:val="21"/>
        </w:rPr>
        <w:t>asia_core.json</w:t>
      </w:r>
      <w:r>
        <w:t xml:space="preserve"> and </w:t>
      </w:r>
      <w:r>
        <w:rPr>
          <w:rFonts w:ascii="Consolas" w:hAnsi="Consolas" w:eastAsia="Consolas" w:cs="Consolas"/>
          <w:color w:val="31465A"/>
          <w:sz w:val="21"/>
        </w:rPr>
        <w:t>large_profiles.json</w:t>
      </w:r>
      <w:r>
        <w:t>.</w:t>
      </w:r>
    </w:p>
    <w:sdt>
      <w:sdtPr>
        <w:tag w:val="ea-labelled-record-table-v1"/>
      </w:sdtPr>
      <w:sdtContent>
        <w:sdt>
          <w:sdtPr>
            <w:tag w:val="ea-labelled-record-row-v1"/>
          </w:sdtPr>
          <w:sdtContent>
            <w:p>
              <w:pPr>
                <w:pStyle w:val="RecordHeading"/>
              </w:pPr>
              <w:r>
                <w:rPr>
                  <w:rFonts w:ascii="Calibri" w:hAnsi="Calibri" w:eastAsia="Calibri" w:cs="Calibri"/>
                  <w:b/>
                  <w:sz w:val="22"/>
                </w:rPr>
                <w:t>Action</w:t>
              </w:r>
              <w:r>
                <w:rPr>
                  <w:b/>
                </w:rPr>
                <w:t xml:space="preserve">: </w:t>
              </w:r>
              <w:sdt>
                <w:sdtPr>
                  <w:tag w:val="ea-labelled-record-field-0"/>
                  <w:alias w:val="Action"/>
                </w:sdtPr>
                <w:sdtContent>
                  <w:r>
                    <w:rPr>
                      <w:rFonts w:ascii="Calibri" w:hAnsi="Calibri" w:eastAsia="Calibri" w:cs="Calibri"/>
                      <w:sz w:val="22"/>
                    </w:rPr>
                    <w:t>NAT-121</w:t>
                  </w:r>
                </w:sdtContent>
              </w:sdt>
            </w:p>
            <w:p>
              <w:pPr>
                <w:pStyle w:val="RecordField"/>
                <w:keepNext w:val="0"/>
              </w:pPr>
              <w:r>
                <w:rPr>
                  <w:rFonts w:ascii="Calibri" w:hAnsi="Calibri" w:eastAsia="Calibri" w:cs="Calibri"/>
                  <w:b/>
                  <w:sz w:val="20"/>
                </w:rPr>
                <w:t>Position</w:t>
              </w:r>
              <w:r>
                <w:rPr>
                  <w:b/>
                </w:rPr>
                <w:t xml:space="preserve">: </w:t>
              </w:r>
              <w:sdt>
                <w:sdtPr>
                  <w:tag w:val="ea-labelled-record-field-1"/>
                  <w:alias w:val="Position"/>
                </w:sdtPr>
                <w:sdtContent>
                  <w:r>
                    <w:rPr>
                      <w:rFonts w:ascii="Calibri" w:hAnsi="Calibri" w:eastAsia="Calibri" w:cs="Calibri"/>
                      <w:sz w:val="20"/>
                    </w:rPr>
                    <w:t>position 32</w:t>
                  </w:r>
                </w:sdtContent>
              </w:sdt>
            </w:p>
            <w:p>
              <w:pPr>
                <w:pStyle w:val="RecordField"/>
                <w:keepNext w:val="0"/>
              </w:pPr>
              <w:r>
                <w:rPr>
                  <w:rFonts w:ascii="Calibri" w:hAnsi="Calibri" w:eastAsia="Calibri" w:cs="Calibri"/>
                  <w:b/>
                  <w:sz w:val="20"/>
                </w:rPr>
                <w:t>R</w:t>
              </w:r>
              <w:r>
                <w:rPr>
                  <w:b/>
                </w:rPr>
                <w:t xml:space="preserve">: </w:t>
              </w:r>
              <w:sdt>
                <w:sdtPr>
                  <w:tag w:val="ea-labelled-record-field-2"/>
                  <w:alias w:val="R"/>
                </w:sdtPr>
                <w:sdtContent>
                  <w:r>
                    <w:rPr>
                      <w:rFonts w:ascii="Calibri" w:hAnsi="Calibri" w:eastAsia="Calibri" w:cs="Calibri"/>
                      <w:sz w:val="20"/>
                    </w:rPr>
                    <w:t>R3 (range 2–3)</w:t>
                  </w:r>
                </w:sdtContent>
              </w:sdt>
            </w:p>
            <w:p>
              <w:pPr>
                <w:pStyle w:val="RecordField"/>
                <w:keepNext w:val="0"/>
              </w:pPr>
              <w:r>
                <w:rPr>
                  <w:rFonts w:ascii="Calibri" w:hAnsi="Calibri" w:eastAsia="Calibri" w:cs="Calibri"/>
                  <w:b/>
                  <w:sz w:val="20"/>
                </w:rPr>
                <w:t>S</w:t>
              </w:r>
              <w:r>
                <w:rPr>
                  <w:b/>
                </w:rPr>
                <w:t xml:space="preserve">: </w:t>
              </w:r>
              <w:sdt>
                <w:sdtPr>
                  <w:tag w:val="ea-labelled-record-field-3"/>
                  <w:alias w:val="S"/>
                </w:sdtPr>
                <w:sdtContent>
                  <w:r>
                    <w:rPr>
                      <w:rFonts w:ascii="Calibri" w:hAnsi="Calibri" w:eastAsia="Calibri" w:cs="Calibri"/>
                      <w:sz w:val="20"/>
                    </w:rPr>
                    <w:t>S2 (range 2–3)</w:t>
                  </w:r>
                </w:sdtContent>
              </w:sdt>
            </w:p>
            <w:p>
              <w:pPr>
                <w:pStyle w:val="RecordField"/>
                <w:keepNext w:val="0"/>
              </w:pPr>
              <w:r>
                <w:rPr>
                  <w:rFonts w:ascii="Calibri" w:hAnsi="Calibri" w:eastAsia="Calibri" w:cs="Calibri"/>
                  <w:b/>
                  <w:sz w:val="20"/>
                </w:rPr>
                <w:t>A</w:t>
              </w:r>
              <w:r>
                <w:rPr>
                  <w:b/>
                </w:rPr>
                <w:t xml:space="preserve">: </w:t>
              </w:r>
              <w:sdt>
                <w:sdtPr>
                  <w:tag w:val="ea-labelled-record-field-4"/>
                  <w:alias w:val="A"/>
                </w:sdtPr>
                <w:sdtContent>
                  <w:r>
                    <w:rPr>
                      <w:rFonts w:ascii="Calibri" w:hAnsi="Calibri" w:eastAsia="Calibri" w:cs="Calibri"/>
                      <w:sz w:val="20"/>
                    </w:rPr>
                    <w:t>A4 (range 3–4)</w:t>
                  </w:r>
                </w:sdtContent>
              </w:sdt>
            </w:p>
            <w:p>
              <w:pPr>
                <w:pStyle w:val="RecordField"/>
                <w:keepNext w:val="0"/>
              </w:pPr>
              <w:r>
                <w:rPr>
                  <w:rFonts w:ascii="Calibri" w:hAnsi="Calibri" w:eastAsia="Calibri" w:cs="Calibri"/>
                  <w:b/>
                  <w:sz w:val="20"/>
                </w:rPr>
                <w:t>N</w:t>
              </w:r>
              <w:r>
                <w:rPr>
                  <w:b/>
                </w:rPr>
                <w:t xml:space="preserve">: </w:t>
              </w:r>
              <w:sdt>
                <w:sdtPr>
                  <w:tag w:val="ea-labelled-record-field-5"/>
                  <w:alias w:val="N"/>
                </w:sdtPr>
                <w:sdtContent>
                  <w:r>
                    <w:rPr>
                      <w:rFonts w:ascii="Calibri" w:hAnsi="Calibri" w:eastAsia="Calibri" w:cs="Calibri"/>
                      <w:sz w:val="20"/>
                    </w:rPr>
                    <w:t>N2 (range 2–3)</w:t>
                  </w:r>
                </w:sdtContent>
              </w:sdt>
            </w:p>
            <w:p>
              <w:pPr>
                <w:pStyle w:val="RecordField"/>
                <w:keepNext w:val="0"/>
              </w:pPr>
              <w:r>
                <w:rPr>
                  <w:rFonts w:ascii="Calibri" w:hAnsi="Calibri" w:eastAsia="Calibri" w:cs="Calibri"/>
                  <w:b/>
                  <w:sz w:val="20"/>
                </w:rPr>
                <w:t>Exact planning scope</w:t>
              </w:r>
              <w:r>
                <w:rPr>
                  <w:b/>
                </w:rPr>
                <w:t xml:space="preserve">: </w:t>
              </w:r>
              <w:sdt>
                <w:sdtPr>
                  <w:tag w:val="ea-labelled-record-field-6"/>
                  <w:alias w:val="Exact planning scope"/>
                </w:sdtPr>
                <w:sdtContent>
                  <w:r>
                    <w:rPr>
                      <w:rFonts w:ascii="Calibri" w:hAnsi="Calibri" w:eastAsia="Calibri" w:cs="Calibri"/>
                      <w:sz w:val="20"/>
                    </w:rPr>
                    <w:t>The selected six-course Evidence-to-Practice and Research Core: research design/open science; applied statistics/causal reasoning in R/Python; reproducible data/AI/cybersecurity; evidence appraisal; public health/One Health; climate-smart agriculture/disaster risk. The same person taking several courses counts once.</w:t>
                  </w:r>
                </w:sdtContent>
              </w:sdt>
            </w:p>
            <w:p>
              <w:pPr>
                <w:pStyle w:val="RecordField"/>
                <w:keepNext w:val="0"/>
              </w:pPr>
              <w:r>
                <w:rPr>
                  <w:rFonts w:ascii="Calibri" w:hAnsi="Calibri" w:eastAsia="Calibri" w:cs="Calibri"/>
                  <w:b/>
                  <w:sz w:val="20"/>
                </w:rPr>
                <w:t>Reader-band reasoning</w:t>
              </w:r>
              <w:r>
                <w:rPr>
                  <w:b/>
                </w:rPr>
                <w:t xml:space="preserve">: </w:t>
              </w:r>
              <w:sdt>
                <w:sdtPr>
                  <w:tag w:val="ea-labelled-record-field-7"/>
                  <w:alias w:val="Reader-band reasoning"/>
                </w:sdtPr>
                <w:sdtContent>
                  <w:r>
                    <w:rPr>
                      <w:rFonts w:ascii="Calibri" w:hAnsi="Calibri" w:eastAsia="Calibri" w:cs="Calibri"/>
                      <w:sz w:val="20"/>
                    </w:rPr>
                    <w:t>A cross-disciplinary continuation serves a standing tertiary/professional cohort, not all Indonesian speakers. Official higher-education statistics place the enrolled cohort near ten million; the established mathematics program supplies prerequisites and reusable delivery infrastructure. WHO's separately reported 574,343 nurses supports a concrete professional route but is not added to enrollment. Hundreds of thousands to low millions gaining materially easier independent access is a plausible planning envelope; no source measures that residual directly. R4 would require over ten million newly served, approximately the entire enrolled cohort before any overlap discount, so it is not assigned to this six-course scope.</w:t>
                  </w:r>
                </w:sdtContent>
              </w:sdt>
            </w:p>
          </w:sdtContent>
        </w:sdt>
        <w:sdt>
          <w:sdtPr>
            <w:tag w:val="ea-labelled-record-row-v1"/>
          </w:sdtPr>
          <w:sdtContent>
            <w:p>
              <w:pPr>
                <w:pStyle w:val="RecordHeading"/>
              </w:pPr>
              <w:r>
                <w:rPr>
                  <w:rFonts w:ascii="Calibri" w:hAnsi="Calibri" w:eastAsia="Calibri" w:cs="Calibri"/>
                  <w:b/>
                  <w:sz w:val="22"/>
                </w:rPr>
                <w:t>Action</w:t>
              </w:r>
              <w:r>
                <w:rPr>
                  <w:b/>
                </w:rPr>
                <w:t xml:space="preserve">: </w:t>
              </w:r>
              <w:sdt>
                <w:sdtPr>
                  <w:tag w:val="ea-labelled-record-field-0"/>
                  <w:alias w:val="Action"/>
                </w:sdtPr>
                <w:sdtContent>
                  <w:r>
                    <w:rPr>
                      <w:rFonts w:ascii="Calibri" w:hAnsi="Calibri" w:eastAsia="Calibri" w:cs="Calibri"/>
                      <w:sz w:val="22"/>
                    </w:rPr>
                    <w:t>NAT-122</w:t>
                  </w:r>
                </w:sdtContent>
              </w:sdt>
            </w:p>
            <w:p>
              <w:pPr>
                <w:pStyle w:val="RecordField"/>
                <w:keepNext w:val="0"/>
              </w:pPr>
              <w:r>
                <w:rPr>
                  <w:rFonts w:ascii="Calibri" w:hAnsi="Calibri" w:eastAsia="Calibri" w:cs="Calibri"/>
                  <w:b/>
                  <w:sz w:val="20"/>
                </w:rPr>
                <w:t>Position</w:t>
              </w:r>
              <w:r>
                <w:rPr>
                  <w:b/>
                </w:rPr>
                <w:t xml:space="preserve">: </w:t>
              </w:r>
              <w:sdt>
                <w:sdtPr>
                  <w:tag w:val="ea-labelled-record-field-1"/>
                  <w:alias w:val="Position"/>
                </w:sdtPr>
                <w:sdtContent>
                  <w:r>
                    <w:rPr>
                      <w:rFonts w:ascii="Calibri" w:hAnsi="Calibri" w:eastAsia="Calibri" w:cs="Calibri"/>
                      <w:sz w:val="20"/>
                    </w:rPr>
                    <w:t>position 34</w:t>
                  </w:r>
                </w:sdtContent>
              </w:sdt>
            </w:p>
            <w:p>
              <w:pPr>
                <w:pStyle w:val="RecordField"/>
                <w:keepNext w:val="0"/>
              </w:pPr>
              <w:r>
                <w:rPr>
                  <w:rFonts w:ascii="Calibri" w:hAnsi="Calibri" w:eastAsia="Calibri" w:cs="Calibri"/>
                  <w:b/>
                  <w:sz w:val="20"/>
                </w:rPr>
                <w:t>R</w:t>
              </w:r>
              <w:r>
                <w:rPr>
                  <w:b/>
                </w:rPr>
                <w:t xml:space="preserve">: </w:t>
              </w:r>
              <w:sdt>
                <w:sdtPr>
                  <w:tag w:val="ea-labelled-record-field-2"/>
                  <w:alias w:val="R"/>
                </w:sdtPr>
                <w:sdtContent>
                  <w:r>
                    <w:rPr>
                      <w:rFonts w:ascii="Calibri" w:hAnsi="Calibri" w:eastAsia="Calibri" w:cs="Calibri"/>
                      <w:sz w:val="20"/>
                    </w:rPr>
                    <w:t>R3 (range 2–3)</w:t>
                  </w:r>
                </w:sdtContent>
              </w:sdt>
            </w:p>
            <w:p>
              <w:pPr>
                <w:pStyle w:val="RecordField"/>
                <w:keepNext w:val="0"/>
              </w:pPr>
              <w:r>
                <w:rPr>
                  <w:rFonts w:ascii="Calibri" w:hAnsi="Calibri" w:eastAsia="Calibri" w:cs="Calibri"/>
                  <w:b/>
                  <w:sz w:val="20"/>
                </w:rPr>
                <w:t>S</w:t>
              </w:r>
              <w:r>
                <w:rPr>
                  <w:b/>
                </w:rPr>
                <w:t xml:space="preserve">: </w:t>
              </w:r>
              <w:sdt>
                <w:sdtPr>
                  <w:tag w:val="ea-labelled-record-field-3"/>
                  <w:alias w:val="S"/>
                </w:sdtPr>
                <w:sdtContent>
                  <w:r>
                    <w:rPr>
                      <w:rFonts w:ascii="Calibri" w:hAnsi="Calibri" w:eastAsia="Calibri" w:cs="Calibri"/>
                      <w:sz w:val="20"/>
                    </w:rPr>
                    <w:t>S2 (range 1–2)</w:t>
                  </w:r>
                </w:sdtContent>
              </w:sdt>
            </w:p>
            <w:p>
              <w:pPr>
                <w:pStyle w:val="RecordField"/>
                <w:keepNext w:val="0"/>
              </w:pPr>
              <w:r>
                <w:rPr>
                  <w:rFonts w:ascii="Calibri" w:hAnsi="Calibri" w:eastAsia="Calibri" w:cs="Calibri"/>
                  <w:b/>
                  <w:sz w:val="20"/>
                </w:rPr>
                <w:t>A</w:t>
              </w:r>
              <w:r>
                <w:rPr>
                  <w:b/>
                </w:rPr>
                <w:t xml:space="preserve">: </w:t>
              </w:r>
              <w:sdt>
                <w:sdtPr>
                  <w:tag w:val="ea-labelled-record-field-4"/>
                  <w:alias w:val="A"/>
                </w:sdtPr>
                <w:sdtContent>
                  <w:r>
                    <w:rPr>
                      <w:rFonts w:ascii="Calibri" w:hAnsi="Calibri" w:eastAsia="Calibri" w:cs="Calibri"/>
                      <w:sz w:val="20"/>
                    </w:rPr>
                    <w:t>A4 (range 3–4)</w:t>
                  </w:r>
                </w:sdtContent>
              </w:sdt>
            </w:p>
            <w:p>
              <w:pPr>
                <w:pStyle w:val="RecordField"/>
                <w:keepNext w:val="0"/>
              </w:pPr>
              <w:r>
                <w:rPr>
                  <w:rFonts w:ascii="Calibri" w:hAnsi="Calibri" w:eastAsia="Calibri" w:cs="Calibri"/>
                  <w:b/>
                  <w:sz w:val="20"/>
                </w:rPr>
                <w:t>N</w:t>
              </w:r>
              <w:r>
                <w:rPr>
                  <w:b/>
                </w:rPr>
                <w:t xml:space="preserve">: </w:t>
              </w:r>
              <w:sdt>
                <w:sdtPr>
                  <w:tag w:val="ea-labelled-record-field-5"/>
                  <w:alias w:val="N"/>
                </w:sdtPr>
                <w:sdtContent>
                  <w:r>
                    <w:rPr>
                      <w:rFonts w:ascii="Calibri" w:hAnsi="Calibri" w:eastAsia="Calibri" w:cs="Calibri"/>
                      <w:sz w:val="20"/>
                    </w:rPr>
                    <w:t>N2 (range 1–2)</w:t>
                  </w:r>
                </w:sdtContent>
              </w:sdt>
            </w:p>
            <w:p>
              <w:pPr>
                <w:pStyle w:val="RecordField"/>
                <w:keepNext w:val="0"/>
              </w:pPr>
              <w:r>
                <w:rPr>
                  <w:rFonts w:ascii="Calibri" w:hAnsi="Calibri" w:eastAsia="Calibri" w:cs="Calibri"/>
                  <w:b/>
                  <w:sz w:val="20"/>
                </w:rPr>
                <w:t>Exact planning scope</w:t>
              </w:r>
              <w:r>
                <w:rPr>
                  <w:b/>
                </w:rPr>
                <w:t xml:space="preserve">: </w:t>
              </w:r>
              <w:sdt>
                <w:sdtPr>
                  <w:tag w:val="ea-labelled-record-field-6"/>
                  <w:alias w:val="Exact planning scope"/>
                </w:sdtPr>
                <w:sdtContent>
                  <w:r>
                    <w:rPr>
                      <w:rFonts w:ascii="Calibri" w:hAnsi="Calibri" w:eastAsia="Calibri" w:cs="Calibri"/>
                      <w:sz w:val="20"/>
                    </w:rPr>
                    <w:t>Complete Calculus I CALC1-0031 through CALC1-0055, continue Calculus II/III and Statistics, and add semantic/offline/accessible derivatives to completed corpora. The later school, 144-hour vocational, adult-finance and frontier proposals do not contribute extra audience to this score.</w:t>
                  </w:r>
                </w:sdtContent>
              </w:sdt>
            </w:p>
            <w:p>
              <w:pPr>
                <w:pStyle w:val="RecordField"/>
                <w:keepNext w:val="0"/>
              </w:pPr>
              <w:r>
                <w:rPr>
                  <w:rFonts w:ascii="Calibri" w:hAnsi="Calibri" w:eastAsia="Calibri" w:cs="Calibri"/>
                  <w:b/>
                  <w:sz w:val="20"/>
                </w:rPr>
                <w:t>Reader-band reasoning</w:t>
              </w:r>
              <w:r>
                <w:rPr>
                  <w:b/>
                </w:rPr>
                <w:t xml:space="preserve">: </w:t>
              </w:r>
              <w:sdt>
                <w:sdtPr>
                  <w:tag w:val="ea-labelled-record-field-7"/>
                  <w:alias w:val="Reader-band reasoning"/>
                </w:sdtPr>
                <w:sdtContent>
                  <w:r>
                    <w:rPr>
                      <w:rFonts w:ascii="Calibri" w:hAnsi="Calibri" w:eastAsia="Calibri" w:cs="Calibri"/>
                      <w:sz w:val="20"/>
                    </w:rPr>
                    <w:t>The 48.7257m higher-education enrollment provides a relevant gross scale, but substantial native-language calculus/statistics supply and completed Open Logic/algebra imply a much smaller residual. A multi-title no-login, downloadable, exercise-complete and semantic-accessibility package can plausibly improve access for hundreds of thousands to low millions of prepared students and independent learners; this remains a planning judgment. Over ten million would require demonstrating a much broader distinct residual, which the current exact package evidence does not establish.</w:t>
                  </w:r>
                </w:sdtContent>
              </w:sdt>
            </w:p>
          </w:sdtContent>
        </w:sdt>
        <w:sdt>
          <w:sdtPr>
            <w:tag w:val="ea-labelled-record-row-v1"/>
          </w:sdtPr>
          <w:sdtContent>
            <w:p>
              <w:pPr>
                <w:pStyle w:val="RecordHeading"/>
              </w:pPr>
              <w:r>
                <w:rPr>
                  <w:rFonts w:ascii="Calibri" w:hAnsi="Calibri" w:eastAsia="Calibri" w:cs="Calibri"/>
                  <w:b/>
                  <w:sz w:val="22"/>
                </w:rPr>
                <w:t>Action</w:t>
              </w:r>
              <w:r>
                <w:rPr>
                  <w:b/>
                </w:rPr>
                <w:t xml:space="preserve">: </w:t>
              </w:r>
              <w:sdt>
                <w:sdtPr>
                  <w:tag w:val="ea-labelled-record-field-0"/>
                  <w:alias w:val="Action"/>
                </w:sdtPr>
                <w:sdtContent>
                  <w:r>
                    <w:rPr>
                      <w:rFonts w:ascii="Calibri" w:hAnsi="Calibri" w:eastAsia="Calibri" w:cs="Calibri"/>
                      <w:sz w:val="22"/>
                    </w:rPr>
                    <w:t>NAT-123</w:t>
                  </w:r>
                </w:sdtContent>
              </w:sdt>
            </w:p>
            <w:p>
              <w:pPr>
                <w:pStyle w:val="RecordField"/>
                <w:keepNext w:val="0"/>
              </w:pPr>
              <w:r>
                <w:rPr>
                  <w:rFonts w:ascii="Calibri" w:hAnsi="Calibri" w:eastAsia="Calibri" w:cs="Calibri"/>
                  <w:b/>
                  <w:sz w:val="20"/>
                </w:rPr>
                <w:t>Position</w:t>
              </w:r>
              <w:r>
                <w:rPr>
                  <w:b/>
                </w:rPr>
                <w:t xml:space="preserve">: </w:t>
              </w:r>
              <w:sdt>
                <w:sdtPr>
                  <w:tag w:val="ea-labelled-record-field-1"/>
                  <w:alias w:val="Position"/>
                </w:sdtPr>
                <w:sdtContent>
                  <w:r>
                    <w:rPr>
                      <w:rFonts w:ascii="Calibri" w:hAnsi="Calibri" w:eastAsia="Calibri" w:cs="Calibri"/>
                      <w:sz w:val="20"/>
                    </w:rPr>
                    <w:t>position 37</w:t>
                  </w:r>
                </w:sdtContent>
              </w:sdt>
            </w:p>
            <w:p>
              <w:pPr>
                <w:pStyle w:val="RecordField"/>
                <w:keepNext w:val="0"/>
              </w:pPr>
              <w:r>
                <w:rPr>
                  <w:rFonts w:ascii="Calibri" w:hAnsi="Calibri" w:eastAsia="Calibri" w:cs="Calibri"/>
                  <w:b/>
                  <w:sz w:val="20"/>
                </w:rPr>
                <w:t>R</w:t>
              </w:r>
              <w:r>
                <w:rPr>
                  <w:b/>
                </w:rPr>
                <w:t xml:space="preserve">: </w:t>
              </w:r>
              <w:sdt>
                <w:sdtPr>
                  <w:tag w:val="ea-labelled-record-field-2"/>
                  <w:alias w:val="R"/>
                </w:sdtPr>
                <w:sdtContent>
                  <w:r>
                    <w:rPr>
                      <w:rFonts w:ascii="Calibri" w:hAnsi="Calibri" w:eastAsia="Calibri" w:cs="Calibri"/>
                      <w:sz w:val="20"/>
                    </w:rPr>
                    <w:t>R2 (range 1–3)</w:t>
                  </w:r>
                </w:sdtContent>
              </w:sdt>
            </w:p>
            <w:p>
              <w:pPr>
                <w:pStyle w:val="RecordField"/>
                <w:keepNext w:val="0"/>
              </w:pPr>
              <w:r>
                <w:rPr>
                  <w:rFonts w:ascii="Calibri" w:hAnsi="Calibri" w:eastAsia="Calibri" w:cs="Calibri"/>
                  <w:b/>
                  <w:sz w:val="20"/>
                </w:rPr>
                <w:t>S</w:t>
              </w:r>
              <w:r>
                <w:rPr>
                  <w:b/>
                </w:rPr>
                <w:t xml:space="preserve">: </w:t>
              </w:r>
              <w:sdt>
                <w:sdtPr>
                  <w:tag w:val="ea-labelled-record-field-3"/>
                  <w:alias w:val="S"/>
                </w:sdtPr>
                <w:sdtContent>
                  <w:r>
                    <w:rPr>
                      <w:rFonts w:ascii="Calibri" w:hAnsi="Calibri" w:eastAsia="Calibri" w:cs="Calibri"/>
                      <w:sz w:val="20"/>
                    </w:rPr>
                    <w:t>S2 (range 2–3)</w:t>
                  </w:r>
                </w:sdtContent>
              </w:sdt>
            </w:p>
            <w:p>
              <w:pPr>
                <w:pStyle w:val="RecordField"/>
                <w:keepNext w:val="0"/>
              </w:pPr>
              <w:r>
                <w:rPr>
                  <w:rFonts w:ascii="Calibri" w:hAnsi="Calibri" w:eastAsia="Calibri" w:cs="Calibri"/>
                  <w:b/>
                  <w:sz w:val="20"/>
                </w:rPr>
                <w:t>A</w:t>
              </w:r>
              <w:r>
                <w:rPr>
                  <w:b/>
                </w:rPr>
                <w:t xml:space="preserve">: </w:t>
              </w:r>
              <w:sdt>
                <w:sdtPr>
                  <w:tag w:val="ea-labelled-record-field-4"/>
                  <w:alias w:val="A"/>
                </w:sdtPr>
                <w:sdtContent>
                  <w:r>
                    <w:rPr>
                      <w:rFonts w:ascii="Calibri" w:hAnsi="Calibri" w:eastAsia="Calibri" w:cs="Calibri"/>
                      <w:sz w:val="20"/>
                    </w:rPr>
                    <w:t>A4 (range 3–4)</w:t>
                  </w:r>
                </w:sdtContent>
              </w:sdt>
            </w:p>
            <w:p>
              <w:pPr>
                <w:pStyle w:val="RecordField"/>
                <w:keepNext w:val="0"/>
              </w:pPr>
              <w:r>
                <w:rPr>
                  <w:rFonts w:ascii="Calibri" w:hAnsi="Calibri" w:eastAsia="Calibri" w:cs="Calibri"/>
                  <w:b/>
                  <w:sz w:val="20"/>
                </w:rPr>
                <w:t>N</w:t>
              </w:r>
              <w:r>
                <w:rPr>
                  <w:b/>
                </w:rPr>
                <w:t xml:space="preserve">: </w:t>
              </w:r>
              <w:sdt>
                <w:sdtPr>
                  <w:tag w:val="ea-labelled-record-field-5"/>
                  <w:alias w:val="N"/>
                </w:sdtPr>
                <w:sdtContent>
                  <w:r>
                    <w:rPr>
                      <w:rFonts w:ascii="Calibri" w:hAnsi="Calibri" w:eastAsia="Calibri" w:cs="Calibri"/>
                      <w:sz w:val="20"/>
                    </w:rPr>
                    <w:t>N2 (range 2–3)</w:t>
                  </w:r>
                </w:sdtContent>
              </w:sdt>
            </w:p>
            <w:p>
              <w:pPr>
                <w:pStyle w:val="RecordField"/>
                <w:keepNext w:val="0"/>
              </w:pPr>
              <w:r>
                <w:rPr>
                  <w:rFonts w:ascii="Calibri" w:hAnsi="Calibri" w:eastAsia="Calibri" w:cs="Calibri"/>
                  <w:b/>
                  <w:sz w:val="20"/>
                </w:rPr>
                <w:t>Exact planning scope</w:t>
              </w:r>
              <w:r>
                <w:rPr>
                  <w:b/>
                </w:rPr>
                <w:t xml:space="preserve">: </w:t>
              </w:r>
              <w:sdt>
                <w:sdtPr>
                  <w:tag w:val="ea-labelled-record-field-6"/>
                  <w:alias w:val="Exact planning scope"/>
                </w:sdtPr>
                <w:sdtContent>
                  <w:r>
                    <w:rPr>
                      <w:rFonts w:ascii="Calibri" w:hAnsi="Calibri" w:eastAsia="Calibri" w:cs="Calibri"/>
                      <w:sz w:val="20"/>
                    </w:rPr>
                    <w:t>The selected Japanese Open Mathematics Access and Research Bridge: accessible self-study diagnostics/prerequisite repair, full solutions, easy-Japanese/furigana and multilingual terminology for non-attending pupils, adult re-entry and pupils needing Japanese-language instruction. Later title-specific EGA/SGA/FGA translations are not counted as a mass audience.</w:t>
                  </w:r>
                </w:sdtContent>
              </w:sdt>
            </w:p>
            <w:p>
              <w:pPr>
                <w:pStyle w:val="RecordField"/>
                <w:keepNext w:val="0"/>
              </w:pPr>
              <w:r>
                <w:rPr>
                  <w:rFonts w:ascii="Calibri" w:hAnsi="Calibri" w:eastAsia="Calibri" w:cs="Calibri"/>
                  <w:b/>
                  <w:sz w:val="20"/>
                </w:rPr>
                <w:t>Reader-band reasoning</w:t>
              </w:r>
              <w:r>
                <w:rPr>
                  <w:b/>
                </w:rPr>
                <w:t xml:space="preserve">: </w:t>
              </w:r>
              <w:sdt>
                <w:sdtPr>
                  <w:tag w:val="ea-labelled-record-field-7"/>
                  <w:alias w:val="Reader-band reasoning"/>
                </w:sdtPr>
                <w:sdtContent>
                  <w:r>
                    <w:rPr>
                      <w:rFonts w:ascii="Calibri" w:hAnsi="Calibri" w:eastAsia="Calibri" w:cs="Calibri"/>
                      <w:sz w:val="20"/>
                    </w:rPr>
                    <w:t>Officially identified cohorts include 353,970 non-attending compulsory pupils, 84,759 needing Japanese instruction and an approximately 7.47m low-numeracy adult exposure. These overlap and neither outcome directly measures language-caused deprivation. Tens of thousands to low millions benefiting from the specific no-login accessible/re-entry route is plausible; the central planning band is hundreds of thousands because school-textbook supply is strong and most adults require more than language substitution alone. Adult re-entry supports an R3 favorable scenario, not an R4 or language-wide negative control.</w:t>
                  </w:r>
                </w:sdtContent>
              </w:sdt>
            </w:p>
          </w:sdtContent>
        </w:sdt>
        <w:sdt>
          <w:sdtPr>
            <w:tag w:val="ea-labelled-record-row-v1"/>
          </w:sdtPr>
          <w:sdtContent>
            <w:p>
              <w:pPr>
                <w:pStyle w:val="RecordHeading"/>
              </w:pPr>
              <w:r>
                <w:rPr>
                  <w:rFonts w:ascii="Calibri" w:hAnsi="Calibri" w:eastAsia="Calibri" w:cs="Calibri"/>
                  <w:b/>
                  <w:sz w:val="22"/>
                </w:rPr>
                <w:t>Action</w:t>
              </w:r>
              <w:r>
                <w:rPr>
                  <w:b/>
                </w:rPr>
                <w:t xml:space="preserve">: </w:t>
              </w:r>
              <w:sdt>
                <w:sdtPr>
                  <w:tag w:val="ea-labelled-record-field-0"/>
                  <w:alias w:val="Action"/>
                </w:sdtPr>
                <w:sdtContent>
                  <w:r>
                    <w:rPr>
                      <w:rFonts w:ascii="Calibri" w:hAnsi="Calibri" w:eastAsia="Calibri" w:cs="Calibri"/>
                      <w:sz w:val="22"/>
                    </w:rPr>
                    <w:t>SHC-BN</w:t>
                  </w:r>
                </w:sdtContent>
              </w:sdt>
            </w:p>
            <w:p>
              <w:pPr>
                <w:pStyle w:val="RecordField"/>
                <w:keepNext w:val="0"/>
              </w:pPr>
              <w:r>
                <w:rPr>
                  <w:rFonts w:ascii="Calibri" w:hAnsi="Calibri" w:eastAsia="Calibri" w:cs="Calibri"/>
                  <w:b/>
                  <w:sz w:val="20"/>
                </w:rPr>
                <w:t>Position</w:t>
              </w:r>
              <w:r>
                <w:rPr>
                  <w:b/>
                </w:rPr>
                <w:t xml:space="preserve">: </w:t>
              </w:r>
              <w:sdt>
                <w:sdtPr>
                  <w:tag w:val="ea-labelled-record-field-1"/>
                  <w:alias w:val="Position"/>
                </w:sdtPr>
                <w:sdtContent>
                  <w:r>
                    <w:rPr>
                      <w:rFonts w:ascii="Calibri" w:hAnsi="Calibri" w:eastAsia="Calibri" w:cs="Calibri"/>
                      <w:sz w:val="20"/>
                    </w:rPr>
                    <w:t>position 1</w:t>
                  </w:r>
                </w:sdtContent>
              </w:sdt>
            </w:p>
            <w:p>
              <w:pPr>
                <w:pStyle w:val="RecordField"/>
                <w:keepNext w:val="0"/>
              </w:pPr>
              <w:r>
                <w:rPr>
                  <w:rFonts w:ascii="Calibri" w:hAnsi="Calibri" w:eastAsia="Calibri" w:cs="Calibri"/>
                  <w:b/>
                  <w:sz w:val="20"/>
                </w:rPr>
                <w:t>R</w:t>
              </w:r>
              <w:r>
                <w:rPr>
                  <w:b/>
                </w:rPr>
                <w:t xml:space="preserve">: </w:t>
              </w:r>
              <w:sdt>
                <w:sdtPr>
                  <w:tag w:val="ea-labelled-record-field-2"/>
                  <w:alias w:val="R"/>
                </w:sdtPr>
                <w:sdtContent>
                  <w:r>
                    <w:rPr>
                      <w:rFonts w:ascii="Calibri" w:hAnsi="Calibri" w:eastAsia="Calibri" w:cs="Calibri"/>
                      <w:sz w:val="20"/>
                    </w:rPr>
                    <w:t>R3 (range 2–3)</w:t>
                  </w:r>
                </w:sdtContent>
              </w:sdt>
            </w:p>
            <w:p>
              <w:pPr>
                <w:pStyle w:val="RecordField"/>
                <w:keepNext w:val="0"/>
              </w:pPr>
              <w:r>
                <w:rPr>
                  <w:rFonts w:ascii="Calibri" w:hAnsi="Calibri" w:eastAsia="Calibri" w:cs="Calibri"/>
                  <w:b/>
                  <w:sz w:val="20"/>
                </w:rPr>
                <w:t>S</w:t>
              </w:r>
              <w:r>
                <w:rPr>
                  <w:b/>
                </w:rPr>
                <w:t xml:space="preserve">: </w:t>
              </w:r>
              <w:sdt>
                <w:sdtPr>
                  <w:tag w:val="ea-labelled-record-field-3"/>
                  <w:alias w:val="S"/>
                </w:sdtPr>
                <w:sdtContent>
                  <w:r>
                    <w:rPr>
                      <w:rFonts w:ascii="Calibri" w:hAnsi="Calibri" w:eastAsia="Calibri" w:cs="Calibri"/>
                      <w:sz w:val="20"/>
                    </w:rPr>
                    <w:t>S3 (range 2–3)</w:t>
                  </w:r>
                </w:sdtContent>
              </w:sdt>
            </w:p>
            <w:p>
              <w:pPr>
                <w:pStyle w:val="RecordField"/>
                <w:keepNext w:val="0"/>
              </w:pPr>
              <w:r>
                <w:rPr>
                  <w:rFonts w:ascii="Calibri" w:hAnsi="Calibri" w:eastAsia="Calibri" w:cs="Calibri"/>
                  <w:b/>
                  <w:sz w:val="20"/>
                </w:rPr>
                <w:t>A</w:t>
              </w:r>
              <w:r>
                <w:rPr>
                  <w:b/>
                </w:rPr>
                <w:t xml:space="preserve">: </w:t>
              </w:r>
              <w:sdt>
                <w:sdtPr>
                  <w:tag w:val="ea-labelled-record-field-4"/>
                  <w:alias w:val="A"/>
                </w:sdtPr>
                <w:sdtContent>
                  <w:r>
                    <w:rPr>
                      <w:rFonts w:ascii="Calibri" w:hAnsi="Calibri" w:eastAsia="Calibri" w:cs="Calibri"/>
                      <w:sz w:val="20"/>
                    </w:rPr>
                    <w:t>A3 (range 2–3)</w:t>
                  </w:r>
                </w:sdtContent>
              </w:sdt>
            </w:p>
            <w:p>
              <w:pPr>
                <w:pStyle w:val="RecordField"/>
                <w:keepNext w:val="0"/>
              </w:pPr>
              <w:r>
                <w:rPr>
                  <w:rFonts w:ascii="Calibri" w:hAnsi="Calibri" w:eastAsia="Calibri" w:cs="Calibri"/>
                  <w:b/>
                  <w:sz w:val="20"/>
                </w:rPr>
                <w:t>N</w:t>
              </w:r>
              <w:r>
                <w:rPr>
                  <w:b/>
                </w:rPr>
                <w:t xml:space="preserve">: </w:t>
              </w:r>
              <w:sdt>
                <w:sdtPr>
                  <w:tag w:val="ea-labelled-record-field-5"/>
                  <w:alias w:val="N"/>
                </w:sdtPr>
                <w:sdtContent>
                  <w:r>
                    <w:rPr>
                      <w:rFonts w:ascii="Calibri" w:hAnsi="Calibri" w:eastAsia="Calibri" w:cs="Calibri"/>
                      <w:sz w:val="20"/>
                    </w:rPr>
                    <w:t>N3 (range 2–4)</w:t>
                  </w:r>
                </w:sdtContent>
              </w:sdt>
            </w:p>
            <w:p>
              <w:pPr>
                <w:pStyle w:val="RecordField"/>
                <w:keepNext w:val="0"/>
              </w:pPr>
              <w:r>
                <w:rPr>
                  <w:rFonts w:ascii="Calibri" w:hAnsi="Calibri" w:eastAsia="Calibri" w:cs="Calibri"/>
                  <w:b/>
                  <w:sz w:val="20"/>
                </w:rPr>
                <w:t>Exact planning scope</w:t>
              </w:r>
              <w:r>
                <w:rPr>
                  <w:b/>
                </w:rPr>
                <w:t xml:space="preserve">: </w:t>
              </w:r>
              <w:sdt>
                <w:sdtPr>
                  <w:tag w:val="ea-labelled-record-field-6"/>
                  <w:alias w:val="Exact planning scope"/>
                </w:sdtPr>
                <w:sdtContent>
                  <w:r>
                    <w:rPr>
                      <w:rFonts w:ascii="Calibri" w:hAnsi="Calibri" w:eastAsia="Calibri" w:cs="Calibri"/>
                      <w:sz w:val="20"/>
                    </w:rPr>
                    <w:t>Residual SHC-BN only: Bangladesh 24-week caregiver-mediated early-childhood numeracy/school-readiness for children 36-59 months, plus Indian Bengali secondary/TVET workshop mathematics, safety, coding, finance and entrepreneurship. Link NAT-001 for grades 2-5 recovery; link NAT-002 for Indian grades 3-8 catch-up rather than duplicate either spine.</w:t>
                  </w:r>
                </w:sdtContent>
              </w:sdt>
            </w:p>
            <w:p>
              <w:pPr>
                <w:pStyle w:val="RecordField"/>
                <w:keepNext w:val="0"/>
              </w:pPr>
              <w:r>
                <w:rPr>
                  <w:rFonts w:ascii="Calibri" w:hAnsi="Calibri" w:eastAsia="Calibri" w:cs="Calibri"/>
                  <w:b/>
                  <w:sz w:val="20"/>
                </w:rPr>
                <w:t>Reader-band reasoning</w:t>
              </w:r>
              <w:r>
                <w:rPr>
                  <w:b/>
                </w:rPr>
                <w:t xml:space="preserve">: </w:t>
              </w:r>
              <w:sdt>
                <w:sdtPr>
                  <w:tag w:val="ea-labelled-record-field-7"/>
                  <w:alias w:val="Reader-band reasoning"/>
                </w:sdtPr>
                <w:sdtContent>
                  <w:r>
                    <w:rPr>
                      <w:rFonts w:ascii="Calibri" w:hAnsi="Calibri" w:eastAsia="Calibri" w:cs="Calibri"/>
                      <w:sz w:val="20"/>
                    </w:rPr>
                    <w:t>Base R3 is a joint residual-package judgment: the Indian Bengali TVET component alone has a low-million central opportunity, with a smaller additional Bangladesh preschool component. It is not R3 because two labels were summed. Low R2 reflects weaker residual use in both settings; favorable R3 reflects several-million joint use, not the Cartesian maximum of both broad component bands. R4 is not proved impossible but is no longer a retained favorable scenario for this narrower first output. No primary recovery audience is included.</w:t>
                  </w:r>
                </w:sdtContent>
              </w:sdt>
            </w:p>
          </w:sdtContent>
        </w:sdt>
        <w:sdt>
          <w:sdtPr>
            <w:tag w:val="ea-labelled-record-row-v1"/>
          </w:sdtPr>
          <w:sdtContent>
            <w:p>
              <w:pPr>
                <w:pStyle w:val="RecordHeading"/>
              </w:pPr>
              <w:r>
                <w:rPr>
                  <w:rFonts w:ascii="Calibri" w:hAnsi="Calibri" w:eastAsia="Calibri" w:cs="Calibri"/>
                  <w:b/>
                  <w:sz w:val="22"/>
                </w:rPr>
                <w:t>Action</w:t>
              </w:r>
              <w:r>
                <w:rPr>
                  <w:b/>
                </w:rPr>
                <w:t xml:space="preserve">: </w:t>
              </w:r>
              <w:sdt>
                <w:sdtPr>
                  <w:tag w:val="ea-labelled-record-field-0"/>
                  <w:alias w:val="Action"/>
                </w:sdtPr>
                <w:sdtContent>
                  <w:r>
                    <w:rPr>
                      <w:rFonts w:ascii="Calibri" w:hAnsi="Calibri" w:eastAsia="Calibri" w:cs="Calibri"/>
                      <w:sz w:val="22"/>
                    </w:rPr>
                    <w:t>IL-HU</w:t>
                  </w:r>
                </w:sdtContent>
              </w:sdt>
            </w:p>
            <w:p>
              <w:pPr>
                <w:pStyle w:val="RecordField"/>
                <w:keepNext w:val="0"/>
              </w:pPr>
              <w:r>
                <w:rPr>
                  <w:rFonts w:ascii="Calibri" w:hAnsi="Calibri" w:eastAsia="Calibri" w:cs="Calibri"/>
                  <w:b/>
                  <w:sz w:val="20"/>
                </w:rPr>
                <w:t>Position</w:t>
              </w:r>
              <w:r>
                <w:rPr>
                  <w:b/>
                </w:rPr>
                <w:t xml:space="preserve">: </w:t>
              </w:r>
              <w:sdt>
                <w:sdtPr>
                  <w:tag w:val="ea-labelled-record-field-1"/>
                  <w:alias w:val="Position"/>
                </w:sdtPr>
                <w:sdtContent>
                  <w:r>
                    <w:rPr>
                      <w:rFonts w:ascii="Calibri" w:hAnsi="Calibri" w:eastAsia="Calibri" w:cs="Calibri"/>
                      <w:sz w:val="20"/>
                    </w:rPr>
                    <w:t>position 57</w:t>
                  </w:r>
                </w:sdtContent>
              </w:sdt>
            </w:p>
            <w:p>
              <w:pPr>
                <w:pStyle w:val="RecordField"/>
                <w:keepNext w:val="0"/>
              </w:pPr>
              <w:r>
                <w:rPr>
                  <w:rFonts w:ascii="Calibri" w:hAnsi="Calibri" w:eastAsia="Calibri" w:cs="Calibri"/>
                  <w:b/>
                  <w:sz w:val="20"/>
                </w:rPr>
                <w:t>R</w:t>
              </w:r>
              <w:r>
                <w:rPr>
                  <w:b/>
                </w:rPr>
                <w:t xml:space="preserve">: </w:t>
              </w:r>
              <w:sdt>
                <w:sdtPr>
                  <w:tag w:val="ea-labelled-record-field-2"/>
                  <w:alias w:val="R"/>
                </w:sdtPr>
                <w:sdtContent>
                  <w:r>
                    <w:rPr>
                      <w:rFonts w:ascii="Calibri" w:hAnsi="Calibri" w:eastAsia="Calibri" w:cs="Calibri"/>
                      <w:sz w:val="20"/>
                    </w:rPr>
                    <w:t>R2 (range 2–3)</w:t>
                  </w:r>
                </w:sdtContent>
              </w:sdt>
            </w:p>
            <w:p>
              <w:pPr>
                <w:pStyle w:val="RecordField"/>
                <w:keepNext w:val="0"/>
              </w:pPr>
              <w:r>
                <w:rPr>
                  <w:rFonts w:ascii="Calibri" w:hAnsi="Calibri" w:eastAsia="Calibri" w:cs="Calibri"/>
                  <w:b/>
                  <w:sz w:val="20"/>
                </w:rPr>
                <w:t>S</w:t>
              </w:r>
              <w:r>
                <w:rPr>
                  <w:b/>
                </w:rPr>
                <w:t xml:space="preserve">: </w:t>
              </w:r>
              <w:sdt>
                <w:sdtPr>
                  <w:tag w:val="ea-labelled-record-field-3"/>
                  <w:alias w:val="S"/>
                </w:sdtPr>
                <w:sdtContent>
                  <w:r>
                    <w:rPr>
                      <w:rFonts w:ascii="Calibri" w:hAnsi="Calibri" w:eastAsia="Calibri" w:cs="Calibri"/>
                      <w:sz w:val="20"/>
                    </w:rPr>
                    <w:t>S3 (range 2–3)</w:t>
                  </w:r>
                </w:sdtContent>
              </w:sdt>
            </w:p>
            <w:p>
              <w:pPr>
                <w:pStyle w:val="RecordField"/>
                <w:keepNext w:val="0"/>
              </w:pPr>
              <w:r>
                <w:rPr>
                  <w:rFonts w:ascii="Calibri" w:hAnsi="Calibri" w:eastAsia="Calibri" w:cs="Calibri"/>
                  <w:b/>
                  <w:sz w:val="20"/>
                </w:rPr>
                <w:t>A</w:t>
              </w:r>
              <w:r>
                <w:rPr>
                  <w:b/>
                </w:rPr>
                <w:t xml:space="preserve">: </w:t>
              </w:r>
              <w:sdt>
                <w:sdtPr>
                  <w:tag w:val="ea-labelled-record-field-4"/>
                  <w:alias w:val="A"/>
                </w:sdtPr>
                <w:sdtContent>
                  <w:r>
                    <w:rPr>
                      <w:rFonts w:ascii="Calibri" w:hAnsi="Calibri" w:eastAsia="Calibri" w:cs="Calibri"/>
                      <w:sz w:val="20"/>
                    </w:rPr>
                    <w:t>A3 (range 2–3)</w:t>
                  </w:r>
                </w:sdtContent>
              </w:sdt>
            </w:p>
            <w:p>
              <w:pPr>
                <w:pStyle w:val="RecordField"/>
                <w:keepNext w:val="0"/>
              </w:pPr>
              <w:r>
                <w:rPr>
                  <w:rFonts w:ascii="Calibri" w:hAnsi="Calibri" w:eastAsia="Calibri" w:cs="Calibri"/>
                  <w:b/>
                  <w:sz w:val="20"/>
                </w:rPr>
                <w:t>N</w:t>
              </w:r>
              <w:r>
                <w:rPr>
                  <w:b/>
                </w:rPr>
                <w:t xml:space="preserve">: </w:t>
              </w:r>
              <w:sdt>
                <w:sdtPr>
                  <w:tag w:val="ea-labelled-record-field-5"/>
                  <w:alias w:val="N"/>
                </w:sdtPr>
                <w:sdtContent>
                  <w:r>
                    <w:rPr>
                      <w:rFonts w:ascii="Calibri" w:hAnsi="Calibri" w:eastAsia="Calibri" w:cs="Calibri"/>
                      <w:sz w:val="20"/>
                    </w:rPr>
                    <w:t>N3 (range 2–4)</w:t>
                  </w:r>
                </w:sdtContent>
              </w:sdt>
            </w:p>
            <w:p>
              <w:pPr>
                <w:pStyle w:val="RecordField"/>
                <w:keepNext w:val="0"/>
              </w:pPr>
              <w:r>
                <w:rPr>
                  <w:rFonts w:ascii="Calibri" w:hAnsi="Calibri" w:eastAsia="Calibri" w:cs="Calibri"/>
                  <w:b/>
                  <w:sz w:val="20"/>
                </w:rPr>
                <w:t>Exact planning scope</w:t>
              </w:r>
              <w:r>
                <w:rPr>
                  <w:b/>
                </w:rPr>
                <w:t xml:space="preserve">: </w:t>
              </w:r>
              <w:sdt>
                <w:sdtPr>
                  <w:tag w:val="ea-labelled-record-field-6"/>
                  <w:alias w:val="Exact planning scope"/>
                </w:sdtPr>
                <w:sdtContent>
                  <w:r>
                    <w:rPr>
                      <w:rFonts w:ascii="Calibri" w:hAnsi="Calibri" w:eastAsia="Calibri" w:cs="Calibri"/>
                      <w:sz w:val="20"/>
                    </w:rPr>
                    <w:t>Residual IL-HU only: two separately localized Urdu first-year disciplinary and research-methods outputs, ur-Aran-IN and ur-Aran-PK. Reuse the separately owned NAT-124 Hindi semantic/formula source; do not commission or count a new Hindi output.</w:t>
                  </w:r>
                </w:sdtContent>
              </w:sdt>
            </w:p>
            <w:p>
              <w:pPr>
                <w:pStyle w:val="RecordField"/>
                <w:keepNext w:val="0"/>
              </w:pPr>
              <w:r>
                <w:rPr>
                  <w:rFonts w:ascii="Calibri" w:hAnsi="Calibri" w:eastAsia="Calibri" w:cs="Calibri"/>
                  <w:b/>
                  <w:sz w:val="20"/>
                </w:rPr>
                <w:t>Reader-band reasoning</w:t>
              </w:r>
              <w:r>
                <w:rPr>
                  <w:b/>
                </w:rPr>
                <w:t xml:space="preserve">: </w:t>
              </w:r>
              <w:sdt>
                <w:sdtPr>
                  <w:tag w:val="ea-labelled-record-field-7"/>
                  <w:alias w:val="Reader-band reasoning"/>
                </w:sdtPr>
                <w:sdtContent>
                  <w:r>
                    <w:rPr>
                      <w:rFonts w:ascii="Calibri" w:hAnsi="Calibri" w:eastAsia="Calibri" w:cs="Calibri"/>
                      <w:sz w:val="20"/>
                    </w:rPr>
                    <w:t>Base R2 is a direct joint judgment of hundreds-of-thousands newly comfortable Urdu users across the two localized first-year/methods packages, not an arithmetic consequence of two R2 labels. Each component could occupy different parts of its broad band; together they may cross 1m, so favorable R3 is explicit. The cautious joint endpoint R2 is consistent with Pakistan's own cautious R2 component. Hindi's much larger population and professional reach are excluded completely from this residual score.</w:t>
                  </w:r>
                </w:sdtContent>
              </w:sdt>
            </w:p>
          </w:sdtContent>
        </w:sdt>
        <w:sdt>
          <w:sdtPr>
            <w:tag w:val="ea-labelled-record-row-v1"/>
          </w:sdtPr>
          <w:sdtContent>
            <w:p>
              <w:pPr>
                <w:pStyle w:val="RecordHeading"/>
              </w:pPr>
              <w:r>
                <w:rPr>
                  <w:rFonts w:ascii="Calibri" w:hAnsi="Calibri" w:eastAsia="Calibri" w:cs="Calibri"/>
                  <w:b/>
                  <w:sz w:val="22"/>
                </w:rPr>
                <w:t>Action</w:t>
              </w:r>
              <w:r>
                <w:rPr>
                  <w:b/>
                </w:rPr>
                <w:t xml:space="preserve">: </w:t>
              </w:r>
              <w:sdt>
                <w:sdtPr>
                  <w:tag w:val="ea-labelled-record-field-0"/>
                  <w:alias w:val="Action"/>
                </w:sdtPr>
                <w:sdtContent>
                  <w:r>
                    <w:rPr>
                      <w:rFonts w:ascii="Calibri" w:hAnsi="Calibri" w:eastAsia="Calibri" w:cs="Calibri"/>
                      <w:sz w:val="22"/>
                    </w:rPr>
                    <w:t>NAT-125</w:t>
                  </w:r>
                </w:sdtContent>
              </w:sdt>
            </w:p>
            <w:p>
              <w:pPr>
                <w:pStyle w:val="RecordField"/>
                <w:keepNext w:val="0"/>
              </w:pPr>
              <w:r>
                <w:rPr>
                  <w:rFonts w:ascii="Calibri" w:hAnsi="Calibri" w:eastAsia="Calibri" w:cs="Calibri"/>
                  <w:b/>
                  <w:sz w:val="20"/>
                </w:rPr>
                <w:t>Position</w:t>
              </w:r>
              <w:r>
                <w:rPr>
                  <w:b/>
                </w:rPr>
                <w:t xml:space="preserve">: </w:t>
              </w:r>
              <w:sdt>
                <w:sdtPr>
                  <w:tag w:val="ea-labelled-record-field-1"/>
                  <w:alias w:val="Position"/>
                </w:sdtPr>
                <w:sdtContent>
                  <w:r>
                    <w:rPr>
                      <w:rFonts w:ascii="Calibri" w:hAnsi="Calibri" w:eastAsia="Calibri" w:cs="Calibri"/>
                      <w:sz w:val="20"/>
                    </w:rPr>
                    <w:t>position 4</w:t>
                  </w:r>
                </w:sdtContent>
              </w:sdt>
            </w:p>
            <w:p>
              <w:pPr>
                <w:pStyle w:val="RecordField"/>
                <w:keepNext w:val="0"/>
              </w:pPr>
              <w:r>
                <w:rPr>
                  <w:rFonts w:ascii="Calibri" w:hAnsi="Calibri" w:eastAsia="Calibri" w:cs="Calibri"/>
                  <w:b/>
                  <w:sz w:val="20"/>
                </w:rPr>
                <w:t>R</w:t>
              </w:r>
              <w:r>
                <w:rPr>
                  <w:b/>
                </w:rPr>
                <w:t xml:space="preserve">: </w:t>
              </w:r>
              <w:sdt>
                <w:sdtPr>
                  <w:tag w:val="ea-labelled-record-field-2"/>
                  <w:alias w:val="R"/>
                </w:sdtPr>
                <w:sdtContent>
                  <w:r>
                    <w:rPr>
                      <w:rFonts w:ascii="Calibri" w:hAnsi="Calibri" w:eastAsia="Calibri" w:cs="Calibri"/>
                      <w:sz w:val="20"/>
                    </w:rPr>
                    <w:t>R3 (range 2–4)</w:t>
                  </w:r>
                </w:sdtContent>
              </w:sdt>
            </w:p>
            <w:p>
              <w:pPr>
                <w:pStyle w:val="RecordField"/>
                <w:keepNext w:val="0"/>
              </w:pPr>
              <w:r>
                <w:rPr>
                  <w:rFonts w:ascii="Calibri" w:hAnsi="Calibri" w:eastAsia="Calibri" w:cs="Calibri"/>
                  <w:b/>
                  <w:sz w:val="20"/>
                </w:rPr>
                <w:t>S</w:t>
              </w:r>
              <w:r>
                <w:rPr>
                  <w:b/>
                </w:rPr>
                <w:t xml:space="preserve">: </w:t>
              </w:r>
              <w:sdt>
                <w:sdtPr>
                  <w:tag w:val="ea-labelled-record-field-3"/>
                  <w:alias w:val="S"/>
                </w:sdtPr>
                <w:sdtContent>
                  <w:r>
                    <w:rPr>
                      <w:rFonts w:ascii="Calibri" w:hAnsi="Calibri" w:eastAsia="Calibri" w:cs="Calibri"/>
                      <w:sz w:val="20"/>
                    </w:rPr>
                    <w:t>S3 (range 3–4)</w:t>
                  </w:r>
                </w:sdtContent>
              </w:sdt>
            </w:p>
            <w:p>
              <w:pPr>
                <w:pStyle w:val="RecordField"/>
                <w:keepNext w:val="0"/>
              </w:pPr>
              <w:r>
                <w:rPr>
                  <w:rFonts w:ascii="Calibri" w:hAnsi="Calibri" w:eastAsia="Calibri" w:cs="Calibri"/>
                  <w:b/>
                  <w:sz w:val="20"/>
                </w:rPr>
                <w:t>A</w:t>
              </w:r>
              <w:r>
                <w:rPr>
                  <w:b/>
                </w:rPr>
                <w:t xml:space="preserve">: </w:t>
              </w:r>
              <w:sdt>
                <w:sdtPr>
                  <w:tag w:val="ea-labelled-record-field-4"/>
                  <w:alias w:val="A"/>
                </w:sdtPr>
                <w:sdtContent>
                  <w:r>
                    <w:rPr>
                      <w:rFonts w:ascii="Calibri" w:hAnsi="Calibri" w:eastAsia="Calibri" w:cs="Calibri"/>
                      <w:sz w:val="20"/>
                    </w:rPr>
                    <w:t>A3 (range 2–3)</w:t>
                  </w:r>
                </w:sdtContent>
              </w:sdt>
            </w:p>
            <w:p>
              <w:pPr>
                <w:pStyle w:val="RecordField"/>
                <w:keepNext w:val="0"/>
              </w:pPr>
              <w:r>
                <w:rPr>
                  <w:rFonts w:ascii="Calibri" w:hAnsi="Calibri" w:eastAsia="Calibri" w:cs="Calibri"/>
                  <w:b/>
                  <w:sz w:val="20"/>
                </w:rPr>
                <w:t>N</w:t>
              </w:r>
              <w:r>
                <w:rPr>
                  <w:b/>
                </w:rPr>
                <w:t xml:space="preserve">: </w:t>
              </w:r>
              <w:sdt>
                <w:sdtPr>
                  <w:tag w:val="ea-labelled-record-field-5"/>
                  <w:alias w:val="N"/>
                </w:sdtPr>
                <w:sdtContent>
                  <w:r>
                    <w:rPr>
                      <w:rFonts w:ascii="Calibri" w:hAnsi="Calibri" w:eastAsia="Calibri" w:cs="Calibri"/>
                      <w:sz w:val="20"/>
                    </w:rPr>
                    <w:t>N3 (range 2–4)</w:t>
                  </w:r>
                </w:sdtContent>
              </w:sdt>
            </w:p>
            <w:p>
              <w:pPr>
                <w:pStyle w:val="RecordField"/>
                <w:keepNext w:val="0"/>
              </w:pPr>
              <w:r>
                <w:rPr>
                  <w:rFonts w:ascii="Calibri" w:hAnsi="Calibri" w:eastAsia="Calibri" w:cs="Calibri"/>
                  <w:b/>
                  <w:sz w:val="20"/>
                </w:rPr>
                <w:t>Exact planning scope</w:t>
              </w:r>
              <w:r>
                <w:rPr>
                  <w:b/>
                </w:rPr>
                <w:t xml:space="preserve">: </w:t>
              </w:r>
              <w:sdt>
                <w:sdtPr>
                  <w:tag w:val="ea-labelled-record-field-6"/>
                  <w:alias w:val="Exact planning scope"/>
                </w:sdtPr>
                <w:sdtContent>
                  <w:r>
                    <w:rPr>
                      <w:rFonts w:ascii="Calibri" w:hAnsi="Calibri" w:eastAsia="Calibri" w:cs="Calibri"/>
                      <w:sz w:val="20"/>
                    </w:rPr>
                    <w:t>Declared versioned Devanagari Bhojpuri editorial register with teacher-independent foundational numeracy through algebra, full worked answers, offline/phone/audio delivery and explicit Bhojpuri-to-Hindi academic terminology transfer. Bihar/eastern-UP overlays; no Nepal or diaspora audience.</w:t>
                  </w:r>
                </w:sdtContent>
              </w:sdt>
            </w:p>
            <w:p>
              <w:pPr>
                <w:pStyle w:val="RecordField"/>
                <w:keepNext w:val="0"/>
              </w:pPr>
              <w:r>
                <w:rPr>
                  <w:rFonts w:ascii="Calibri" w:hAnsi="Calibri" w:eastAsia="Calibri" w:cs="Calibri"/>
                  <w:b/>
                  <w:sz w:val="20"/>
                </w:rPr>
                <w:t>Reader-band reasoning</w:t>
              </w:r>
              <w:r>
                <w:rPr>
                  <w:b/>
                </w:rPr>
                <w:t xml:space="preserve">: </w:t>
              </w:r>
              <w:sdt>
                <w:sdtPr>
                  <w:tag w:val="ea-labelled-record-field-7"/>
                  <w:alias w:val="Reader-band reasoning"/>
                </w:sdtPr>
                <w:sdtContent>
                  <w:r>
                    <w:rPr>
                      <w:rFonts w:ascii="Calibri" w:hAnsi="Calibri" w:eastAsia="Calibri" w:cs="Calibri"/>
                      <w:sz w:val="20"/>
                    </w:rPr>
                    <w:t>The 50.579m exact mother-tongue return and absence of an evidenced continuous Bhojpuri mathematics/STEM sequence support a substantial plausible first-language scaffold opportunity. Hindi-medium schooling does not establish comfortable academic comprehension, but nor can its overlap be treated as zero. Audio and explicit transfer reduce the written-literacy barrier. A low-million standing opportunity is a defensible provisional base; the wide range reflects unmeasured Hindi comfort, age/stage match and oral-to-written uptake.</w:t>
                  </w:r>
                </w:sdtContent>
              </w:sdt>
            </w:p>
          </w:sdtContent>
        </w:sdt>
        <w:sdt>
          <w:sdtPr>
            <w:tag w:val="ea-labelled-record-row-v1"/>
          </w:sdtPr>
          <w:sdtContent>
            <w:p>
              <w:pPr>
                <w:pStyle w:val="RecordHeading"/>
              </w:pPr>
              <w:r>
                <w:rPr>
                  <w:rFonts w:ascii="Calibri" w:hAnsi="Calibri" w:eastAsia="Calibri" w:cs="Calibri"/>
                  <w:b/>
                  <w:sz w:val="22"/>
                </w:rPr>
                <w:t>Action</w:t>
              </w:r>
              <w:r>
                <w:rPr>
                  <w:b/>
                </w:rPr>
                <w:t xml:space="preserve">: </w:t>
              </w:r>
              <w:sdt>
                <w:sdtPr>
                  <w:tag w:val="ea-labelled-record-field-0"/>
                  <w:alias w:val="Action"/>
                </w:sdtPr>
                <w:sdtContent>
                  <w:r>
                    <w:rPr>
                      <w:rFonts w:ascii="Calibri" w:hAnsi="Calibri" w:eastAsia="Calibri" w:cs="Calibri"/>
                      <w:sz w:val="22"/>
                    </w:rPr>
                    <w:t>NAT-001</w:t>
                  </w:r>
                </w:sdtContent>
              </w:sdt>
            </w:p>
            <w:p>
              <w:pPr>
                <w:pStyle w:val="RecordField"/>
                <w:keepNext w:val="0"/>
              </w:pPr>
              <w:r>
                <w:rPr>
                  <w:rFonts w:ascii="Calibri" w:hAnsi="Calibri" w:eastAsia="Calibri" w:cs="Calibri"/>
                  <w:b/>
                  <w:sz w:val="20"/>
                </w:rPr>
                <w:t>Position</w:t>
              </w:r>
              <w:r>
                <w:rPr>
                  <w:b/>
                </w:rPr>
                <w:t xml:space="preserve">: </w:t>
              </w:r>
              <w:sdt>
                <w:sdtPr>
                  <w:tag w:val="ea-labelled-record-field-1"/>
                  <w:alias w:val="Position"/>
                </w:sdtPr>
                <w:sdtContent>
                  <w:r>
                    <w:rPr>
                      <w:rFonts w:ascii="Calibri" w:hAnsi="Calibri" w:eastAsia="Calibri" w:cs="Calibri"/>
                      <w:sz w:val="20"/>
                    </w:rPr>
                    <w:t>position 51</w:t>
                  </w:r>
                </w:sdtContent>
              </w:sdt>
            </w:p>
            <w:p>
              <w:pPr>
                <w:pStyle w:val="RecordField"/>
                <w:keepNext w:val="0"/>
              </w:pPr>
              <w:r>
                <w:rPr>
                  <w:rFonts w:ascii="Calibri" w:hAnsi="Calibri" w:eastAsia="Calibri" w:cs="Calibri"/>
                  <w:b/>
                  <w:sz w:val="20"/>
                </w:rPr>
                <w:t>R</w:t>
              </w:r>
              <w:r>
                <w:rPr>
                  <w:b/>
                </w:rPr>
                <w:t xml:space="preserve">: </w:t>
              </w:r>
              <w:sdt>
                <w:sdtPr>
                  <w:tag w:val="ea-labelled-record-field-2"/>
                  <w:alias w:val="R"/>
                </w:sdtPr>
                <w:sdtContent>
                  <w:r>
                    <w:rPr>
                      <w:rFonts w:ascii="Calibri" w:hAnsi="Calibri" w:eastAsia="Calibri" w:cs="Calibri"/>
                      <w:sz w:val="20"/>
                    </w:rPr>
                    <w:t>R3 (range 2–3)</w:t>
                  </w:r>
                </w:sdtContent>
              </w:sdt>
            </w:p>
            <w:p>
              <w:pPr>
                <w:pStyle w:val="RecordField"/>
                <w:keepNext w:val="0"/>
              </w:pPr>
              <w:r>
                <w:rPr>
                  <w:rFonts w:ascii="Calibri" w:hAnsi="Calibri" w:eastAsia="Calibri" w:cs="Calibri"/>
                  <w:b/>
                  <w:sz w:val="20"/>
                </w:rPr>
                <w:t>S</w:t>
              </w:r>
              <w:r>
                <w:rPr>
                  <w:b/>
                </w:rPr>
                <w:t xml:space="preserve">: </w:t>
              </w:r>
              <w:sdt>
                <w:sdtPr>
                  <w:tag w:val="ea-labelled-record-field-3"/>
                  <w:alias w:val="S"/>
                </w:sdtPr>
                <w:sdtContent>
                  <w:r>
                    <w:rPr>
                      <w:rFonts w:ascii="Calibri" w:hAnsi="Calibri" w:eastAsia="Calibri" w:cs="Calibri"/>
                      <w:sz w:val="20"/>
                    </w:rPr>
                    <w:t>S3 (range 2–3)</w:t>
                  </w:r>
                </w:sdtContent>
              </w:sdt>
            </w:p>
            <w:p>
              <w:pPr>
                <w:pStyle w:val="RecordField"/>
                <w:keepNext w:val="0"/>
              </w:pPr>
              <w:r>
                <w:rPr>
                  <w:rFonts w:ascii="Calibri" w:hAnsi="Calibri" w:eastAsia="Calibri" w:cs="Calibri"/>
                  <w:b/>
                  <w:sz w:val="20"/>
                </w:rPr>
                <w:t>A</w:t>
              </w:r>
              <w:r>
                <w:rPr>
                  <w:b/>
                </w:rPr>
                <w:t xml:space="preserve">: </w:t>
              </w:r>
              <w:sdt>
                <w:sdtPr>
                  <w:tag w:val="ea-labelled-record-field-4"/>
                  <w:alias w:val="A"/>
                </w:sdtPr>
                <w:sdtContent>
                  <w:r>
                    <w:rPr>
                      <w:rFonts w:ascii="Calibri" w:hAnsi="Calibri" w:eastAsia="Calibri" w:cs="Calibri"/>
                      <w:sz w:val="20"/>
                    </w:rPr>
                    <w:t>A3 (range 2–3)</w:t>
                  </w:r>
                </w:sdtContent>
              </w:sdt>
            </w:p>
            <w:p>
              <w:pPr>
                <w:pStyle w:val="RecordField"/>
                <w:keepNext w:val="0"/>
              </w:pPr>
              <w:r>
                <w:rPr>
                  <w:rFonts w:ascii="Calibri" w:hAnsi="Calibri" w:eastAsia="Calibri" w:cs="Calibri"/>
                  <w:b/>
                  <w:sz w:val="20"/>
                </w:rPr>
                <w:t>N</w:t>
              </w:r>
              <w:r>
                <w:rPr>
                  <w:b/>
                </w:rPr>
                <w:t xml:space="preserve">: </w:t>
              </w:r>
              <w:sdt>
                <w:sdtPr>
                  <w:tag w:val="ea-labelled-record-field-5"/>
                  <w:alias w:val="N"/>
                </w:sdtPr>
                <w:sdtContent>
                  <w:r>
                    <w:rPr>
                      <w:rFonts w:ascii="Calibri" w:hAnsi="Calibri" w:eastAsia="Calibri" w:cs="Calibri"/>
                      <w:sz w:val="20"/>
                    </w:rPr>
                    <w:t>N3 (range 2–4)</w:t>
                  </w:r>
                </w:sdtContent>
              </w:sdt>
            </w:p>
            <w:p>
              <w:pPr>
                <w:pStyle w:val="RecordField"/>
                <w:keepNext w:val="0"/>
              </w:pPr>
              <w:r>
                <w:rPr>
                  <w:rFonts w:ascii="Calibri" w:hAnsi="Calibri" w:eastAsia="Calibri" w:cs="Calibri"/>
                  <w:b/>
                  <w:sz w:val="20"/>
                </w:rPr>
                <w:t>Exact planning scope</w:t>
              </w:r>
              <w:r>
                <w:rPr>
                  <w:b/>
                </w:rPr>
                <w:t xml:space="preserve">: </w:t>
              </w:r>
              <w:sdt>
                <w:sdtPr>
                  <w:tag w:val="ea-labelled-record-field-6"/>
                  <w:alias w:val="Exact planning scope"/>
                </w:sdtPr>
                <w:sdtContent>
                  <w:r>
                    <w:rPr>
                      <w:rFonts w:ascii="Calibri" w:hAnsi="Calibri" w:eastAsia="Calibri" w:cs="Calibri"/>
                      <w:sz w:val="20"/>
                    </w:rPr>
                    <w:t>Bangladesh Bangla grades 2-5 number sense, operations, place value, fractions, measurement and patterns with diagnostics and full worked answers, including only caregiver instructions supporting these same grades. Excludes preschool 36-59 months and Indian Bengali outputs.</w:t>
                  </w:r>
                </w:sdtContent>
              </w:sdt>
            </w:p>
            <w:p>
              <w:pPr>
                <w:pStyle w:val="RecordField"/>
                <w:keepNext w:val="0"/>
              </w:pPr>
              <w:r>
                <w:rPr>
                  <w:rFonts w:ascii="Calibri" w:hAnsi="Calibri" w:eastAsia="Calibri" w:cs="Calibri"/>
                  <w:b/>
                  <w:sz w:val="20"/>
                </w:rPr>
                <w:t>Reader-band reasoning</w:t>
              </w:r>
              <w:r>
                <w:rPr>
                  <w:b/>
                </w:rPr>
                <w:t xml:space="preserve">: </w:t>
              </w:r>
              <w:sdt>
                <w:sdtPr>
                  <w:tag w:val="ea-labelled-record-field-7"/>
                  <w:alias w:val="Reader-band reasoning"/>
                </w:sdtPr>
                <w:sdtContent>
                  <w:r>
                    <w:rPr>
                      <w:rFonts w:ascii="Calibri" w:hAnsi="Calibri" w:eastAsia="Calibri" w:cs="Calibri"/>
                      <w:sz w:val="20"/>
                    </w:rPr>
                    <w:t>Base R3 is a low-million planning opportunity for a four-grade recovery kit within the large Bangladesh child cohort, supported by directly observed foundational deficits and missing practice/feedback continuity. The former Bangladesh component included preschool/ECE; that extra audience is now excluded. R4 is not retained for this narrower initial kit, and no grade-population interpolation or arbitrary percentage is used.</w:t>
                  </w:r>
                </w:sdtContent>
              </w:sdt>
            </w:p>
          </w:sdtContent>
        </w:sdt>
        <w:sdt>
          <w:sdtPr>
            <w:tag w:val="ea-labelled-record-row-v1"/>
          </w:sdtPr>
          <w:sdtContent>
            <w:p>
              <w:pPr>
                <w:pStyle w:val="RecordHeading"/>
              </w:pPr>
              <w:r>
                <w:rPr>
                  <w:rFonts w:ascii="Calibri" w:hAnsi="Calibri" w:eastAsia="Calibri" w:cs="Calibri"/>
                  <w:b/>
                  <w:sz w:val="22"/>
                </w:rPr>
                <w:t>Action</w:t>
              </w:r>
              <w:r>
                <w:rPr>
                  <w:b/>
                </w:rPr>
                <w:t xml:space="preserve">: </w:t>
              </w:r>
              <w:sdt>
                <w:sdtPr>
                  <w:tag w:val="ea-labelled-record-field-0"/>
                  <w:alias w:val="Action"/>
                </w:sdtPr>
                <w:sdtContent>
                  <w:r>
                    <w:rPr>
                      <w:rFonts w:ascii="Calibri" w:hAnsi="Calibri" w:eastAsia="Calibri" w:cs="Calibri"/>
                      <w:sz w:val="22"/>
                    </w:rPr>
                    <w:t>NAT-124</w:t>
                  </w:r>
                </w:sdtContent>
              </w:sdt>
            </w:p>
            <w:p>
              <w:pPr>
                <w:pStyle w:val="RecordField"/>
                <w:keepNext w:val="0"/>
              </w:pPr>
              <w:r>
                <w:rPr>
                  <w:rFonts w:ascii="Calibri" w:hAnsi="Calibri" w:eastAsia="Calibri" w:cs="Calibri"/>
                  <w:b/>
                  <w:sz w:val="20"/>
                </w:rPr>
                <w:t>Position</w:t>
              </w:r>
              <w:r>
                <w:rPr>
                  <w:b/>
                </w:rPr>
                <w:t xml:space="preserve">: </w:t>
              </w:r>
              <w:sdt>
                <w:sdtPr>
                  <w:tag w:val="ea-labelled-record-field-1"/>
                  <w:alias w:val="Position"/>
                </w:sdtPr>
                <w:sdtContent>
                  <w:r>
                    <w:rPr>
                      <w:rFonts w:ascii="Calibri" w:hAnsi="Calibri" w:eastAsia="Calibri" w:cs="Calibri"/>
                      <w:sz w:val="20"/>
                    </w:rPr>
                    <w:t>position 7</w:t>
                  </w:r>
                </w:sdtContent>
              </w:sdt>
            </w:p>
            <w:p>
              <w:pPr>
                <w:pStyle w:val="RecordField"/>
                <w:keepNext w:val="0"/>
              </w:pPr>
              <w:r>
                <w:rPr>
                  <w:rFonts w:ascii="Calibri" w:hAnsi="Calibri" w:eastAsia="Calibri" w:cs="Calibri"/>
                  <w:b/>
                  <w:sz w:val="20"/>
                </w:rPr>
                <w:t>R</w:t>
              </w:r>
              <w:r>
                <w:rPr>
                  <w:b/>
                </w:rPr>
                <w:t xml:space="preserve">: </w:t>
              </w:r>
              <w:sdt>
                <w:sdtPr>
                  <w:tag w:val="ea-labelled-record-field-2"/>
                  <w:alias w:val="R"/>
                </w:sdtPr>
                <w:sdtContent>
                  <w:r>
                    <w:rPr>
                      <w:rFonts w:ascii="Calibri" w:hAnsi="Calibri" w:eastAsia="Calibri" w:cs="Calibri"/>
                      <w:sz w:val="20"/>
                    </w:rPr>
                    <w:t>R3 (range 2–4)</w:t>
                  </w:r>
                </w:sdtContent>
              </w:sdt>
            </w:p>
            <w:p>
              <w:pPr>
                <w:pStyle w:val="RecordField"/>
                <w:keepNext w:val="0"/>
              </w:pPr>
              <w:r>
                <w:rPr>
                  <w:rFonts w:ascii="Calibri" w:hAnsi="Calibri" w:eastAsia="Calibri" w:cs="Calibri"/>
                  <w:b/>
                  <w:sz w:val="20"/>
                </w:rPr>
                <w:t>S</w:t>
              </w:r>
              <w:r>
                <w:rPr>
                  <w:b/>
                </w:rPr>
                <w:t xml:space="preserve">: </w:t>
              </w:r>
              <w:sdt>
                <w:sdtPr>
                  <w:tag w:val="ea-labelled-record-field-3"/>
                  <w:alias w:val="S"/>
                </w:sdtPr>
                <w:sdtContent>
                  <w:r>
                    <w:rPr>
                      <w:rFonts w:ascii="Calibri" w:hAnsi="Calibri" w:eastAsia="Calibri" w:cs="Calibri"/>
                      <w:sz w:val="20"/>
                    </w:rPr>
                    <w:t>S3 (range 2–3)</w:t>
                  </w:r>
                </w:sdtContent>
              </w:sdt>
            </w:p>
            <w:p>
              <w:pPr>
                <w:pStyle w:val="RecordField"/>
                <w:keepNext w:val="0"/>
              </w:pPr>
              <w:r>
                <w:rPr>
                  <w:rFonts w:ascii="Calibri" w:hAnsi="Calibri" w:eastAsia="Calibri" w:cs="Calibri"/>
                  <w:b/>
                  <w:sz w:val="20"/>
                </w:rPr>
                <w:t>A</w:t>
              </w:r>
              <w:r>
                <w:rPr>
                  <w:b/>
                </w:rPr>
                <w:t xml:space="preserve">: </w:t>
              </w:r>
              <w:sdt>
                <w:sdtPr>
                  <w:tag w:val="ea-labelled-record-field-4"/>
                  <w:alias w:val="A"/>
                </w:sdtPr>
                <w:sdtContent>
                  <w:r>
                    <w:rPr>
                      <w:rFonts w:ascii="Calibri" w:hAnsi="Calibri" w:eastAsia="Calibri" w:cs="Calibri"/>
                      <w:sz w:val="20"/>
                    </w:rPr>
                    <w:t>A4 (range 3–4)</w:t>
                  </w:r>
                </w:sdtContent>
              </w:sdt>
            </w:p>
            <w:p>
              <w:pPr>
                <w:pStyle w:val="RecordField"/>
                <w:keepNext w:val="0"/>
              </w:pPr>
              <w:r>
                <w:rPr>
                  <w:rFonts w:ascii="Calibri" w:hAnsi="Calibri" w:eastAsia="Calibri" w:cs="Calibri"/>
                  <w:b/>
                  <w:sz w:val="20"/>
                </w:rPr>
                <w:t>N</w:t>
              </w:r>
              <w:r>
                <w:rPr>
                  <w:b/>
                </w:rPr>
                <w:t xml:space="preserve">: </w:t>
              </w:r>
              <w:sdt>
                <w:sdtPr>
                  <w:tag w:val="ea-labelled-record-field-5"/>
                  <w:alias w:val="N"/>
                </w:sdtPr>
                <w:sdtContent>
                  <w:r>
                    <w:rPr>
                      <w:rFonts w:ascii="Calibri" w:hAnsi="Calibri" w:eastAsia="Calibri" w:cs="Calibri"/>
                      <w:sz w:val="20"/>
                    </w:rPr>
                    <w:t>N3 (range 2–3)</w:t>
                  </w:r>
                </w:sdtContent>
              </w:sdt>
            </w:p>
            <w:p>
              <w:pPr>
                <w:pStyle w:val="RecordField"/>
                <w:keepNext w:val="0"/>
              </w:pPr>
              <w:r>
                <w:rPr>
                  <w:rFonts w:ascii="Calibri" w:hAnsi="Calibri" w:eastAsia="Calibri" w:cs="Calibri"/>
                  <w:b/>
                  <w:sz w:val="20"/>
                </w:rPr>
                <w:t>Exact planning scope</w:t>
              </w:r>
              <w:r>
                <w:rPr>
                  <w:b/>
                </w:rPr>
                <w:t xml:space="preserve">: </w:t>
              </w:r>
              <w:sdt>
                <w:sdtPr>
                  <w:tag w:val="ea-labelled-record-field-6"/>
                  <w:alias w:val="Exact planning scope"/>
                </w:sdtPr>
                <w:sdtContent>
                  <w:r>
                    <w:rPr>
                      <w:rFonts w:ascii="Calibri" w:hAnsi="Calibri" w:eastAsia="Calibri" w:cs="Calibri"/>
                      <w:sz w:val="20"/>
                    </w:rPr>
                    <w:t>Standard Hindi hi-Deva-IN first-year physics, chemistry, biology, statistics, computing, economics and management, followed by research design, R/Python and open-science methods. Exact HRN-004; no Urdu/Bhojpuri or already completed formal-reasoning audience.</w:t>
                  </w:r>
                </w:sdtContent>
              </w:sdt>
            </w:p>
            <w:p>
              <w:pPr>
                <w:pStyle w:val="RecordField"/>
                <w:keepNext w:val="0"/>
              </w:pPr>
              <w:r>
                <w:rPr>
                  <w:rFonts w:ascii="Calibri" w:hAnsi="Calibri" w:eastAsia="Calibri" w:cs="Calibri"/>
                  <w:b/>
                  <w:sz w:val="20"/>
                </w:rPr>
                <w:t>Reader-band reasoning</w:t>
              </w:r>
              <w:r>
                <w:rPr>
                  <w:b/>
                </w:rPr>
                <w:t xml:space="preserve">: </w:t>
              </w:r>
              <w:sdt>
                <w:sdtPr>
                  <w:tag w:val="ea-labelled-record-field-7"/>
                  <w:alias w:val="Reader-band reasoning"/>
                </w:sdtPr>
                <w:sdtContent>
                  <w:r>
                    <w:rPr>
                      <w:rFonts w:ascii="Calibri" w:hAnsi="Calibri" w:eastAsia="Calibri" w:cs="Calibri"/>
                      <w:sz w:val="20"/>
                    </w:rPr>
                    <w:t>Base R3 is a low-million Standard Hindi professional/tertiary continuity opportunity, not the whole 322.230m mother-tongue cell. Extensive school supply and completed formal reasoning are credited. R4 is favorable for the same selected multidisciplinary and methods route including independent re-entry/professional users, not for an unscoped all-education portfolio; no numerical fraction is chosen.</w:t>
                  </w:r>
                </w:sdtContent>
              </w:sdt>
            </w:p>
          </w:sdtContent>
        </w:sdt>
        <w:sdt>
          <w:sdtPr>
            <w:tag w:val="ea-labelled-record-row-v1"/>
          </w:sdtPr>
          <w:sdtContent>
            <w:p>
              <w:pPr>
                <w:pStyle w:val="RecordHeading"/>
              </w:pPr>
              <w:r>
                <w:rPr>
                  <w:rFonts w:ascii="Calibri" w:hAnsi="Calibri" w:eastAsia="Calibri" w:cs="Calibri"/>
                  <w:b/>
                  <w:sz w:val="22"/>
                </w:rPr>
                <w:t>Action</w:t>
              </w:r>
              <w:r>
                <w:rPr>
                  <w:b/>
                </w:rPr>
                <w:t xml:space="preserve">: </w:t>
              </w:r>
              <w:sdt>
                <w:sdtPr>
                  <w:tag w:val="ea-labelled-record-field-0"/>
                  <w:alias w:val="Action"/>
                </w:sdtPr>
                <w:sdtContent>
                  <w:r>
                    <w:rPr>
                      <w:rFonts w:ascii="Calibri" w:hAnsi="Calibri" w:eastAsia="Calibri" w:cs="Calibri"/>
                      <w:sz w:val="22"/>
                    </w:rPr>
                    <w:t>SHC-HAUSA</w:t>
                  </w:r>
                </w:sdtContent>
              </w:sdt>
            </w:p>
            <w:p>
              <w:pPr>
                <w:pStyle w:val="RecordField"/>
                <w:keepNext w:val="0"/>
              </w:pPr>
              <w:r>
                <w:rPr>
                  <w:rFonts w:ascii="Calibri" w:hAnsi="Calibri" w:eastAsia="Calibri" w:cs="Calibri"/>
                  <w:b/>
                  <w:sz w:val="20"/>
                </w:rPr>
                <w:t>Position</w:t>
              </w:r>
              <w:r>
                <w:rPr>
                  <w:b/>
                </w:rPr>
                <w:t xml:space="preserve">: </w:t>
              </w:r>
              <w:sdt>
                <w:sdtPr>
                  <w:tag w:val="ea-labelled-record-field-1"/>
                  <w:alias w:val="Position"/>
                </w:sdtPr>
                <w:sdtContent>
                  <w:r>
                    <w:rPr>
                      <w:rFonts w:ascii="Calibri" w:hAnsi="Calibri" w:eastAsia="Calibri" w:cs="Calibri"/>
                      <w:sz w:val="20"/>
                    </w:rPr>
                    <w:t>position 5</w:t>
                  </w:r>
                </w:sdtContent>
              </w:sdt>
            </w:p>
            <w:p>
              <w:pPr>
                <w:pStyle w:val="RecordField"/>
                <w:keepNext w:val="0"/>
              </w:pPr>
              <w:r>
                <w:rPr>
                  <w:rFonts w:ascii="Calibri" w:hAnsi="Calibri" w:eastAsia="Calibri" w:cs="Calibri"/>
                  <w:b/>
                  <w:sz w:val="20"/>
                </w:rPr>
                <w:t>R</w:t>
              </w:r>
              <w:r>
                <w:rPr>
                  <w:b/>
                </w:rPr>
                <w:t xml:space="preserve">: </w:t>
              </w:r>
              <w:sdt>
                <w:sdtPr>
                  <w:tag w:val="ea-labelled-record-field-2"/>
                  <w:alias w:val="R"/>
                </w:sdtPr>
                <w:sdtContent>
                  <w:r>
                    <w:rPr>
                      <w:rFonts w:ascii="Calibri" w:hAnsi="Calibri" w:eastAsia="Calibri" w:cs="Calibri"/>
                      <w:sz w:val="20"/>
                    </w:rPr>
                    <w:t>R3 (range 2–4)</w:t>
                  </w:r>
                </w:sdtContent>
              </w:sdt>
            </w:p>
            <w:p>
              <w:pPr>
                <w:pStyle w:val="RecordField"/>
                <w:keepNext w:val="0"/>
              </w:pPr>
              <w:r>
                <w:rPr>
                  <w:rFonts w:ascii="Calibri" w:hAnsi="Calibri" w:eastAsia="Calibri" w:cs="Calibri"/>
                  <w:b/>
                  <w:sz w:val="20"/>
                </w:rPr>
                <w:t>S</w:t>
              </w:r>
              <w:r>
                <w:rPr>
                  <w:b/>
                </w:rPr>
                <w:t xml:space="preserve">: </w:t>
              </w:r>
              <w:sdt>
                <w:sdtPr>
                  <w:tag w:val="ea-labelled-record-field-3"/>
                  <w:alias w:val="S"/>
                </w:sdtPr>
                <w:sdtContent>
                  <w:r>
                    <w:rPr>
                      <w:rFonts w:ascii="Calibri" w:hAnsi="Calibri" w:eastAsia="Calibri" w:cs="Calibri"/>
                      <w:sz w:val="20"/>
                    </w:rPr>
                    <w:t>S3 (range 2–3)</w:t>
                  </w:r>
                </w:sdtContent>
              </w:sdt>
            </w:p>
            <w:p>
              <w:pPr>
                <w:pStyle w:val="RecordField"/>
                <w:keepNext w:val="0"/>
              </w:pPr>
              <w:r>
                <w:rPr>
                  <w:rFonts w:ascii="Calibri" w:hAnsi="Calibri" w:eastAsia="Calibri" w:cs="Calibri"/>
                  <w:b/>
                  <w:sz w:val="20"/>
                </w:rPr>
                <w:t>A</w:t>
              </w:r>
              <w:r>
                <w:rPr>
                  <w:b/>
                </w:rPr>
                <w:t xml:space="preserve">: </w:t>
              </w:r>
              <w:sdt>
                <w:sdtPr>
                  <w:tag w:val="ea-labelled-record-field-4"/>
                  <w:alias w:val="A"/>
                </w:sdtPr>
                <w:sdtContent>
                  <w:r>
                    <w:rPr>
                      <w:rFonts w:ascii="Calibri" w:hAnsi="Calibri" w:eastAsia="Calibri" w:cs="Calibri"/>
                      <w:sz w:val="20"/>
                    </w:rPr>
                    <w:t>A2 (range 2–3)</w:t>
                  </w:r>
                </w:sdtContent>
              </w:sdt>
            </w:p>
            <w:p>
              <w:pPr>
                <w:pStyle w:val="RecordField"/>
                <w:keepNext w:val="0"/>
              </w:pPr>
              <w:r>
                <w:rPr>
                  <w:rFonts w:ascii="Calibri" w:hAnsi="Calibri" w:eastAsia="Calibri" w:cs="Calibri"/>
                  <w:b/>
                  <w:sz w:val="20"/>
                </w:rPr>
                <w:t>N</w:t>
              </w:r>
              <w:r>
                <w:rPr>
                  <w:b/>
                </w:rPr>
                <w:t xml:space="preserve">: </w:t>
              </w:r>
              <w:sdt>
                <w:sdtPr>
                  <w:tag w:val="ea-labelled-record-field-5"/>
                  <w:alias w:val="N"/>
                </w:sdtPr>
                <w:sdtContent>
                  <w:r>
                    <w:rPr>
                      <w:rFonts w:ascii="Calibri" w:hAnsi="Calibri" w:eastAsia="Calibri" w:cs="Calibri"/>
                      <w:sz w:val="20"/>
                    </w:rPr>
                    <w:t>N3 (range 3–4)</w:t>
                  </w:r>
                </w:sdtContent>
              </w:sdt>
            </w:p>
            <w:p>
              <w:pPr>
                <w:pStyle w:val="RecordField"/>
                <w:keepNext w:val="0"/>
              </w:pPr>
              <w:r>
                <w:rPr>
                  <w:rFonts w:ascii="Calibri" w:hAnsi="Calibri" w:eastAsia="Calibri" w:cs="Calibri"/>
                  <w:b/>
                  <w:sz w:val="20"/>
                </w:rPr>
                <w:t>Exact planning scope</w:t>
              </w:r>
              <w:r>
                <w:rPr>
                  <w:b/>
                </w:rPr>
                <w:t xml:space="preserve">: </w:t>
              </w:r>
              <w:sdt>
                <w:sdtPr>
                  <w:tag w:val="ea-labelled-record-field-6"/>
                  <w:alias w:val="Exact planning scope"/>
                </w:sdtPr>
                <w:sdtContent>
                  <w:r>
                    <w:rPr>
                      <w:rFonts w:ascii="Calibri" w:hAnsi="Calibri" w:eastAsia="Calibri" w:cs="Calibri"/>
                      <w:sz w:val="20"/>
                    </w:rPr>
                    <w:t>Current first package only: Nigeria/Niger boko foundational literacy and numeracy, with separately localized English/French bridges and print/audio/IVR; optional Ajami is a separate named layer. Potential learners after the package's own entry bridge, not already fluent readers and not future TVET users.</w:t>
                  </w:r>
                </w:sdtContent>
              </w:sdt>
            </w:p>
            <w:p>
              <w:pPr>
                <w:pStyle w:val="RecordField"/>
                <w:keepNext w:val="0"/>
              </w:pPr>
              <w:r>
                <w:rPr>
                  <w:rFonts w:ascii="Calibri" w:hAnsi="Calibri" w:eastAsia="Calibri" w:cs="Calibri"/>
                  <w:b/>
                  <w:sz w:val="20"/>
                </w:rPr>
                <w:t>Reader-band reasoning</w:t>
              </w:r>
              <w:r>
                <w:rPr>
                  <w:b/>
                </w:rPr>
                <w:t xml:space="preserve">: </w:t>
              </w:r>
              <w:sdt>
                <w:sdtPr>
                  <w:tag w:val="ea-labelled-record-field-7"/>
                  <w:alias w:val="Reader-band reasoning"/>
                </w:sdtPr>
                <w:sdtContent>
                  <w:r>
                    <w:rPr>
                      <w:rFonts w:ascii="Calibri" w:hAnsi="Calibri" w:eastAsia="Calibri" w:cs="Calibri"/>
                      <w:sz w:val="20"/>
                    </w:rPr>
                    <w:t>A tens-of-millions Hausa speech community and independently evidenced foundational-learning crisis make a million-scale joint cohort plausible for a full foundational package. R3 is the base judgment; R4 is a favorable extension to adult beginning readers and both country outputs, not a finding that 10–50M currently read boko. No R5 credit.</w:t>
                  </w:r>
                </w:sdtContent>
              </w:sdt>
            </w:p>
          </w:sdtContent>
        </w:sdt>
        <w:sdt>
          <w:sdtPr>
            <w:tag w:val="ea-labelled-record-row-v1"/>
          </w:sdtPr>
          <w:sdtContent>
            <w:p>
              <w:pPr>
                <w:pStyle w:val="RecordHeading"/>
              </w:pPr>
              <w:r>
                <w:rPr>
                  <w:rFonts w:ascii="Calibri" w:hAnsi="Calibri" w:eastAsia="Calibri" w:cs="Calibri"/>
                  <w:b/>
                  <w:sz w:val="22"/>
                </w:rPr>
                <w:t>Action</w:t>
              </w:r>
              <w:r>
                <w:rPr>
                  <w:b/>
                </w:rPr>
                <w:t xml:space="preserve">: </w:t>
              </w:r>
              <w:sdt>
                <w:sdtPr>
                  <w:tag w:val="ea-labelled-record-field-0"/>
                  <w:alias w:val="Action"/>
                </w:sdtPr>
                <w:sdtContent>
                  <w:r>
                    <w:rPr>
                      <w:rFonts w:ascii="Calibri" w:hAnsi="Calibri" w:eastAsia="Calibri" w:cs="Calibri"/>
                      <w:sz w:val="22"/>
                    </w:rPr>
                    <w:t>SHC-SWAHILI</w:t>
                  </w:r>
                </w:sdtContent>
              </w:sdt>
            </w:p>
            <w:p>
              <w:pPr>
                <w:pStyle w:val="RecordField"/>
                <w:keepNext w:val="0"/>
              </w:pPr>
              <w:r>
                <w:rPr>
                  <w:rFonts w:ascii="Calibri" w:hAnsi="Calibri" w:eastAsia="Calibri" w:cs="Calibri"/>
                  <w:b/>
                  <w:sz w:val="20"/>
                </w:rPr>
                <w:t>Position</w:t>
              </w:r>
              <w:r>
                <w:rPr>
                  <w:b/>
                </w:rPr>
                <w:t xml:space="preserve">: </w:t>
              </w:r>
              <w:sdt>
                <w:sdtPr>
                  <w:tag w:val="ea-labelled-record-field-1"/>
                  <w:alias w:val="Position"/>
                </w:sdtPr>
                <w:sdtContent>
                  <w:r>
                    <w:rPr>
                      <w:rFonts w:ascii="Calibri" w:hAnsi="Calibri" w:eastAsia="Calibri" w:cs="Calibri"/>
                      <w:sz w:val="20"/>
                    </w:rPr>
                    <w:t>position 19</w:t>
                  </w:r>
                </w:sdtContent>
              </w:sdt>
            </w:p>
            <w:p>
              <w:pPr>
                <w:pStyle w:val="RecordField"/>
                <w:keepNext w:val="0"/>
              </w:pPr>
              <w:r>
                <w:rPr>
                  <w:rFonts w:ascii="Calibri" w:hAnsi="Calibri" w:eastAsia="Calibri" w:cs="Calibri"/>
                  <w:b/>
                  <w:sz w:val="20"/>
                </w:rPr>
                <w:t>R</w:t>
              </w:r>
              <w:r>
                <w:rPr>
                  <w:b/>
                </w:rPr>
                <w:t xml:space="preserve">: </w:t>
              </w:r>
              <w:sdt>
                <w:sdtPr>
                  <w:tag w:val="ea-labelled-record-field-2"/>
                  <w:alias w:val="R"/>
                </w:sdtPr>
                <w:sdtContent>
                  <w:r>
                    <w:rPr>
                      <w:rFonts w:ascii="Calibri" w:hAnsi="Calibri" w:eastAsia="Calibri" w:cs="Calibri"/>
                      <w:sz w:val="20"/>
                    </w:rPr>
                    <w:t>R2 (range 2–3)</w:t>
                  </w:r>
                </w:sdtContent>
              </w:sdt>
            </w:p>
            <w:p>
              <w:pPr>
                <w:pStyle w:val="RecordField"/>
                <w:keepNext w:val="0"/>
              </w:pPr>
              <w:r>
                <w:rPr>
                  <w:rFonts w:ascii="Calibri" w:hAnsi="Calibri" w:eastAsia="Calibri" w:cs="Calibri"/>
                  <w:b/>
                  <w:sz w:val="20"/>
                </w:rPr>
                <w:t>S</w:t>
              </w:r>
              <w:r>
                <w:rPr>
                  <w:b/>
                </w:rPr>
                <w:t xml:space="preserve">: </w:t>
              </w:r>
              <w:sdt>
                <w:sdtPr>
                  <w:tag w:val="ea-labelled-record-field-3"/>
                  <w:alias w:val="S"/>
                </w:sdtPr>
                <w:sdtContent>
                  <w:r>
                    <w:rPr>
                      <w:rFonts w:ascii="Calibri" w:hAnsi="Calibri" w:eastAsia="Calibri" w:cs="Calibri"/>
                      <w:sz w:val="20"/>
                    </w:rPr>
                    <w:t>S2 (range 1–3)</w:t>
                  </w:r>
                </w:sdtContent>
              </w:sdt>
            </w:p>
            <w:p>
              <w:pPr>
                <w:pStyle w:val="RecordField"/>
                <w:keepNext w:val="0"/>
              </w:pPr>
              <w:r>
                <w:rPr>
                  <w:rFonts w:ascii="Calibri" w:hAnsi="Calibri" w:eastAsia="Calibri" w:cs="Calibri"/>
                  <w:b/>
                  <w:sz w:val="20"/>
                </w:rPr>
                <w:t>A</w:t>
              </w:r>
              <w:r>
                <w:rPr>
                  <w:b/>
                </w:rPr>
                <w:t xml:space="preserve">: </w:t>
              </w:r>
              <w:sdt>
                <w:sdtPr>
                  <w:tag w:val="ea-labelled-record-field-4"/>
                  <w:alias w:val="A"/>
                </w:sdtPr>
                <w:sdtContent>
                  <w:r>
                    <w:rPr>
                      <w:rFonts w:ascii="Calibri" w:hAnsi="Calibri" w:eastAsia="Calibri" w:cs="Calibri"/>
                      <w:sz w:val="20"/>
                    </w:rPr>
                    <w:t>A2 (range 2–3)</w:t>
                  </w:r>
                </w:sdtContent>
              </w:sdt>
            </w:p>
            <w:p>
              <w:pPr>
                <w:pStyle w:val="RecordField"/>
                <w:keepNext w:val="0"/>
              </w:pPr>
              <w:r>
                <w:rPr>
                  <w:rFonts w:ascii="Calibri" w:hAnsi="Calibri" w:eastAsia="Calibri" w:cs="Calibri"/>
                  <w:b/>
                  <w:sz w:val="20"/>
                </w:rPr>
                <w:t>N</w:t>
              </w:r>
              <w:r>
                <w:rPr>
                  <w:b/>
                </w:rPr>
                <w:t xml:space="preserve">: </w:t>
              </w:r>
              <w:sdt>
                <w:sdtPr>
                  <w:tag w:val="ea-labelled-record-field-5"/>
                  <w:alias w:val="N"/>
                </w:sdtPr>
                <w:sdtContent>
                  <w:r>
                    <w:rPr>
                      <w:rFonts w:ascii="Calibri" w:hAnsi="Calibri" w:eastAsia="Calibri" w:cs="Calibri"/>
                      <w:sz w:val="20"/>
                    </w:rPr>
                    <w:t>N2 (range 2–3)</w:t>
                  </w:r>
                </w:sdtContent>
              </w:sdt>
            </w:p>
            <w:p>
              <w:pPr>
                <w:pStyle w:val="RecordField"/>
                <w:keepNext w:val="0"/>
              </w:pPr>
              <w:r>
                <w:rPr>
                  <w:rFonts w:ascii="Calibri" w:hAnsi="Calibri" w:eastAsia="Calibri" w:cs="Calibri"/>
                  <w:b/>
                  <w:sz w:val="20"/>
                </w:rPr>
                <w:t>Exact planning scope</w:t>
              </w:r>
              <w:r>
                <w:rPr>
                  <w:b/>
                </w:rPr>
                <w:t xml:space="preserve">: </w:t>
              </w:r>
              <w:sdt>
                <w:sdtPr>
                  <w:tag w:val="ea-labelled-record-field-6"/>
                  <w:alias w:val="Exact planning scope"/>
                </w:sdtPr>
                <w:sdtContent>
                  <w:r>
                    <w:rPr>
                      <w:rFonts w:ascii="Calibri" w:hAnsi="Calibri" w:eastAsia="Calibri" w:cs="Calibri"/>
                      <w:sz w:val="20"/>
                    </w:rPr>
                    <w:t>Current first package only: DRC grades 1–3 Kiswahili completion/adaptation with French bridge and regional-variety overlays; Uganda P4 Kiswahili-L2 support with offline audio. Tanzania/Kenya secondary or advanced editions are follow-on, not counted here.</w:t>
                  </w:r>
                </w:sdtContent>
              </w:sdt>
            </w:p>
            <w:p>
              <w:pPr>
                <w:pStyle w:val="RecordField"/>
                <w:keepNext w:val="0"/>
              </w:pPr>
              <w:r>
                <w:rPr>
                  <w:rFonts w:ascii="Calibri" w:hAnsi="Calibri" w:eastAsia="Calibri" w:cs="Calibri"/>
                  <w:b/>
                  <w:sz w:val="20"/>
                </w:rPr>
                <w:t>Reader-band reasoning</w:t>
              </w:r>
              <w:r>
                <w:rPr>
                  <w:b/>
                </w:rPr>
                <w:t xml:space="preserve">: </w:t>
              </w:r>
              <w:sdt>
                <w:sdtPr>
                  <w:tag w:val="ea-labelled-record-field-7"/>
                  <w:alias w:val="Reader-band reasoning"/>
                </w:sdtPr>
                <w:sdtContent>
                  <w:r>
                    <w:rPr>
                      <w:rFonts w:ascii="Calibri" w:hAnsi="Calibri" w:eastAsia="Calibri" w:cs="Calibri"/>
                      <w:sz w:val="20"/>
                    </w:rPr>
                    <w:t>The current package targets only two grade/country routes, so whole-family 200M speech estimates and legacy Tanzanian R4 are irrelevant to its first-output audience. A hundred-thousand-to-million-scale opportunity is plausible across these large systems but an exact language-by-grade-by-supply joint denominator is absent.</w:t>
                  </w:r>
                </w:sdtContent>
              </w:sdt>
            </w:p>
          </w:sdtContent>
        </w:sdt>
        <w:sdt>
          <w:sdtPr>
            <w:tag w:val="ea-labelled-record-row-v1"/>
          </w:sdtPr>
          <w:sdtContent>
            <w:p>
              <w:pPr>
                <w:pStyle w:val="RecordHeading"/>
              </w:pPr>
              <w:r>
                <w:rPr>
                  <w:rFonts w:ascii="Calibri" w:hAnsi="Calibri" w:eastAsia="Calibri" w:cs="Calibri"/>
                  <w:b/>
                  <w:sz w:val="22"/>
                </w:rPr>
                <w:t>Action</w:t>
              </w:r>
              <w:r>
                <w:rPr>
                  <w:b/>
                </w:rPr>
                <w:t xml:space="preserve">: </w:t>
              </w:r>
              <w:sdt>
                <w:sdtPr>
                  <w:tag w:val="ea-labelled-record-field-0"/>
                  <w:alias w:val="Action"/>
                </w:sdtPr>
                <w:sdtContent>
                  <w:r>
                    <w:rPr>
                      <w:rFonts w:ascii="Calibri" w:hAnsi="Calibri" w:eastAsia="Calibri" w:cs="Calibri"/>
                      <w:sz w:val="22"/>
                    </w:rPr>
                    <w:t>IL-AR</w:t>
                  </w:r>
                </w:sdtContent>
              </w:sdt>
            </w:p>
            <w:p>
              <w:pPr>
                <w:pStyle w:val="RecordField"/>
                <w:keepNext w:val="0"/>
              </w:pPr>
              <w:r>
                <w:rPr>
                  <w:rFonts w:ascii="Calibri" w:hAnsi="Calibri" w:eastAsia="Calibri" w:cs="Calibri"/>
                  <w:b/>
                  <w:sz w:val="20"/>
                </w:rPr>
                <w:t>Position</w:t>
              </w:r>
              <w:r>
                <w:rPr>
                  <w:b/>
                </w:rPr>
                <w:t xml:space="preserve">: </w:t>
              </w:r>
              <w:sdt>
                <w:sdtPr>
                  <w:tag w:val="ea-labelled-record-field-1"/>
                  <w:alias w:val="Position"/>
                </w:sdtPr>
                <w:sdtContent>
                  <w:r>
                    <w:rPr>
                      <w:rFonts w:ascii="Calibri" w:hAnsi="Calibri" w:eastAsia="Calibri" w:cs="Calibri"/>
                      <w:sz w:val="20"/>
                    </w:rPr>
                    <w:t>position 15</w:t>
                  </w:r>
                </w:sdtContent>
              </w:sdt>
            </w:p>
            <w:p>
              <w:pPr>
                <w:pStyle w:val="RecordField"/>
                <w:keepNext w:val="0"/>
              </w:pPr>
              <w:r>
                <w:rPr>
                  <w:rFonts w:ascii="Calibri" w:hAnsi="Calibri" w:eastAsia="Calibri" w:cs="Calibri"/>
                  <w:b/>
                  <w:sz w:val="20"/>
                </w:rPr>
                <w:t>R</w:t>
              </w:r>
              <w:r>
                <w:rPr>
                  <w:b/>
                </w:rPr>
                <w:t xml:space="preserve">: </w:t>
              </w:r>
              <w:sdt>
                <w:sdtPr>
                  <w:tag w:val="ea-labelled-record-field-2"/>
                  <w:alias w:val="R"/>
                </w:sdtPr>
                <w:sdtContent>
                  <w:r>
                    <w:rPr>
                      <w:rFonts w:ascii="Calibri" w:hAnsi="Calibri" w:eastAsia="Calibri" w:cs="Calibri"/>
                      <w:sz w:val="20"/>
                    </w:rPr>
                    <w:t>R3 (range 2–4)</w:t>
                  </w:r>
                </w:sdtContent>
              </w:sdt>
            </w:p>
            <w:p>
              <w:pPr>
                <w:pStyle w:val="RecordField"/>
                <w:keepNext w:val="0"/>
              </w:pPr>
              <w:r>
                <w:rPr>
                  <w:rFonts w:ascii="Calibri" w:hAnsi="Calibri" w:eastAsia="Calibri" w:cs="Calibri"/>
                  <w:b/>
                  <w:sz w:val="20"/>
                </w:rPr>
                <w:t>S</w:t>
              </w:r>
              <w:r>
                <w:rPr>
                  <w:b/>
                </w:rPr>
                <w:t xml:space="preserve">: </w:t>
              </w:r>
              <w:sdt>
                <w:sdtPr>
                  <w:tag w:val="ea-labelled-record-field-3"/>
                  <w:alias w:val="S"/>
                </w:sdtPr>
                <w:sdtContent>
                  <w:r>
                    <w:rPr>
                      <w:rFonts w:ascii="Calibri" w:hAnsi="Calibri" w:eastAsia="Calibri" w:cs="Calibri"/>
                      <w:sz w:val="20"/>
                    </w:rPr>
                    <w:t>S2 (range 2–3)</w:t>
                  </w:r>
                </w:sdtContent>
              </w:sdt>
            </w:p>
            <w:p>
              <w:pPr>
                <w:pStyle w:val="RecordField"/>
                <w:keepNext w:val="0"/>
              </w:pPr>
              <w:r>
                <w:rPr>
                  <w:rFonts w:ascii="Calibri" w:hAnsi="Calibri" w:eastAsia="Calibri" w:cs="Calibri"/>
                  <w:b/>
                  <w:sz w:val="20"/>
                </w:rPr>
                <w:t>A</w:t>
              </w:r>
              <w:r>
                <w:rPr>
                  <w:b/>
                </w:rPr>
                <w:t xml:space="preserve">: </w:t>
              </w:r>
              <w:sdt>
                <w:sdtPr>
                  <w:tag w:val="ea-labelled-record-field-4"/>
                  <w:alias w:val="A"/>
                </w:sdtPr>
                <w:sdtContent>
                  <w:r>
                    <w:rPr>
                      <w:rFonts w:ascii="Calibri" w:hAnsi="Calibri" w:eastAsia="Calibri" w:cs="Calibri"/>
                      <w:sz w:val="20"/>
                    </w:rPr>
                    <w:t>A2 (range 2–3)</w:t>
                  </w:r>
                </w:sdtContent>
              </w:sdt>
            </w:p>
            <w:p>
              <w:pPr>
                <w:pStyle w:val="RecordField"/>
                <w:keepNext w:val="0"/>
              </w:pPr>
              <w:r>
                <w:rPr>
                  <w:rFonts w:ascii="Calibri" w:hAnsi="Calibri" w:eastAsia="Calibri" w:cs="Calibri"/>
                  <w:b/>
                  <w:sz w:val="20"/>
                </w:rPr>
                <w:t>N</w:t>
              </w:r>
              <w:r>
                <w:rPr>
                  <w:b/>
                </w:rPr>
                <w:t xml:space="preserve">: </w:t>
              </w:r>
              <w:sdt>
                <w:sdtPr>
                  <w:tag w:val="ea-labelled-record-field-5"/>
                  <w:alias w:val="N"/>
                </w:sdtPr>
                <w:sdtContent>
                  <w:r>
                    <w:rPr>
                      <w:rFonts w:ascii="Calibri" w:hAnsi="Calibri" w:eastAsia="Calibri" w:cs="Calibri"/>
                      <w:sz w:val="20"/>
                    </w:rPr>
                    <w:t>N3 (range 3–4)</w:t>
                  </w:r>
                </w:sdtContent>
              </w:sdt>
            </w:p>
            <w:p>
              <w:pPr>
                <w:pStyle w:val="RecordField"/>
                <w:keepNext w:val="0"/>
              </w:pPr>
              <w:r>
                <w:rPr>
                  <w:rFonts w:ascii="Calibri" w:hAnsi="Calibri" w:eastAsia="Calibri" w:cs="Calibri"/>
                  <w:b/>
                  <w:sz w:val="20"/>
                </w:rPr>
                <w:t>Exact planning scope</w:t>
              </w:r>
              <w:r>
                <w:rPr>
                  <w:b/>
                </w:rPr>
                <w:t xml:space="preserve">: </w:t>
              </w:r>
              <w:sdt>
                <w:sdtPr>
                  <w:tag w:val="ea-labelled-record-field-6"/>
                  <w:alias w:val="Exact planning scope"/>
                </w:sdtPr>
                <w:sdtContent>
                  <w:r>
                    <w:rPr>
                      <w:rFonts w:ascii="Calibri" w:hAnsi="Calibri" w:eastAsia="Calibri" w:cs="Calibri"/>
                      <w:sz w:val="20"/>
                    </w:rPr>
                    <w:t>Current first package only: vowelled MSA foundational sequence with named country spoken narration, plus country-specific crisis catch-up literacy/science/health/WASH. Count only children whose spoken layer and entry route are actually supplied; later MSA professional/research editions are excluded.</w:t>
                  </w:r>
                </w:sdtContent>
              </w:sdt>
            </w:p>
            <w:p>
              <w:pPr>
                <w:pStyle w:val="RecordField"/>
                <w:keepNext w:val="0"/>
              </w:pPr>
              <w:r>
                <w:rPr>
                  <w:rFonts w:ascii="Calibri" w:hAnsi="Calibri" w:eastAsia="Calibri" w:cs="Calibri"/>
                  <w:b/>
                  <w:sz w:val="20"/>
                </w:rPr>
                <w:t>Reader-band reasoning</w:t>
              </w:r>
              <w:r>
                <w:rPr>
                  <w:b/>
                </w:rPr>
                <w:t xml:space="preserve">: </w:t>
              </w:r>
              <w:sdt>
                <w:sdtPr>
                  <w:tag w:val="ea-labelled-record-field-7"/>
                  <w:alias w:val="Reader-band reasoning"/>
                </w:sdtPr>
                <w:sdtContent>
                  <w:r>
                    <w:rPr>
                      <w:rFonts w:ascii="Calibri" w:hAnsi="Calibri" w:eastAsia="Calibri" w:cs="Calibri"/>
                      <w:sz w:val="20"/>
                    </w:rPr>
                    <w:t>Regional crisis and foundational-learning cohorts are large enough to support a provisional million-scale planning opportunity, while the mechanism is exact spoken-to-MSA scaffolding, not generic MSA availability. R4 is a favorable scenario across multiple completed country outputs, not a 400M blanket-reader assumption.</w:t>
                  </w:r>
                </w:sdtContent>
              </w:sdt>
            </w:p>
          </w:sdtContent>
        </w:sdt>
        <w:sdt>
          <w:sdtPr>
            <w:tag w:val="ea-labelled-record-row-v1"/>
          </w:sdtPr>
          <w:sdtContent>
            <w:p>
              <w:pPr>
                <w:pStyle w:val="RecordHeading"/>
              </w:pPr>
              <w:r>
                <w:rPr>
                  <w:rFonts w:ascii="Calibri" w:hAnsi="Calibri" w:eastAsia="Calibri" w:cs="Calibri"/>
                  <w:b/>
                  <w:sz w:val="22"/>
                </w:rPr>
                <w:t>Action</w:t>
              </w:r>
              <w:r>
                <w:rPr>
                  <w:b/>
                </w:rPr>
                <w:t xml:space="preserve">: </w:t>
              </w:r>
              <w:sdt>
                <w:sdtPr>
                  <w:tag w:val="ea-labelled-record-field-0"/>
                  <w:alias w:val="Action"/>
                </w:sdtPr>
                <w:sdtContent>
                  <w:r>
                    <w:rPr>
                      <w:rFonts w:ascii="Calibri" w:hAnsi="Calibri" w:eastAsia="Calibri" w:cs="Calibri"/>
                      <w:sz w:val="22"/>
                    </w:rPr>
                    <w:t>NAT-028</w:t>
                  </w:r>
                </w:sdtContent>
              </w:sdt>
            </w:p>
            <w:p>
              <w:pPr>
                <w:pStyle w:val="RecordField"/>
                <w:keepNext w:val="0"/>
              </w:pPr>
              <w:r>
                <w:rPr>
                  <w:rFonts w:ascii="Calibri" w:hAnsi="Calibri" w:eastAsia="Calibri" w:cs="Calibri"/>
                  <w:b/>
                  <w:sz w:val="20"/>
                </w:rPr>
                <w:t>Position</w:t>
              </w:r>
              <w:r>
                <w:rPr>
                  <w:b/>
                </w:rPr>
                <w:t xml:space="preserve">: </w:t>
              </w:r>
              <w:sdt>
                <w:sdtPr>
                  <w:tag w:val="ea-labelled-record-field-1"/>
                  <w:alias w:val="Position"/>
                </w:sdtPr>
                <w:sdtContent>
                  <w:r>
                    <w:rPr>
                      <w:rFonts w:ascii="Calibri" w:hAnsi="Calibri" w:eastAsia="Calibri" w:cs="Calibri"/>
                      <w:sz w:val="20"/>
                    </w:rPr>
                    <w:t>position 14</w:t>
                  </w:r>
                </w:sdtContent>
              </w:sdt>
            </w:p>
            <w:p>
              <w:pPr>
                <w:pStyle w:val="RecordField"/>
                <w:keepNext w:val="0"/>
              </w:pPr>
              <w:r>
                <w:rPr>
                  <w:rFonts w:ascii="Calibri" w:hAnsi="Calibri" w:eastAsia="Calibri" w:cs="Calibri"/>
                  <w:b/>
                  <w:sz w:val="20"/>
                </w:rPr>
                <w:t>R</w:t>
              </w:r>
              <w:r>
                <w:rPr>
                  <w:b/>
                </w:rPr>
                <w:t xml:space="preserve">: </w:t>
              </w:r>
              <w:sdt>
                <w:sdtPr>
                  <w:tag w:val="ea-labelled-record-field-2"/>
                  <w:alias w:val="R"/>
                </w:sdtPr>
                <w:sdtContent>
                  <w:r>
                    <w:rPr>
                      <w:rFonts w:ascii="Calibri" w:hAnsi="Calibri" w:eastAsia="Calibri" w:cs="Calibri"/>
                      <w:sz w:val="20"/>
                    </w:rPr>
                    <w:t>R3 (range 2–3)</w:t>
                  </w:r>
                </w:sdtContent>
              </w:sdt>
            </w:p>
            <w:p>
              <w:pPr>
                <w:pStyle w:val="RecordField"/>
                <w:keepNext w:val="0"/>
              </w:pPr>
              <w:r>
                <w:rPr>
                  <w:rFonts w:ascii="Calibri" w:hAnsi="Calibri" w:eastAsia="Calibri" w:cs="Calibri"/>
                  <w:b/>
                  <w:sz w:val="20"/>
                </w:rPr>
                <w:t>S</w:t>
              </w:r>
              <w:r>
                <w:rPr>
                  <w:b/>
                </w:rPr>
                <w:t xml:space="preserve">: </w:t>
              </w:r>
              <w:sdt>
                <w:sdtPr>
                  <w:tag w:val="ea-labelled-record-field-3"/>
                  <w:alias w:val="S"/>
                </w:sdtPr>
                <w:sdtContent>
                  <w:r>
                    <w:rPr>
                      <w:rFonts w:ascii="Calibri" w:hAnsi="Calibri" w:eastAsia="Calibri" w:cs="Calibri"/>
                      <w:sz w:val="20"/>
                    </w:rPr>
                    <w:t>S2 (range 2–3)</w:t>
                  </w:r>
                </w:sdtContent>
              </w:sdt>
            </w:p>
            <w:p>
              <w:pPr>
                <w:pStyle w:val="RecordField"/>
                <w:keepNext w:val="0"/>
              </w:pPr>
              <w:r>
                <w:rPr>
                  <w:rFonts w:ascii="Calibri" w:hAnsi="Calibri" w:eastAsia="Calibri" w:cs="Calibri"/>
                  <w:b/>
                  <w:sz w:val="20"/>
                </w:rPr>
                <w:t>A</w:t>
              </w:r>
              <w:r>
                <w:rPr>
                  <w:b/>
                </w:rPr>
                <w:t xml:space="preserve">: </w:t>
              </w:r>
              <w:sdt>
                <w:sdtPr>
                  <w:tag w:val="ea-labelled-record-field-4"/>
                  <w:alias w:val="A"/>
                </w:sdtPr>
                <w:sdtContent>
                  <w:r>
                    <w:rPr>
                      <w:rFonts w:ascii="Calibri" w:hAnsi="Calibri" w:eastAsia="Calibri" w:cs="Calibri"/>
                      <w:sz w:val="20"/>
                    </w:rPr>
                    <w:t>A4 (range 3–4)</w:t>
                  </w:r>
                </w:sdtContent>
              </w:sdt>
            </w:p>
            <w:p>
              <w:pPr>
                <w:pStyle w:val="RecordField"/>
                <w:keepNext w:val="0"/>
              </w:pPr>
              <w:r>
                <w:rPr>
                  <w:rFonts w:ascii="Calibri" w:hAnsi="Calibri" w:eastAsia="Calibri" w:cs="Calibri"/>
                  <w:b/>
                  <w:sz w:val="20"/>
                </w:rPr>
                <w:t>N</w:t>
              </w:r>
              <w:r>
                <w:rPr>
                  <w:b/>
                </w:rPr>
                <w:t xml:space="preserve">: </w:t>
              </w:r>
              <w:sdt>
                <w:sdtPr>
                  <w:tag w:val="ea-labelled-record-field-5"/>
                  <w:alias w:val="N"/>
                </w:sdtPr>
                <w:sdtContent>
                  <w:r>
                    <w:rPr>
                      <w:rFonts w:ascii="Calibri" w:hAnsi="Calibri" w:eastAsia="Calibri" w:cs="Calibri"/>
                      <w:sz w:val="20"/>
                    </w:rPr>
                    <w:t>N3 (range 2–3)</w:t>
                  </w:r>
                </w:sdtContent>
              </w:sdt>
            </w:p>
            <w:p>
              <w:pPr>
                <w:pStyle w:val="RecordField"/>
                <w:keepNext w:val="0"/>
              </w:pPr>
              <w:r>
                <w:rPr>
                  <w:rFonts w:ascii="Calibri" w:hAnsi="Calibri" w:eastAsia="Calibri" w:cs="Calibri"/>
                  <w:b/>
                  <w:sz w:val="20"/>
                </w:rPr>
                <w:t>Exact planning scope</w:t>
              </w:r>
              <w:r>
                <w:rPr>
                  <w:b/>
                </w:rPr>
                <w:t xml:space="preserve">: </w:t>
              </w:r>
              <w:sdt>
                <w:sdtPr>
                  <w:tag w:val="ea-labelled-record-field-6"/>
                  <w:alias w:val="Exact planning scope"/>
                </w:sdtPr>
                <w:sdtContent>
                  <w:r>
                    <w:rPr>
                      <w:rFonts w:ascii="Calibri" w:hAnsi="Calibri" w:eastAsia="Calibri" w:cs="Calibri"/>
                      <w:sz w:val="20"/>
                    </w:rPr>
                    <w:t>Current five Vietnamese applied TVET/university courses in data/digital work, green agriculture/aquaculture, health evidence, MSME finance and applied biology/chemistry; their worked self-study material, not later postgraduate/frontier courses.</w:t>
                  </w:r>
                </w:sdtContent>
              </w:sdt>
            </w:p>
            <w:p>
              <w:pPr>
                <w:pStyle w:val="RecordField"/>
                <w:keepNext w:val="0"/>
              </w:pPr>
              <w:r>
                <w:rPr>
                  <w:rFonts w:ascii="Calibri" w:hAnsi="Calibri" w:eastAsia="Calibri" w:cs="Calibri"/>
                  <w:b/>
                  <w:sz w:val="20"/>
                </w:rPr>
                <w:t>Reader-band reasoning</w:t>
              </w:r>
              <w:r>
                <w:rPr>
                  <w:b/>
                </w:rPr>
                <w:t xml:space="preserve">: </w:t>
              </w:r>
              <w:sdt>
                <w:sdtPr>
                  <w:tag w:val="ea-labelled-record-field-7"/>
                  <w:alias w:val="Reader-band reasoning"/>
                </w:sdtPr>
                <w:sdtContent>
                  <w:r>
                    <w:rPr>
                      <w:rFonts w:ascii="Calibri" w:hAnsi="Calibri" w:eastAsia="Calibri" w:cs="Calibri"/>
                      <w:sz w:val="20"/>
                    </w:rPr>
                    <w:t>Five practically broad courses can plausibly serve a million-scale residual from large employed and education cohorts, but the older 89M language estimate is not their readership. The industrial/digital component alone has a 17.4M employed-sector context and documented skills need. R3 is a provisional joint-eligibility judgment, not an observed conversion rate.</w:t>
                  </w:r>
                </w:sdtContent>
              </w:sdt>
            </w:p>
          </w:sdtContent>
        </w:sdt>
        <w:sdt>
          <w:sdtPr>
            <w:tag w:val="ea-labelled-record-row-v1"/>
          </w:sdtPr>
          <w:sdtContent>
            <w:p>
              <w:pPr>
                <w:pStyle w:val="RecordHeading"/>
              </w:pPr>
              <w:r>
                <w:rPr>
                  <w:rFonts w:ascii="Calibri" w:hAnsi="Calibri" w:eastAsia="Calibri" w:cs="Calibri"/>
                  <w:b/>
                  <w:sz w:val="22"/>
                </w:rPr>
                <w:t>Action</w:t>
              </w:r>
              <w:r>
                <w:rPr>
                  <w:b/>
                </w:rPr>
                <w:t xml:space="preserve">: </w:t>
              </w:r>
              <w:sdt>
                <w:sdtPr>
                  <w:tag w:val="ea-labelled-record-field-0"/>
                  <w:alias w:val="Action"/>
                </w:sdtPr>
                <w:sdtContent>
                  <w:r>
                    <w:rPr>
                      <w:rFonts w:ascii="Calibri" w:hAnsi="Calibri" w:eastAsia="Calibri" w:cs="Calibri"/>
                      <w:sz w:val="22"/>
                    </w:rPr>
                    <w:t>NAT-033</w:t>
                  </w:r>
                </w:sdtContent>
              </w:sdt>
            </w:p>
            <w:p>
              <w:pPr>
                <w:pStyle w:val="RecordField"/>
                <w:keepNext w:val="0"/>
              </w:pPr>
              <w:r>
                <w:rPr>
                  <w:rFonts w:ascii="Calibri" w:hAnsi="Calibri" w:eastAsia="Calibri" w:cs="Calibri"/>
                  <w:b/>
                  <w:sz w:val="20"/>
                </w:rPr>
                <w:t>Position</w:t>
              </w:r>
              <w:r>
                <w:rPr>
                  <w:b/>
                </w:rPr>
                <w:t xml:space="preserve">: </w:t>
              </w:r>
              <w:sdt>
                <w:sdtPr>
                  <w:tag w:val="ea-labelled-record-field-1"/>
                  <w:alias w:val="Position"/>
                </w:sdtPr>
                <w:sdtContent>
                  <w:r>
                    <w:rPr>
                      <w:rFonts w:ascii="Calibri" w:hAnsi="Calibri" w:eastAsia="Calibri" w:cs="Calibri"/>
                      <w:sz w:val="20"/>
                    </w:rPr>
                    <w:t>position 52</w:t>
                  </w:r>
                </w:sdtContent>
              </w:sdt>
            </w:p>
            <w:p>
              <w:pPr>
                <w:pStyle w:val="RecordField"/>
                <w:keepNext w:val="0"/>
              </w:pPr>
              <w:r>
                <w:rPr>
                  <w:rFonts w:ascii="Calibri" w:hAnsi="Calibri" w:eastAsia="Calibri" w:cs="Calibri"/>
                  <w:b/>
                  <w:sz w:val="20"/>
                </w:rPr>
                <w:t>R</w:t>
              </w:r>
              <w:r>
                <w:rPr>
                  <w:b/>
                </w:rPr>
                <w:t xml:space="preserve">: </w:t>
              </w:r>
              <w:sdt>
                <w:sdtPr>
                  <w:tag w:val="ea-labelled-record-field-2"/>
                  <w:alias w:val="R"/>
                </w:sdtPr>
                <w:sdtContent>
                  <w:r>
                    <w:rPr>
                      <w:rFonts w:ascii="Calibri" w:hAnsi="Calibri" w:eastAsia="Calibri" w:cs="Calibri"/>
                      <w:sz w:val="20"/>
                    </w:rPr>
                    <w:t>R3 (range 2–3)</w:t>
                  </w:r>
                </w:sdtContent>
              </w:sdt>
            </w:p>
            <w:p>
              <w:pPr>
                <w:pStyle w:val="RecordField"/>
                <w:keepNext w:val="0"/>
              </w:pPr>
              <w:r>
                <w:rPr>
                  <w:rFonts w:ascii="Calibri" w:hAnsi="Calibri" w:eastAsia="Calibri" w:cs="Calibri"/>
                  <w:b/>
                  <w:sz w:val="20"/>
                </w:rPr>
                <w:t>S</w:t>
              </w:r>
              <w:r>
                <w:rPr>
                  <w:b/>
                </w:rPr>
                <w:t xml:space="preserve">: </w:t>
              </w:r>
              <w:sdt>
                <w:sdtPr>
                  <w:tag w:val="ea-labelled-record-field-3"/>
                  <w:alias w:val="S"/>
                </w:sdtPr>
                <w:sdtContent>
                  <w:r>
                    <w:rPr>
                      <w:rFonts w:ascii="Calibri" w:hAnsi="Calibri" w:eastAsia="Calibri" w:cs="Calibri"/>
                      <w:sz w:val="20"/>
                    </w:rPr>
                    <w:t>S2 (range 1–2)</w:t>
                  </w:r>
                </w:sdtContent>
              </w:sdt>
            </w:p>
            <w:p>
              <w:pPr>
                <w:pStyle w:val="RecordField"/>
                <w:keepNext w:val="0"/>
              </w:pPr>
              <w:r>
                <w:rPr>
                  <w:rFonts w:ascii="Calibri" w:hAnsi="Calibri" w:eastAsia="Calibri" w:cs="Calibri"/>
                  <w:b/>
                  <w:sz w:val="20"/>
                </w:rPr>
                <w:t>A</w:t>
              </w:r>
              <w:r>
                <w:rPr>
                  <w:b/>
                </w:rPr>
                <w:t xml:space="preserve">: </w:t>
              </w:r>
              <w:sdt>
                <w:sdtPr>
                  <w:tag w:val="ea-labelled-record-field-4"/>
                  <w:alias w:val="A"/>
                </w:sdtPr>
                <w:sdtContent>
                  <w:r>
                    <w:rPr>
                      <w:rFonts w:ascii="Calibri" w:hAnsi="Calibri" w:eastAsia="Calibri" w:cs="Calibri"/>
                      <w:sz w:val="20"/>
                    </w:rPr>
                    <w:t>A3 (range 3–4)</w:t>
                  </w:r>
                </w:sdtContent>
              </w:sdt>
            </w:p>
            <w:p>
              <w:pPr>
                <w:pStyle w:val="RecordField"/>
                <w:keepNext w:val="0"/>
              </w:pPr>
              <w:r>
                <w:rPr>
                  <w:rFonts w:ascii="Calibri" w:hAnsi="Calibri" w:eastAsia="Calibri" w:cs="Calibri"/>
                  <w:b/>
                  <w:sz w:val="20"/>
                </w:rPr>
                <w:t>N</w:t>
              </w:r>
              <w:r>
                <w:rPr>
                  <w:b/>
                </w:rPr>
                <w:t xml:space="preserve">: </w:t>
              </w:r>
              <w:sdt>
                <w:sdtPr>
                  <w:tag w:val="ea-labelled-record-field-5"/>
                  <w:alias w:val="N"/>
                </w:sdtPr>
                <w:sdtContent>
                  <w:r>
                    <w:rPr>
                      <w:rFonts w:ascii="Calibri" w:hAnsi="Calibri" w:eastAsia="Calibri" w:cs="Calibri"/>
                      <w:sz w:val="20"/>
                    </w:rPr>
                    <w:t>N2 (range 2–3)</w:t>
                  </w:r>
                </w:sdtContent>
              </w:sdt>
            </w:p>
            <w:p>
              <w:pPr>
                <w:pStyle w:val="RecordField"/>
                <w:keepNext w:val="0"/>
              </w:pPr>
              <w:r>
                <w:rPr>
                  <w:rFonts w:ascii="Calibri" w:hAnsi="Calibri" w:eastAsia="Calibri" w:cs="Calibri"/>
                  <w:b/>
                  <w:sz w:val="20"/>
                </w:rPr>
                <w:t>Exact planning scope</w:t>
              </w:r>
              <w:r>
                <w:rPr>
                  <w:b/>
                </w:rPr>
                <w:t xml:space="preserve">: </w:t>
              </w:r>
              <w:sdt>
                <w:sdtPr>
                  <w:tag w:val="ea-labelled-record-field-6"/>
                  <w:alias w:val="Exact planning scope"/>
                </w:sdtPr>
                <w:sdtContent>
                  <w:r>
                    <w:rPr>
                      <w:rFonts w:ascii="Calibri" w:hAnsi="Calibri" w:eastAsia="Calibri" w:cs="Calibri"/>
                      <w:sz w:val="20"/>
                    </w:rPr>
                    <w:t>Current 120 Filipino-English STEM-Kabuhayan micro-lessons for grades 7–12, ALS and TVET, with replaceable home-language tracks, worked answers and offline distribution. Not the whole Philippine population or later research spine.</w:t>
                  </w:r>
                </w:sdtContent>
              </w:sdt>
            </w:p>
            <w:p>
              <w:pPr>
                <w:pStyle w:val="RecordField"/>
                <w:keepNext w:val="0"/>
              </w:pPr>
              <w:r>
                <w:rPr>
                  <w:rFonts w:ascii="Calibri" w:hAnsi="Calibri" w:eastAsia="Calibri" w:cs="Calibri"/>
                  <w:b/>
                  <w:sz w:val="20"/>
                </w:rPr>
                <w:t>Reader-band reasoning</w:t>
              </w:r>
              <w:r>
                <w:rPr>
                  <w:b/>
                </w:rPr>
                <w:t xml:space="preserve">: </w:t>
              </w:r>
              <w:sdt>
                <w:sdtPr>
                  <w:tag w:val="ea-labelled-record-field-7"/>
                  <w:alias w:val="Reader-band reasoning"/>
                </w:sdtPr>
                <w:sdtContent>
                  <w:r>
                    <w:rPr>
                      <w:rFonts w:ascii="Calibri" w:hAnsi="Calibri" w:eastAsia="Calibri" w:cs="Calibri"/>
                      <w:sz w:val="20"/>
                    </w:rPr>
                    <w:t>Official secondary entry-grade registrations are already million-scale, and the package spans six grades plus ALS/TVET. Combined with offline-access gaps and the explicit bilingual design this supports a provisional R3, not proof all secondary learners lack resources.</w:t>
                  </w:r>
                </w:sdtContent>
              </w:sdt>
            </w:p>
          </w:sdtContent>
        </w:sdt>
        <w:sdt>
          <w:sdtPr>
            <w:tag w:val="ea-labelled-record-row-v1"/>
          </w:sdtPr>
          <w:sdtContent>
            <w:p>
              <w:pPr>
                <w:pStyle w:val="RecordHeading"/>
              </w:pPr>
              <w:r>
                <w:rPr>
                  <w:rFonts w:ascii="Calibri" w:hAnsi="Calibri" w:eastAsia="Calibri" w:cs="Calibri"/>
                  <w:b/>
                  <w:sz w:val="22"/>
                </w:rPr>
                <w:t>Action</w:t>
              </w:r>
              <w:r>
                <w:rPr>
                  <w:b/>
                </w:rPr>
                <w:t xml:space="preserve">: </w:t>
              </w:r>
              <w:sdt>
                <w:sdtPr>
                  <w:tag w:val="ea-labelled-record-field-0"/>
                  <w:alias w:val="Action"/>
                </w:sdtPr>
                <w:sdtContent>
                  <w:r>
                    <w:rPr>
                      <w:rFonts w:ascii="Calibri" w:hAnsi="Calibri" w:eastAsia="Calibri" w:cs="Calibri"/>
                      <w:sz w:val="22"/>
                    </w:rPr>
                    <w:t>NAT-003</w:t>
                  </w:r>
                </w:sdtContent>
              </w:sdt>
            </w:p>
            <w:p>
              <w:pPr>
                <w:pStyle w:val="RecordField"/>
                <w:keepNext w:val="0"/>
              </w:pPr>
              <w:r>
                <w:rPr>
                  <w:rFonts w:ascii="Calibri" w:hAnsi="Calibri" w:eastAsia="Calibri" w:cs="Calibri"/>
                  <w:b/>
                  <w:sz w:val="20"/>
                </w:rPr>
                <w:t>Position</w:t>
              </w:r>
              <w:r>
                <w:rPr>
                  <w:b/>
                </w:rPr>
                <w:t xml:space="preserve">: </w:t>
              </w:r>
              <w:sdt>
                <w:sdtPr>
                  <w:tag w:val="ea-labelled-record-field-1"/>
                  <w:alias w:val="Position"/>
                </w:sdtPr>
                <w:sdtContent>
                  <w:r>
                    <w:rPr>
                      <w:rFonts w:ascii="Calibri" w:hAnsi="Calibri" w:eastAsia="Calibri" w:cs="Calibri"/>
                      <w:sz w:val="20"/>
                    </w:rPr>
                    <w:t>position 2</w:t>
                  </w:r>
                </w:sdtContent>
              </w:sdt>
            </w:p>
            <w:p>
              <w:pPr>
                <w:pStyle w:val="RecordField"/>
                <w:keepNext w:val="0"/>
              </w:pPr>
              <w:r>
                <w:rPr>
                  <w:rFonts w:ascii="Calibri" w:hAnsi="Calibri" w:eastAsia="Calibri" w:cs="Calibri"/>
                  <w:b/>
                  <w:sz w:val="20"/>
                </w:rPr>
                <w:t>R</w:t>
              </w:r>
              <w:r>
                <w:rPr>
                  <w:b/>
                </w:rPr>
                <w:t xml:space="preserve">: </w:t>
              </w:r>
              <w:sdt>
                <w:sdtPr>
                  <w:tag w:val="ea-labelled-record-field-2"/>
                  <w:alias w:val="R"/>
                </w:sdtPr>
                <w:sdtContent>
                  <w:r>
                    <w:rPr>
                      <w:rFonts w:ascii="Calibri" w:hAnsi="Calibri" w:eastAsia="Calibri" w:cs="Calibri"/>
                      <w:sz w:val="20"/>
                    </w:rPr>
                    <w:t>R3 (range 2–3)</w:t>
                  </w:r>
                </w:sdtContent>
              </w:sdt>
            </w:p>
            <w:p>
              <w:pPr>
                <w:pStyle w:val="RecordField"/>
                <w:keepNext w:val="0"/>
              </w:pPr>
              <w:r>
                <w:rPr>
                  <w:rFonts w:ascii="Calibri" w:hAnsi="Calibri" w:eastAsia="Calibri" w:cs="Calibri"/>
                  <w:b/>
                  <w:sz w:val="20"/>
                </w:rPr>
                <w:t>S</w:t>
              </w:r>
              <w:r>
                <w:rPr>
                  <w:b/>
                </w:rPr>
                <w:t xml:space="preserve">: </w:t>
              </w:r>
              <w:sdt>
                <w:sdtPr>
                  <w:tag w:val="ea-labelled-record-field-3"/>
                  <w:alias w:val="S"/>
                </w:sdtPr>
                <w:sdtContent>
                  <w:r>
                    <w:rPr>
                      <w:rFonts w:ascii="Calibri" w:hAnsi="Calibri" w:eastAsia="Calibri" w:cs="Calibri"/>
                      <w:sz w:val="20"/>
                    </w:rPr>
                    <w:t>S3 (range 2–3)</w:t>
                  </w:r>
                </w:sdtContent>
              </w:sdt>
            </w:p>
            <w:p>
              <w:pPr>
                <w:pStyle w:val="RecordField"/>
                <w:keepNext w:val="0"/>
              </w:pPr>
              <w:r>
                <w:rPr>
                  <w:rFonts w:ascii="Calibri" w:hAnsi="Calibri" w:eastAsia="Calibri" w:cs="Calibri"/>
                  <w:b/>
                  <w:sz w:val="20"/>
                </w:rPr>
                <w:t>A</w:t>
              </w:r>
              <w:r>
                <w:rPr>
                  <w:b/>
                </w:rPr>
                <w:t xml:space="preserve">: </w:t>
              </w:r>
              <w:sdt>
                <w:sdtPr>
                  <w:tag w:val="ea-labelled-record-field-4"/>
                  <w:alias w:val="A"/>
                </w:sdtPr>
                <w:sdtContent>
                  <w:r>
                    <w:rPr>
                      <w:rFonts w:ascii="Calibri" w:hAnsi="Calibri" w:eastAsia="Calibri" w:cs="Calibri"/>
                      <w:sz w:val="20"/>
                    </w:rPr>
                    <w:t>A4 (range 3–4)</w:t>
                  </w:r>
                </w:sdtContent>
              </w:sdt>
            </w:p>
            <w:p>
              <w:pPr>
                <w:pStyle w:val="RecordField"/>
                <w:keepNext w:val="0"/>
              </w:pPr>
              <w:r>
                <w:rPr>
                  <w:rFonts w:ascii="Calibri" w:hAnsi="Calibri" w:eastAsia="Calibri" w:cs="Calibri"/>
                  <w:b/>
                  <w:sz w:val="20"/>
                </w:rPr>
                <w:t>N</w:t>
              </w:r>
              <w:r>
                <w:rPr>
                  <w:b/>
                </w:rPr>
                <w:t xml:space="preserve">: </w:t>
              </w:r>
              <w:sdt>
                <w:sdtPr>
                  <w:tag w:val="ea-labelled-record-field-5"/>
                  <w:alias w:val="N"/>
                </w:sdtPr>
                <w:sdtContent>
                  <w:r>
                    <w:rPr>
                      <w:rFonts w:ascii="Calibri" w:hAnsi="Calibri" w:eastAsia="Calibri" w:cs="Calibri"/>
                      <w:sz w:val="20"/>
                    </w:rPr>
                    <w:t>N3 (range 3–4)</w:t>
                  </w:r>
                </w:sdtContent>
              </w:sdt>
            </w:p>
            <w:p>
              <w:pPr>
                <w:pStyle w:val="RecordField"/>
                <w:keepNext w:val="0"/>
              </w:pPr>
              <w:r>
                <w:rPr>
                  <w:rFonts w:ascii="Calibri" w:hAnsi="Calibri" w:eastAsia="Calibri" w:cs="Calibri"/>
                  <w:b/>
                  <w:sz w:val="20"/>
                </w:rPr>
                <w:t>Exact planning scope</w:t>
              </w:r>
              <w:r>
                <w:rPr>
                  <w:b/>
                </w:rPr>
                <w:t xml:space="preserve">: </w:t>
              </w:r>
              <w:sdt>
                <w:sdtPr>
                  <w:tag w:val="ea-labelled-record-field-6"/>
                  <w:alias w:val="Exact planning scope"/>
                </w:sdtPr>
                <w:sdtContent>
                  <w:r>
                    <w:rPr>
                      <w:rFonts w:ascii="Calibri" w:hAnsi="Calibri" w:eastAsia="Calibri" w:cs="Calibri"/>
                      <w:sz w:val="20"/>
                    </w:rPr>
                    <w:t>Current applied secondary/TVET/first-year STEM, coding, financial safety and entrepreneurship package with Telugu-English terminology, Andhra Pradesh/Telangana crosswalks, worked solutions and offline simulations.</w:t>
                  </w:r>
                </w:sdtContent>
              </w:sdt>
            </w:p>
            <w:p>
              <w:pPr>
                <w:pStyle w:val="RecordField"/>
                <w:keepNext w:val="0"/>
              </w:pPr>
              <w:r>
                <w:rPr>
                  <w:rFonts w:ascii="Calibri" w:hAnsi="Calibri" w:eastAsia="Calibri" w:cs="Calibri"/>
                  <w:b/>
                  <w:sz w:val="20"/>
                </w:rPr>
                <w:t>Reader-band reasoning</w:t>
              </w:r>
              <w:r>
                <w:rPr>
                  <w:b/>
                </w:rPr>
                <w:t xml:space="preserve">: </w:t>
              </w:r>
              <w:sdt>
                <w:sdtPr>
                  <w:tag w:val="ea-labelled-record-field-7"/>
                  <w:alias w:val="Reader-band reasoning"/>
                </w:sdtPr>
                <w:sdtContent>
                  <w:r>
                    <w:rPr>
                      <w:rFonts w:ascii="Calibri" w:hAnsi="Calibri" w:eastAsia="Calibri" w:cs="Calibri"/>
                      <w:sz w:val="20"/>
                    </w:rPr>
                    <w:t>The aged census language category minus reported English-or-Hindi subsidiary-language union establishes a large no-reported-bridge context, not an academically ready or newly served count. Combining that with the exact stage discontinuity supports a 100k–10M planning interval, with the stated baseline; legacy whole-OpenLogic R4 is not copied onto this first package.</w:t>
                  </w:r>
                </w:sdtContent>
              </w:sdt>
            </w:p>
          </w:sdtContent>
        </w:sdt>
        <w:sdt>
          <w:sdtPr>
            <w:tag w:val="ea-labelled-record-row-v1"/>
          </w:sdtPr>
          <w:sdtContent>
            <w:p>
              <w:pPr>
                <w:pStyle w:val="RecordHeading"/>
              </w:pPr>
              <w:r>
                <w:rPr>
                  <w:rFonts w:ascii="Calibri" w:hAnsi="Calibri" w:eastAsia="Calibri" w:cs="Calibri"/>
                  <w:b/>
                  <w:sz w:val="22"/>
                </w:rPr>
                <w:t>Action</w:t>
              </w:r>
              <w:r>
                <w:rPr>
                  <w:b/>
                </w:rPr>
                <w:t xml:space="preserve">: </w:t>
              </w:r>
              <w:sdt>
                <w:sdtPr>
                  <w:tag w:val="ea-labelled-record-field-0"/>
                  <w:alias w:val="Action"/>
                </w:sdtPr>
                <w:sdtContent>
                  <w:r>
                    <w:rPr>
                      <w:rFonts w:ascii="Calibri" w:hAnsi="Calibri" w:eastAsia="Calibri" w:cs="Calibri"/>
                      <w:sz w:val="22"/>
                    </w:rPr>
                    <w:t>NAT-006</w:t>
                  </w:r>
                </w:sdtContent>
              </w:sdt>
            </w:p>
            <w:p>
              <w:pPr>
                <w:pStyle w:val="RecordField"/>
                <w:keepNext w:val="0"/>
              </w:pPr>
              <w:r>
                <w:rPr>
                  <w:rFonts w:ascii="Calibri" w:hAnsi="Calibri" w:eastAsia="Calibri" w:cs="Calibri"/>
                  <w:b/>
                  <w:sz w:val="20"/>
                </w:rPr>
                <w:t>Position</w:t>
              </w:r>
              <w:r>
                <w:rPr>
                  <w:b/>
                </w:rPr>
                <w:t xml:space="preserve">: </w:t>
              </w:r>
              <w:sdt>
                <w:sdtPr>
                  <w:tag w:val="ea-labelled-record-field-1"/>
                  <w:alias w:val="Position"/>
                </w:sdtPr>
                <w:sdtContent>
                  <w:r>
                    <w:rPr>
                      <w:rFonts w:ascii="Calibri" w:hAnsi="Calibri" w:eastAsia="Calibri" w:cs="Calibri"/>
                      <w:sz w:val="20"/>
                    </w:rPr>
                    <w:t>position 35</w:t>
                  </w:r>
                </w:sdtContent>
              </w:sdt>
            </w:p>
            <w:p>
              <w:pPr>
                <w:pStyle w:val="RecordField"/>
                <w:keepNext w:val="0"/>
              </w:pPr>
              <w:r>
                <w:rPr>
                  <w:rFonts w:ascii="Calibri" w:hAnsi="Calibri" w:eastAsia="Calibri" w:cs="Calibri"/>
                  <w:b/>
                  <w:sz w:val="20"/>
                </w:rPr>
                <w:t>R</w:t>
              </w:r>
              <w:r>
                <w:rPr>
                  <w:b/>
                </w:rPr>
                <w:t xml:space="preserve">: </w:t>
              </w:r>
              <w:sdt>
                <w:sdtPr>
                  <w:tag w:val="ea-labelled-record-field-2"/>
                  <w:alias w:val="R"/>
                </w:sdtPr>
                <w:sdtContent>
                  <w:r>
                    <w:rPr>
                      <w:rFonts w:ascii="Calibri" w:hAnsi="Calibri" w:eastAsia="Calibri" w:cs="Calibri"/>
                      <w:sz w:val="20"/>
                    </w:rPr>
                    <w:t>R3 (range 2–3)</w:t>
                  </w:r>
                </w:sdtContent>
              </w:sdt>
            </w:p>
            <w:p>
              <w:pPr>
                <w:pStyle w:val="RecordField"/>
                <w:keepNext w:val="0"/>
              </w:pPr>
              <w:r>
                <w:rPr>
                  <w:rFonts w:ascii="Calibri" w:hAnsi="Calibri" w:eastAsia="Calibri" w:cs="Calibri"/>
                  <w:b/>
                  <w:sz w:val="20"/>
                </w:rPr>
                <w:t>S</w:t>
              </w:r>
              <w:r>
                <w:rPr>
                  <w:b/>
                </w:rPr>
                <w:t xml:space="preserve">: </w:t>
              </w:r>
              <w:sdt>
                <w:sdtPr>
                  <w:tag w:val="ea-labelled-record-field-3"/>
                  <w:alias w:val="S"/>
                </w:sdtPr>
                <w:sdtContent>
                  <w:r>
                    <w:rPr>
                      <w:rFonts w:ascii="Calibri" w:hAnsi="Calibri" w:eastAsia="Calibri" w:cs="Calibri"/>
                      <w:sz w:val="20"/>
                    </w:rPr>
                    <w:t>S2 (range 2–3)</w:t>
                  </w:r>
                </w:sdtContent>
              </w:sdt>
            </w:p>
            <w:p>
              <w:pPr>
                <w:pStyle w:val="RecordField"/>
                <w:keepNext w:val="0"/>
              </w:pPr>
              <w:r>
                <w:rPr>
                  <w:rFonts w:ascii="Calibri" w:hAnsi="Calibri" w:eastAsia="Calibri" w:cs="Calibri"/>
                  <w:b/>
                  <w:sz w:val="20"/>
                </w:rPr>
                <w:t>A</w:t>
              </w:r>
              <w:r>
                <w:rPr>
                  <w:b/>
                </w:rPr>
                <w:t xml:space="preserve">: </w:t>
              </w:r>
              <w:sdt>
                <w:sdtPr>
                  <w:tag w:val="ea-labelled-record-field-4"/>
                  <w:alias w:val="A"/>
                </w:sdtPr>
                <w:sdtContent>
                  <w:r>
                    <w:rPr>
                      <w:rFonts w:ascii="Calibri" w:hAnsi="Calibri" w:eastAsia="Calibri" w:cs="Calibri"/>
                      <w:sz w:val="20"/>
                    </w:rPr>
                    <w:t>A4 (range 3–4)</w:t>
                  </w:r>
                </w:sdtContent>
              </w:sdt>
            </w:p>
            <w:p>
              <w:pPr>
                <w:pStyle w:val="RecordField"/>
                <w:keepNext w:val="0"/>
              </w:pPr>
              <w:r>
                <w:rPr>
                  <w:rFonts w:ascii="Calibri" w:hAnsi="Calibri" w:eastAsia="Calibri" w:cs="Calibri"/>
                  <w:b/>
                  <w:sz w:val="20"/>
                </w:rPr>
                <w:t>N</w:t>
              </w:r>
              <w:r>
                <w:rPr>
                  <w:b/>
                </w:rPr>
                <w:t xml:space="preserve">: </w:t>
              </w:r>
              <w:sdt>
                <w:sdtPr>
                  <w:tag w:val="ea-labelled-record-field-5"/>
                  <w:alias w:val="N"/>
                </w:sdtPr>
                <w:sdtContent>
                  <w:r>
                    <w:rPr>
                      <w:rFonts w:ascii="Calibri" w:hAnsi="Calibri" w:eastAsia="Calibri" w:cs="Calibri"/>
                      <w:sz w:val="20"/>
                    </w:rPr>
                    <w:t>N2 (range 2–3)</w:t>
                  </w:r>
                </w:sdtContent>
              </w:sdt>
            </w:p>
            <w:p>
              <w:pPr>
                <w:pStyle w:val="RecordField"/>
                <w:keepNext w:val="0"/>
              </w:pPr>
              <w:r>
                <w:rPr>
                  <w:rFonts w:ascii="Calibri" w:hAnsi="Calibri" w:eastAsia="Calibri" w:cs="Calibri"/>
                  <w:b/>
                  <w:sz w:val="20"/>
                </w:rPr>
                <w:t>Exact planning scope</w:t>
              </w:r>
              <w:r>
                <w:rPr>
                  <w:b/>
                </w:rPr>
                <w:t xml:space="preserve">: </w:t>
              </w:r>
              <w:sdt>
                <w:sdtPr>
                  <w:tag w:val="ea-labelled-record-field-6"/>
                  <w:alias w:val="Exact planning scope"/>
                </w:sdtPr>
                <w:sdtContent>
                  <w:r>
                    <w:rPr>
                      <w:rFonts w:ascii="Calibri" w:hAnsi="Calibri" w:eastAsia="Calibri" w:cs="Calibri"/>
                      <w:sz w:val="20"/>
                    </w:rPr>
                    <w:t>Current applied science/workshop/computing/finance/entrepreneurship package for secondary/TVET/first-year transition, not later statewide agriculture or research courses.</w:t>
                  </w:r>
                </w:sdtContent>
              </w:sdt>
            </w:p>
            <w:p>
              <w:pPr>
                <w:pStyle w:val="RecordField"/>
                <w:keepNext w:val="0"/>
              </w:pPr>
              <w:r>
                <w:rPr>
                  <w:rFonts w:ascii="Calibri" w:hAnsi="Calibri" w:eastAsia="Calibri" w:cs="Calibri"/>
                  <w:b/>
                  <w:sz w:val="20"/>
                </w:rPr>
                <w:t>Reader-band reasoning</w:t>
              </w:r>
              <w:r>
                <w:rPr>
                  <w:b/>
                </w:rPr>
                <w:t xml:space="preserve">: </w:t>
              </w:r>
              <w:sdt>
                <w:sdtPr>
                  <w:tag w:val="ea-labelled-record-field-7"/>
                  <w:alias w:val="Reader-band reasoning"/>
                </w:sdtPr>
                <w:sdtContent>
                  <w:r>
                    <w:rPr>
                      <w:rFonts w:ascii="Calibri" w:hAnsi="Calibri" w:eastAsia="Calibri" w:cs="Calibri"/>
                      <w:sz w:val="20"/>
                    </w:rPr>
                    <w:t>The aged census language category minus reported English-or-Hindi subsidiary-language union establishes a large no-reported-bridge context, not an academically ready or newly served count. Combining that with the exact stage discontinuity supports a 100k–10M planning interval, with the stated baseline; legacy whole-OpenLogic R4 is not copied onto this first package.</w:t>
                  </w:r>
                </w:sdtContent>
              </w:sdt>
            </w:p>
          </w:sdtContent>
        </w:sdt>
        <w:sdt>
          <w:sdtPr>
            <w:tag w:val="ea-labelled-record-row-v1"/>
          </w:sdtPr>
          <w:sdtContent>
            <w:p>
              <w:pPr>
                <w:pStyle w:val="RecordHeading"/>
              </w:pPr>
              <w:r>
                <w:rPr>
                  <w:rFonts w:ascii="Calibri" w:hAnsi="Calibri" w:eastAsia="Calibri" w:cs="Calibri"/>
                  <w:b/>
                  <w:sz w:val="22"/>
                </w:rPr>
                <w:t>Action</w:t>
              </w:r>
              <w:r>
                <w:rPr>
                  <w:b/>
                </w:rPr>
                <w:t xml:space="preserve">: </w:t>
              </w:r>
              <w:sdt>
                <w:sdtPr>
                  <w:tag w:val="ea-labelled-record-field-0"/>
                  <w:alias w:val="Action"/>
                </w:sdtPr>
                <w:sdtContent>
                  <w:r>
                    <w:rPr>
                      <w:rFonts w:ascii="Calibri" w:hAnsi="Calibri" w:eastAsia="Calibri" w:cs="Calibri"/>
                      <w:sz w:val="22"/>
                    </w:rPr>
                    <w:t>NAT-004</w:t>
                  </w:r>
                </w:sdtContent>
              </w:sdt>
            </w:p>
            <w:p>
              <w:pPr>
                <w:pStyle w:val="RecordField"/>
                <w:keepNext w:val="0"/>
              </w:pPr>
              <w:r>
                <w:rPr>
                  <w:rFonts w:ascii="Calibri" w:hAnsi="Calibri" w:eastAsia="Calibri" w:cs="Calibri"/>
                  <w:b/>
                  <w:sz w:val="20"/>
                </w:rPr>
                <w:t>Position</w:t>
              </w:r>
              <w:r>
                <w:rPr>
                  <w:b/>
                </w:rPr>
                <w:t xml:space="preserve">: </w:t>
              </w:r>
              <w:sdt>
                <w:sdtPr>
                  <w:tag w:val="ea-labelled-record-field-1"/>
                  <w:alias w:val="Position"/>
                </w:sdtPr>
                <w:sdtContent>
                  <w:r>
                    <w:rPr>
                      <w:rFonts w:ascii="Calibri" w:hAnsi="Calibri" w:eastAsia="Calibri" w:cs="Calibri"/>
                      <w:sz w:val="20"/>
                    </w:rPr>
                    <w:t>position 21</w:t>
                  </w:r>
                </w:sdtContent>
              </w:sdt>
            </w:p>
            <w:p>
              <w:pPr>
                <w:pStyle w:val="RecordField"/>
                <w:keepNext w:val="0"/>
              </w:pPr>
              <w:r>
                <w:rPr>
                  <w:rFonts w:ascii="Calibri" w:hAnsi="Calibri" w:eastAsia="Calibri" w:cs="Calibri"/>
                  <w:b/>
                  <w:sz w:val="20"/>
                </w:rPr>
                <w:t>R</w:t>
              </w:r>
              <w:r>
                <w:rPr>
                  <w:b/>
                </w:rPr>
                <w:t xml:space="preserve">: </w:t>
              </w:r>
              <w:sdt>
                <w:sdtPr>
                  <w:tag w:val="ea-labelled-record-field-2"/>
                  <w:alias w:val="R"/>
                </w:sdtPr>
                <w:sdtContent>
                  <w:r>
                    <w:rPr>
                      <w:rFonts w:ascii="Calibri" w:hAnsi="Calibri" w:eastAsia="Calibri" w:cs="Calibri"/>
                      <w:sz w:val="20"/>
                    </w:rPr>
                    <w:t>R2 (range 2–3)</w:t>
                  </w:r>
                </w:sdtContent>
              </w:sdt>
            </w:p>
            <w:p>
              <w:pPr>
                <w:pStyle w:val="RecordField"/>
                <w:keepNext w:val="0"/>
              </w:pPr>
              <w:r>
                <w:rPr>
                  <w:rFonts w:ascii="Calibri" w:hAnsi="Calibri" w:eastAsia="Calibri" w:cs="Calibri"/>
                  <w:b/>
                  <w:sz w:val="20"/>
                </w:rPr>
                <w:t>S</w:t>
              </w:r>
              <w:r>
                <w:rPr>
                  <w:b/>
                </w:rPr>
                <w:t xml:space="preserve">: </w:t>
              </w:r>
              <w:sdt>
                <w:sdtPr>
                  <w:tag w:val="ea-labelled-record-field-3"/>
                  <w:alias w:val="S"/>
                </w:sdtPr>
                <w:sdtContent>
                  <w:r>
                    <w:rPr>
                      <w:rFonts w:ascii="Calibri" w:hAnsi="Calibri" w:eastAsia="Calibri" w:cs="Calibri"/>
                      <w:sz w:val="20"/>
                    </w:rPr>
                    <w:t>S2 (range 2–3)</w:t>
                  </w:r>
                </w:sdtContent>
              </w:sdt>
            </w:p>
            <w:p>
              <w:pPr>
                <w:pStyle w:val="RecordField"/>
                <w:keepNext w:val="0"/>
              </w:pPr>
              <w:r>
                <w:rPr>
                  <w:rFonts w:ascii="Calibri" w:hAnsi="Calibri" w:eastAsia="Calibri" w:cs="Calibri"/>
                  <w:b/>
                  <w:sz w:val="20"/>
                </w:rPr>
                <w:t>A</w:t>
              </w:r>
              <w:r>
                <w:rPr>
                  <w:b/>
                </w:rPr>
                <w:t xml:space="preserve">: </w:t>
              </w:r>
              <w:sdt>
                <w:sdtPr>
                  <w:tag w:val="ea-labelled-record-field-4"/>
                  <w:alias w:val="A"/>
                </w:sdtPr>
                <w:sdtContent>
                  <w:r>
                    <w:rPr>
                      <w:rFonts w:ascii="Calibri" w:hAnsi="Calibri" w:eastAsia="Calibri" w:cs="Calibri"/>
                      <w:sz w:val="20"/>
                    </w:rPr>
                    <w:t>A4 (range 3–4)</w:t>
                  </w:r>
                </w:sdtContent>
              </w:sdt>
            </w:p>
            <w:p>
              <w:pPr>
                <w:pStyle w:val="RecordField"/>
                <w:keepNext w:val="0"/>
              </w:pPr>
              <w:r>
                <w:rPr>
                  <w:rFonts w:ascii="Calibri" w:hAnsi="Calibri" w:eastAsia="Calibri" w:cs="Calibri"/>
                  <w:b/>
                  <w:sz w:val="20"/>
                </w:rPr>
                <w:t>N</w:t>
              </w:r>
              <w:r>
                <w:rPr>
                  <w:b/>
                </w:rPr>
                <w:t xml:space="preserve">: </w:t>
              </w:r>
              <w:sdt>
                <w:sdtPr>
                  <w:tag w:val="ea-labelled-record-field-5"/>
                  <w:alias w:val="N"/>
                </w:sdtPr>
                <w:sdtContent>
                  <w:r>
                    <w:rPr>
                      <w:rFonts w:ascii="Calibri" w:hAnsi="Calibri" w:eastAsia="Calibri" w:cs="Calibri"/>
                      <w:sz w:val="20"/>
                    </w:rPr>
                    <w:t>N3 (range 3–4)</w:t>
                  </w:r>
                </w:sdtContent>
              </w:sdt>
            </w:p>
            <w:p>
              <w:pPr>
                <w:pStyle w:val="RecordField"/>
                <w:keepNext w:val="0"/>
              </w:pPr>
              <w:r>
                <w:rPr>
                  <w:rFonts w:ascii="Calibri" w:hAnsi="Calibri" w:eastAsia="Calibri" w:cs="Calibri"/>
                  <w:b/>
                  <w:sz w:val="20"/>
                </w:rPr>
                <w:t>Exact planning scope</w:t>
              </w:r>
              <w:r>
                <w:rPr>
                  <w:b/>
                </w:rPr>
                <w:t xml:space="preserve">: </w:t>
              </w:r>
              <w:sdt>
                <w:sdtPr>
                  <w:tag w:val="ea-labelled-record-field-6"/>
                  <w:alias w:val="Exact planning scope"/>
                </w:sdtPr>
                <w:sdtContent>
                  <w:r>
                    <w:rPr>
                      <w:rFonts w:ascii="Calibri" w:hAnsi="Calibri" w:eastAsia="Calibri" w:cs="Calibri"/>
                      <w:sz w:val="20"/>
                    </w:rPr>
                    <w:t>Current Tamil-English first-year STEM/computing/management bridge with worked problems, offline simulations and introductory research methods. Later professional education and all school grades are outside this R.</w:t>
                  </w:r>
                </w:sdtContent>
              </w:sdt>
            </w:p>
            <w:p>
              <w:pPr>
                <w:pStyle w:val="RecordField"/>
                <w:keepNext w:val="0"/>
              </w:pPr>
              <w:r>
                <w:rPr>
                  <w:rFonts w:ascii="Calibri" w:hAnsi="Calibri" w:eastAsia="Calibri" w:cs="Calibri"/>
                  <w:b/>
                  <w:sz w:val="20"/>
                </w:rPr>
                <w:t>Reader-band reasoning</w:t>
              </w:r>
              <w:r>
                <w:rPr>
                  <w:b/>
                </w:rPr>
                <w:t xml:space="preserve">: </w:t>
              </w:r>
              <w:sdt>
                <w:sdtPr>
                  <w:tag w:val="ea-labelled-record-field-7"/>
                  <w:alias w:val="Reader-band reasoning"/>
                </w:sdtPr>
                <w:sdtContent>
                  <w:r>
                    <w:rPr>
                      <w:rFonts w:ascii="Calibri" w:hAnsi="Calibri" w:eastAsia="Calibri" w:cs="Calibri"/>
                      <w:sz w:val="20"/>
                    </w:rPr>
                    <w:t>The aged census language category minus reported English-or-Hindi subsidiary-language union establishes a large no-reported-bridge context, not an academically ready or newly served count. Combining that with the exact stage discontinuity supports a 100k–10M planning interval, with the stated baseline; legacy whole-OpenLogic R4 is not copied onto this first package.</w:t>
                  </w:r>
                </w:sdtContent>
              </w:sdt>
            </w:p>
          </w:sdtContent>
        </w:sdt>
        <w:sdt>
          <w:sdtPr>
            <w:tag w:val="ea-labelled-record-row-v1"/>
          </w:sdtPr>
          <w:sdtContent>
            <w:p>
              <w:pPr>
                <w:pStyle w:val="RecordHeading"/>
              </w:pPr>
              <w:r>
                <w:rPr>
                  <w:rFonts w:ascii="Calibri" w:hAnsi="Calibri" w:eastAsia="Calibri" w:cs="Calibri"/>
                  <w:b/>
                  <w:sz w:val="22"/>
                </w:rPr>
                <w:t>Action</w:t>
              </w:r>
              <w:r>
                <w:rPr>
                  <w:b/>
                </w:rPr>
                <w:t xml:space="preserve">: </w:t>
              </w:r>
              <w:sdt>
                <w:sdtPr>
                  <w:tag w:val="ea-labelled-record-field-0"/>
                  <w:alias w:val="Action"/>
                </w:sdtPr>
                <w:sdtContent>
                  <w:r>
                    <w:rPr>
                      <w:rFonts w:ascii="Calibri" w:hAnsi="Calibri" w:eastAsia="Calibri" w:cs="Calibri"/>
                      <w:sz w:val="22"/>
                    </w:rPr>
                    <w:t>IL-PUNJABI</w:t>
                  </w:r>
                </w:sdtContent>
              </w:sdt>
            </w:p>
            <w:p>
              <w:pPr>
                <w:pStyle w:val="RecordField"/>
                <w:keepNext w:val="0"/>
              </w:pPr>
              <w:r>
                <w:rPr>
                  <w:rFonts w:ascii="Calibri" w:hAnsi="Calibri" w:eastAsia="Calibri" w:cs="Calibri"/>
                  <w:b/>
                  <w:sz w:val="20"/>
                </w:rPr>
                <w:t>Position</w:t>
              </w:r>
              <w:r>
                <w:rPr>
                  <w:b/>
                </w:rPr>
                <w:t xml:space="preserve">: </w:t>
              </w:r>
              <w:sdt>
                <w:sdtPr>
                  <w:tag w:val="ea-labelled-record-field-1"/>
                  <w:alias w:val="Position"/>
                </w:sdtPr>
                <w:sdtContent>
                  <w:r>
                    <w:rPr>
                      <w:rFonts w:ascii="Calibri" w:hAnsi="Calibri" w:eastAsia="Calibri" w:cs="Calibri"/>
                      <w:sz w:val="20"/>
                    </w:rPr>
                    <w:t>outside the current Top 100; retained in the full candidate disposition</w:t>
                  </w:r>
                </w:sdtContent>
              </w:sdt>
            </w:p>
            <w:p>
              <w:pPr>
                <w:pStyle w:val="RecordField"/>
                <w:keepNext w:val="0"/>
              </w:pPr>
              <w:r>
                <w:rPr>
                  <w:rFonts w:ascii="Calibri" w:hAnsi="Calibri" w:eastAsia="Calibri" w:cs="Calibri"/>
                  <w:b/>
                  <w:sz w:val="20"/>
                </w:rPr>
                <w:t>R</w:t>
              </w:r>
              <w:r>
                <w:rPr>
                  <w:b/>
                </w:rPr>
                <w:t xml:space="preserve">: </w:t>
              </w:r>
              <w:sdt>
                <w:sdtPr>
                  <w:tag w:val="ea-labelled-record-field-2"/>
                  <w:alias w:val="R"/>
                </w:sdtPr>
                <w:sdtContent>
                  <w:r>
                    <w:rPr>
                      <w:rFonts w:ascii="Calibri" w:hAnsi="Calibri" w:eastAsia="Calibri" w:cs="Calibri"/>
                      <w:sz w:val="20"/>
                    </w:rPr>
                    <w:t>R2 (range 2–3)</w:t>
                  </w:r>
                </w:sdtContent>
              </w:sdt>
            </w:p>
            <w:p>
              <w:pPr>
                <w:pStyle w:val="RecordField"/>
                <w:keepNext w:val="0"/>
              </w:pPr>
              <w:r>
                <w:rPr>
                  <w:rFonts w:ascii="Calibri" w:hAnsi="Calibri" w:eastAsia="Calibri" w:cs="Calibri"/>
                  <w:b/>
                  <w:sz w:val="20"/>
                </w:rPr>
                <w:t>S</w:t>
              </w:r>
              <w:r>
                <w:rPr>
                  <w:b/>
                </w:rPr>
                <w:t xml:space="preserve">: </w:t>
              </w:r>
              <w:sdt>
                <w:sdtPr>
                  <w:tag w:val="ea-labelled-record-field-3"/>
                  <w:alias w:val="S"/>
                </w:sdtPr>
                <w:sdtContent>
                  <w:r>
                    <w:rPr>
                      <w:rFonts w:ascii="Calibri" w:hAnsi="Calibri" w:eastAsia="Calibri" w:cs="Calibri"/>
                      <w:sz w:val="20"/>
                    </w:rPr>
                    <w:t>S3 (range 2–3)</w:t>
                  </w:r>
                </w:sdtContent>
              </w:sdt>
            </w:p>
            <w:p>
              <w:pPr>
                <w:pStyle w:val="RecordField"/>
                <w:keepNext w:val="0"/>
              </w:pPr>
              <w:r>
                <w:rPr>
                  <w:rFonts w:ascii="Calibri" w:hAnsi="Calibri" w:eastAsia="Calibri" w:cs="Calibri"/>
                  <w:b/>
                  <w:sz w:val="20"/>
                </w:rPr>
                <w:t>A</w:t>
              </w:r>
              <w:r>
                <w:rPr>
                  <w:b/>
                </w:rPr>
                <w:t xml:space="preserve">: </w:t>
              </w:r>
              <w:sdt>
                <w:sdtPr>
                  <w:tag w:val="ea-labelled-record-field-4"/>
                  <w:alias w:val="A"/>
                </w:sdtPr>
                <w:sdtContent>
                  <w:r>
                    <w:rPr>
                      <w:rFonts w:ascii="Calibri" w:hAnsi="Calibri" w:eastAsia="Calibri" w:cs="Calibri"/>
                      <w:sz w:val="20"/>
                    </w:rPr>
                    <w:t>A3 (range 2–4)</w:t>
                  </w:r>
                </w:sdtContent>
              </w:sdt>
            </w:p>
            <w:p>
              <w:pPr>
                <w:pStyle w:val="RecordField"/>
                <w:keepNext w:val="0"/>
              </w:pPr>
              <w:r>
                <w:rPr>
                  <w:rFonts w:ascii="Calibri" w:hAnsi="Calibri" w:eastAsia="Calibri" w:cs="Calibri"/>
                  <w:b/>
                  <w:sz w:val="20"/>
                </w:rPr>
                <w:t>N</w:t>
              </w:r>
              <w:r>
                <w:rPr>
                  <w:b/>
                </w:rPr>
                <w:t xml:space="preserve">: </w:t>
              </w:r>
              <w:sdt>
                <w:sdtPr>
                  <w:tag w:val="ea-labelled-record-field-5"/>
                  <w:alias w:val="N"/>
                </w:sdtPr>
                <w:sdtContent>
                  <w:r>
                    <w:rPr>
                      <w:rFonts w:ascii="Calibri" w:hAnsi="Calibri" w:eastAsia="Calibri" w:cs="Calibri"/>
                      <w:sz w:val="20"/>
                    </w:rPr>
                    <w:t>N2 (range 2–3)</w:t>
                  </w:r>
                </w:sdtContent>
              </w:sdt>
            </w:p>
            <w:p>
              <w:pPr>
                <w:pStyle w:val="RecordField"/>
                <w:keepNext w:val="0"/>
              </w:pPr>
              <w:r>
                <w:rPr>
                  <w:rFonts w:ascii="Calibri" w:hAnsi="Calibri" w:eastAsia="Calibri" w:cs="Calibri"/>
                  <w:b/>
                  <w:sz w:val="20"/>
                </w:rPr>
                <w:t>Exact planning scope</w:t>
              </w:r>
              <w:r>
                <w:rPr>
                  <w:b/>
                </w:rPr>
                <w:t xml:space="preserve">: </w:t>
              </w:r>
              <w:sdt>
                <w:sdtPr>
                  <w:tag w:val="ea-labelled-record-field-6"/>
                  <w:alias w:val="Exact planning scope"/>
                </w:sdtPr>
                <w:sdtContent>
                  <w:r>
                    <w:rPr>
                      <w:rFonts w:ascii="Calibri" w:hAnsi="Calibri" w:eastAsia="Calibri" w:cs="Calibri"/>
                      <w:sz w:val="20"/>
                    </w:rPr>
                    <w:t>Current synchronized secondary/TVET/first-year STEM package with distinct Gurmukhi India and declared Pakistan Perso-Arabic outputs. Numerical interval below covers the currently resolved Indian component only; Pakistan's target-resolution ceiling is shown separately, not zeroed.</w:t>
                  </w:r>
                </w:sdtContent>
              </w:sdt>
            </w:p>
            <w:p>
              <w:pPr>
                <w:pStyle w:val="RecordField"/>
                <w:keepNext w:val="0"/>
              </w:pPr>
              <w:r>
                <w:rPr>
                  <w:rFonts w:ascii="Calibri" w:hAnsi="Calibri" w:eastAsia="Calibri" w:cs="Calibri"/>
                  <w:b/>
                  <w:sz w:val="20"/>
                </w:rPr>
                <w:t>Reader-band reasoning</w:t>
              </w:r>
              <w:r>
                <w:rPr>
                  <w:b/>
                </w:rPr>
                <w:t xml:space="preserve">: </w:t>
              </w:r>
              <w:sdt>
                <w:sdtPr>
                  <w:tag w:val="ea-labelled-record-field-7"/>
                  <w:alias w:val="Reader-band reasoning"/>
                </w:sdtPr>
                <w:sdtContent>
                  <w:r>
                    <w:rPr>
                      <w:rFonts w:ascii="Calibri" w:hAnsi="Calibri" w:eastAsia="Calibri" w:cs="Calibri"/>
                      <w:sz w:val="20"/>
                    </w:rPr>
                    <w:t>The resolved Indian component supports a provisional hundred-thousand-to-million-scale transition opportunity. Pakistan offers potentially much larger additional access, but its census Punjabi label does not resolve one written production variety; assigning the entire 88.9M to a particular ISO code would fabricate precision.</w:t>
                  </w:r>
                </w:sdtContent>
              </w:sdt>
            </w:p>
          </w:sdtContent>
        </w:sdt>
        <w:sdt>
          <w:sdtPr>
            <w:tag w:val="ea-labelled-record-row-v1"/>
          </w:sdtPr>
          <w:sdtContent>
            <w:p>
              <w:pPr>
                <w:pStyle w:val="RecordHeading"/>
              </w:pPr>
              <w:r>
                <w:rPr>
                  <w:rFonts w:ascii="Calibri" w:hAnsi="Calibri" w:eastAsia="Calibri" w:cs="Calibri"/>
                  <w:b/>
                  <w:sz w:val="22"/>
                </w:rPr>
                <w:t>Action</w:t>
              </w:r>
              <w:r>
                <w:rPr>
                  <w:b/>
                </w:rPr>
                <w:t xml:space="preserve">: </w:t>
              </w:r>
              <w:sdt>
                <w:sdtPr>
                  <w:tag w:val="ea-labelled-record-field-0"/>
                  <w:alias w:val="Action"/>
                </w:sdtPr>
                <w:sdtContent>
                  <w:r>
                    <w:rPr>
                      <w:rFonts w:ascii="Calibri" w:hAnsi="Calibri" w:eastAsia="Calibri" w:cs="Calibri"/>
                      <w:sz w:val="22"/>
                    </w:rPr>
                    <w:t>GLB-044</w:t>
                  </w:r>
                </w:sdtContent>
              </w:sdt>
            </w:p>
            <w:p>
              <w:pPr>
                <w:pStyle w:val="RecordField"/>
                <w:keepNext w:val="0"/>
              </w:pPr>
              <w:r>
                <w:rPr>
                  <w:rFonts w:ascii="Calibri" w:hAnsi="Calibri" w:eastAsia="Calibri" w:cs="Calibri"/>
                  <w:b/>
                  <w:sz w:val="20"/>
                </w:rPr>
                <w:t>Position</w:t>
              </w:r>
              <w:r>
                <w:rPr>
                  <w:b/>
                </w:rPr>
                <w:t xml:space="preserve">: </w:t>
              </w:r>
              <w:sdt>
                <w:sdtPr>
                  <w:tag w:val="ea-labelled-record-field-1"/>
                  <w:alias w:val="Position"/>
                </w:sdtPr>
                <w:sdtContent>
                  <w:r>
                    <w:rPr>
                      <w:rFonts w:ascii="Calibri" w:hAnsi="Calibri" w:eastAsia="Calibri" w:cs="Calibri"/>
                      <w:sz w:val="20"/>
                    </w:rPr>
                    <w:t>position 17</w:t>
                  </w:r>
                </w:sdtContent>
              </w:sdt>
            </w:p>
            <w:p>
              <w:pPr>
                <w:pStyle w:val="RecordField"/>
                <w:keepNext w:val="0"/>
              </w:pPr>
              <w:r>
                <w:rPr>
                  <w:rFonts w:ascii="Calibri" w:hAnsi="Calibri" w:eastAsia="Calibri" w:cs="Calibri"/>
                  <w:b/>
                  <w:sz w:val="20"/>
                </w:rPr>
                <w:t>R</w:t>
              </w:r>
              <w:r>
                <w:rPr>
                  <w:b/>
                </w:rPr>
                <w:t xml:space="preserve">: </w:t>
              </w:r>
              <w:sdt>
                <w:sdtPr>
                  <w:tag w:val="ea-labelled-record-field-2"/>
                  <w:alias w:val="R"/>
                </w:sdtPr>
                <w:sdtContent>
                  <w:r>
                    <w:rPr>
                      <w:rFonts w:ascii="Calibri" w:hAnsi="Calibri" w:eastAsia="Calibri" w:cs="Calibri"/>
                      <w:sz w:val="20"/>
                    </w:rPr>
                    <w:t>RU</w:t>
                  </w:r>
                </w:sdtContent>
              </w:sdt>
            </w:p>
            <w:p>
              <w:pPr>
                <w:pStyle w:val="RecordField"/>
                <w:keepNext w:val="0"/>
              </w:pPr>
              <w:r>
                <w:rPr>
                  <w:rFonts w:ascii="Calibri" w:hAnsi="Calibri" w:eastAsia="Calibri" w:cs="Calibri"/>
                  <w:b/>
                  <w:sz w:val="20"/>
                </w:rPr>
                <w:t>S</w:t>
              </w:r>
              <w:r>
                <w:rPr>
                  <w:b/>
                </w:rPr>
                <w:t xml:space="preserve">: </w:t>
              </w:r>
              <w:sdt>
                <w:sdtPr>
                  <w:tag w:val="ea-labelled-record-field-3"/>
                  <w:alias w:val="S"/>
                </w:sdtPr>
                <w:sdtContent>
                  <w:r>
                    <w:rPr>
                      <w:rFonts w:ascii="Calibri" w:hAnsi="Calibri" w:eastAsia="Calibri" w:cs="Calibri"/>
                      <w:sz w:val="20"/>
                    </w:rPr>
                    <w:t>S1 (range 1–2)</w:t>
                  </w:r>
                </w:sdtContent>
              </w:sdt>
            </w:p>
            <w:p>
              <w:pPr>
                <w:pStyle w:val="RecordField"/>
                <w:keepNext w:val="0"/>
              </w:pPr>
              <w:r>
                <w:rPr>
                  <w:rFonts w:ascii="Calibri" w:hAnsi="Calibri" w:eastAsia="Calibri" w:cs="Calibri"/>
                  <w:b/>
                  <w:sz w:val="20"/>
                </w:rPr>
                <w:t>A</w:t>
              </w:r>
              <w:r>
                <w:rPr>
                  <w:b/>
                </w:rPr>
                <w:t xml:space="preserve">: </w:t>
              </w:r>
              <w:sdt>
                <w:sdtPr>
                  <w:tag w:val="ea-labelled-record-field-4"/>
                  <w:alias w:val="A"/>
                </w:sdtPr>
                <w:sdtContent>
                  <w:r>
                    <w:rPr>
                      <w:rFonts w:ascii="Calibri" w:hAnsi="Calibri" w:eastAsia="Calibri" w:cs="Calibri"/>
                      <w:sz w:val="20"/>
                    </w:rPr>
                    <w:t>A4 (range 3–4)</w:t>
                  </w:r>
                </w:sdtContent>
              </w:sdt>
            </w:p>
            <w:p>
              <w:pPr>
                <w:pStyle w:val="RecordField"/>
                <w:keepNext w:val="0"/>
              </w:pPr>
              <w:r>
                <w:rPr>
                  <w:rFonts w:ascii="Calibri" w:hAnsi="Calibri" w:eastAsia="Calibri" w:cs="Calibri"/>
                  <w:b/>
                  <w:sz w:val="20"/>
                </w:rPr>
                <w:t>N</w:t>
              </w:r>
              <w:r>
                <w:rPr>
                  <w:b/>
                </w:rPr>
                <w:t xml:space="preserve">: </w:t>
              </w:r>
              <w:sdt>
                <w:sdtPr>
                  <w:tag w:val="ea-labelled-record-field-5"/>
                  <w:alias w:val="N"/>
                </w:sdtPr>
                <w:sdtContent>
                  <w:r>
                    <w:rPr>
                      <w:rFonts w:ascii="Calibri" w:hAnsi="Calibri" w:eastAsia="Calibri" w:cs="Calibri"/>
                      <w:sz w:val="20"/>
                    </w:rPr>
                    <w:t>N2 (range 1–2)</w:t>
                  </w:r>
                </w:sdtContent>
              </w:sdt>
            </w:p>
            <w:p>
              <w:pPr>
                <w:pStyle w:val="RecordField"/>
                <w:keepNext w:val="0"/>
              </w:pPr>
              <w:r>
                <w:rPr>
                  <w:rFonts w:ascii="Calibri" w:hAnsi="Calibri" w:eastAsia="Calibri" w:cs="Calibri"/>
                  <w:b/>
                  <w:sz w:val="20"/>
                </w:rPr>
                <w:t>Exact planning scope</w:t>
              </w:r>
              <w:r>
                <w:rPr>
                  <w:b/>
                </w:rPr>
                <w:t xml:space="preserve">: </w:t>
              </w:r>
              <w:sdt>
                <w:sdtPr>
                  <w:tag w:val="ea-labelled-record-field-6"/>
                  <w:alias w:val="Exact planning scope"/>
                </w:sdtPr>
                <w:sdtContent>
                  <w:r>
                    <w:rPr>
                      <w:rFonts w:ascii="Calibri" w:hAnsi="Calibri" w:eastAsia="Calibri" w:cs="Calibri"/>
                      <w:sz w:val="20"/>
                    </w:rPr>
                    <w:t>Current 36 offline life-capability modules in health, fraud/SME finance, agriculture/climate, practical science, computing and AI verification.</w:t>
                  </w:r>
                </w:sdtContent>
              </w:sdt>
            </w:p>
            <w:p>
              <w:pPr>
                <w:pStyle w:val="RecordField"/>
                <w:keepNext w:val="0"/>
              </w:pPr>
              <w:r>
                <w:rPr>
                  <w:rFonts w:ascii="Calibri" w:hAnsi="Calibri" w:eastAsia="Calibri" w:cs="Calibri"/>
                  <w:b/>
                  <w:sz w:val="20"/>
                </w:rPr>
                <w:t>Reader-band reasoning</w:t>
              </w:r>
              <w:r>
                <w:rPr>
                  <w:b/>
                </w:rPr>
                <w:t xml:space="preserve">: </w:t>
              </w:r>
              <w:sdt>
                <w:sdtPr>
                  <w:tag w:val="ea-labelled-record-field-7"/>
                  <w:alias w:val="Reader-band reasoning"/>
                </w:sdtPr>
                <w:sdtContent>
                  <w:r>
                    <w:rPr>
                      <w:rFonts w:ascii="Calibri" w:hAnsi="Calibri" w:eastAsia="Calibri" w:cs="Calibri"/>
                      <w:sz w:val="20"/>
                    </w:rPr>
                    <w:t>No source inspected here cross-tabulates the proposed residual package, language comfort and existing usable-resource access. An R2/R3 assignment based solely on a large industrialized population would be arbitrary. The profile remains a positive residual opportunity with RU, not R0 or a blanket negative control.</w:t>
                  </w:r>
                </w:sdtContent>
              </w:sdt>
            </w:p>
          </w:sdtContent>
        </w:sdt>
        <w:sdt>
          <w:sdtPr>
            <w:tag w:val="ea-labelled-record-row-v1"/>
          </w:sdtPr>
          <w:sdtContent>
            <w:p>
              <w:pPr>
                <w:pStyle w:val="RecordHeading"/>
              </w:pPr>
              <w:r>
                <w:rPr>
                  <w:rFonts w:ascii="Calibri" w:hAnsi="Calibri" w:eastAsia="Calibri" w:cs="Calibri"/>
                  <w:b/>
                  <w:sz w:val="22"/>
                </w:rPr>
                <w:t>Action</w:t>
              </w:r>
              <w:r>
                <w:rPr>
                  <w:b/>
                </w:rPr>
                <w:t xml:space="preserve">: </w:t>
              </w:r>
              <w:sdt>
                <w:sdtPr>
                  <w:tag w:val="ea-labelled-record-field-0"/>
                  <w:alias w:val="Action"/>
                </w:sdtPr>
                <w:sdtContent>
                  <w:r>
                    <w:rPr>
                      <w:rFonts w:ascii="Calibri" w:hAnsi="Calibri" w:eastAsia="Calibri" w:cs="Calibri"/>
                      <w:sz w:val="22"/>
                    </w:rPr>
                    <w:t>GLB-024</w:t>
                  </w:r>
                </w:sdtContent>
              </w:sdt>
            </w:p>
            <w:p>
              <w:pPr>
                <w:pStyle w:val="RecordField"/>
                <w:keepNext w:val="0"/>
              </w:pPr>
              <w:r>
                <w:rPr>
                  <w:rFonts w:ascii="Calibri" w:hAnsi="Calibri" w:eastAsia="Calibri" w:cs="Calibri"/>
                  <w:b/>
                  <w:sz w:val="20"/>
                </w:rPr>
                <w:t>Position</w:t>
              </w:r>
              <w:r>
                <w:rPr>
                  <w:b/>
                </w:rPr>
                <w:t xml:space="preserve">: </w:t>
              </w:r>
              <w:sdt>
                <w:sdtPr>
                  <w:tag w:val="ea-labelled-record-field-1"/>
                  <w:alias w:val="Position"/>
                </w:sdtPr>
                <w:sdtContent>
                  <w:r>
                    <w:rPr>
                      <w:rFonts w:ascii="Calibri" w:hAnsi="Calibri" w:eastAsia="Calibri" w:cs="Calibri"/>
                      <w:sz w:val="20"/>
                    </w:rPr>
                    <w:t>position 11</w:t>
                  </w:r>
                </w:sdtContent>
              </w:sdt>
            </w:p>
            <w:p>
              <w:pPr>
                <w:pStyle w:val="RecordField"/>
                <w:keepNext w:val="0"/>
              </w:pPr>
              <w:r>
                <w:rPr>
                  <w:rFonts w:ascii="Calibri" w:hAnsi="Calibri" w:eastAsia="Calibri" w:cs="Calibri"/>
                  <w:b/>
                  <w:sz w:val="20"/>
                </w:rPr>
                <w:t>R</w:t>
              </w:r>
              <w:r>
                <w:rPr>
                  <w:b/>
                </w:rPr>
                <w:t xml:space="preserve">: </w:t>
              </w:r>
              <w:sdt>
                <w:sdtPr>
                  <w:tag w:val="ea-labelled-record-field-2"/>
                  <w:alias w:val="R"/>
                </w:sdtPr>
                <w:sdtContent>
                  <w:r>
                    <w:rPr>
                      <w:rFonts w:ascii="Calibri" w:hAnsi="Calibri" w:eastAsia="Calibri" w:cs="Calibri"/>
                      <w:sz w:val="20"/>
                    </w:rPr>
                    <w:t>RU</w:t>
                  </w:r>
                </w:sdtContent>
              </w:sdt>
            </w:p>
            <w:p>
              <w:pPr>
                <w:pStyle w:val="RecordField"/>
                <w:keepNext w:val="0"/>
              </w:pPr>
              <w:r>
                <w:rPr>
                  <w:rFonts w:ascii="Calibri" w:hAnsi="Calibri" w:eastAsia="Calibri" w:cs="Calibri"/>
                  <w:b/>
                  <w:sz w:val="20"/>
                </w:rPr>
                <w:t>S</w:t>
              </w:r>
              <w:r>
                <w:rPr>
                  <w:b/>
                </w:rPr>
                <w:t xml:space="preserve">: </w:t>
              </w:r>
              <w:sdt>
                <w:sdtPr>
                  <w:tag w:val="ea-labelled-record-field-3"/>
                  <w:alias w:val="S"/>
                </w:sdtPr>
                <w:sdtContent>
                  <w:r>
                    <w:rPr>
                      <w:rFonts w:ascii="Calibri" w:hAnsi="Calibri" w:eastAsia="Calibri" w:cs="Calibri"/>
                      <w:sz w:val="20"/>
                    </w:rPr>
                    <w:t>S1 (range 1–2)</w:t>
                  </w:r>
                </w:sdtContent>
              </w:sdt>
            </w:p>
            <w:p>
              <w:pPr>
                <w:pStyle w:val="RecordField"/>
                <w:keepNext w:val="0"/>
              </w:pPr>
              <w:r>
                <w:rPr>
                  <w:rFonts w:ascii="Calibri" w:hAnsi="Calibri" w:eastAsia="Calibri" w:cs="Calibri"/>
                  <w:b/>
                  <w:sz w:val="20"/>
                </w:rPr>
                <w:t>A</w:t>
              </w:r>
              <w:r>
                <w:rPr>
                  <w:b/>
                </w:rPr>
                <w:t xml:space="preserve">: </w:t>
              </w:r>
              <w:sdt>
                <w:sdtPr>
                  <w:tag w:val="ea-labelled-record-field-4"/>
                  <w:alias w:val="A"/>
                </w:sdtPr>
                <w:sdtContent>
                  <w:r>
                    <w:rPr>
                      <w:rFonts w:ascii="Calibri" w:hAnsi="Calibri" w:eastAsia="Calibri" w:cs="Calibri"/>
                      <w:sz w:val="20"/>
                    </w:rPr>
                    <w:t>A4 (range 3–4)</w:t>
                  </w:r>
                </w:sdtContent>
              </w:sdt>
            </w:p>
            <w:p>
              <w:pPr>
                <w:pStyle w:val="RecordField"/>
                <w:keepNext w:val="0"/>
              </w:pPr>
              <w:r>
                <w:rPr>
                  <w:rFonts w:ascii="Calibri" w:hAnsi="Calibri" w:eastAsia="Calibri" w:cs="Calibri"/>
                  <w:b/>
                  <w:sz w:val="20"/>
                </w:rPr>
                <w:t>N</w:t>
              </w:r>
              <w:r>
                <w:rPr>
                  <w:b/>
                </w:rPr>
                <w:t xml:space="preserve">: </w:t>
              </w:r>
              <w:sdt>
                <w:sdtPr>
                  <w:tag w:val="ea-labelled-record-field-5"/>
                  <w:alias w:val="N"/>
                </w:sdtPr>
                <w:sdtContent>
                  <w:r>
                    <w:rPr>
                      <w:rFonts w:ascii="Calibri" w:hAnsi="Calibri" w:eastAsia="Calibri" w:cs="Calibri"/>
                      <w:sz w:val="20"/>
                    </w:rPr>
                    <w:t>N2 (range 1–2)</w:t>
                  </w:r>
                </w:sdtContent>
              </w:sdt>
            </w:p>
            <w:p>
              <w:pPr>
                <w:pStyle w:val="RecordField"/>
                <w:keepNext w:val="0"/>
              </w:pPr>
              <w:r>
                <w:rPr>
                  <w:rFonts w:ascii="Calibri" w:hAnsi="Calibri" w:eastAsia="Calibri" w:cs="Calibri"/>
                  <w:b/>
                  <w:sz w:val="20"/>
                </w:rPr>
                <w:t>Exact planning scope</w:t>
              </w:r>
              <w:r>
                <w:rPr>
                  <w:b/>
                </w:rPr>
                <w:t xml:space="preserve">: </w:t>
              </w:r>
              <w:sdt>
                <w:sdtPr>
                  <w:tag w:val="ea-labelled-record-field-6"/>
                  <w:alias w:val="Exact planning scope"/>
                </w:sdtPr>
                <w:sdtContent>
                  <w:r>
                    <w:rPr>
                      <w:rFonts w:ascii="Calibri" w:hAnsi="Calibri" w:eastAsia="Calibri" w:cs="Calibri"/>
                      <w:sz w:val="20"/>
                    </w:rPr>
                    <w:t>Current grades 3–9 mastery-recovery package with health/household finance/digital/climate applications and complete diagnostic feedback; country overlays required.</w:t>
                  </w:r>
                </w:sdtContent>
              </w:sdt>
            </w:p>
            <w:p>
              <w:pPr>
                <w:pStyle w:val="RecordField"/>
                <w:keepNext w:val="0"/>
              </w:pPr>
              <w:r>
                <w:rPr>
                  <w:rFonts w:ascii="Calibri" w:hAnsi="Calibri" w:eastAsia="Calibri" w:cs="Calibri"/>
                  <w:b/>
                  <w:sz w:val="20"/>
                </w:rPr>
                <w:t>Reader-band reasoning</w:t>
              </w:r>
              <w:r>
                <w:rPr>
                  <w:b/>
                </w:rPr>
                <w:t xml:space="preserve">: </w:t>
              </w:r>
              <w:sdt>
                <w:sdtPr>
                  <w:tag w:val="ea-labelled-record-field-7"/>
                  <w:alias w:val="Reader-band reasoning"/>
                </w:sdtPr>
                <w:sdtContent>
                  <w:r>
                    <w:rPr>
                      <w:rFonts w:ascii="Calibri" w:hAnsi="Calibri" w:eastAsia="Calibri" w:cs="Calibri"/>
                      <w:sz w:val="20"/>
                    </w:rPr>
                    <w:t>No source inspected here cross-tabulates the proposed residual package, language comfort and existing usable-resource access. An R2/R3 assignment based solely on a large industrialized population would be arbitrary. The profile remains a positive residual opportunity with RU, not R0 or a blanket negative control.</w:t>
                  </w:r>
                </w:sdtContent>
              </w:sdt>
            </w:p>
          </w:sdtContent>
        </w:sdt>
        <w:sdt>
          <w:sdtPr>
            <w:tag w:val="ea-labelled-record-row-v1"/>
          </w:sdtPr>
          <w:sdtContent>
            <w:p>
              <w:pPr>
                <w:pStyle w:val="RecordHeading"/>
              </w:pPr>
              <w:r>
                <w:rPr>
                  <w:rFonts w:ascii="Calibri" w:hAnsi="Calibri" w:eastAsia="Calibri" w:cs="Calibri"/>
                  <w:b/>
                  <w:sz w:val="22"/>
                </w:rPr>
                <w:t>Action</w:t>
              </w:r>
              <w:r>
                <w:rPr>
                  <w:b/>
                </w:rPr>
                <w:t xml:space="preserve">: </w:t>
              </w:r>
              <w:sdt>
                <w:sdtPr>
                  <w:tag w:val="ea-labelled-record-field-0"/>
                  <w:alias w:val="Action"/>
                </w:sdtPr>
                <w:sdtContent>
                  <w:r>
                    <w:rPr>
                      <w:rFonts w:ascii="Calibri" w:hAnsi="Calibri" w:eastAsia="Calibri" w:cs="Calibri"/>
                      <w:sz w:val="22"/>
                    </w:rPr>
                    <w:t>GLB-025</w:t>
                  </w:r>
                </w:sdtContent>
              </w:sdt>
            </w:p>
            <w:p>
              <w:pPr>
                <w:pStyle w:val="RecordField"/>
                <w:keepNext w:val="0"/>
              </w:pPr>
              <w:r>
                <w:rPr>
                  <w:rFonts w:ascii="Calibri" w:hAnsi="Calibri" w:eastAsia="Calibri" w:cs="Calibri"/>
                  <w:b/>
                  <w:sz w:val="20"/>
                </w:rPr>
                <w:t>Position</w:t>
              </w:r>
              <w:r>
                <w:rPr>
                  <w:b/>
                </w:rPr>
                <w:t xml:space="preserve">: </w:t>
              </w:r>
              <w:sdt>
                <w:sdtPr>
                  <w:tag w:val="ea-labelled-record-field-1"/>
                  <w:alias w:val="Position"/>
                </w:sdtPr>
                <w:sdtContent>
                  <w:r>
                    <w:rPr>
                      <w:rFonts w:ascii="Calibri" w:hAnsi="Calibri" w:eastAsia="Calibri" w:cs="Calibri"/>
                      <w:sz w:val="20"/>
                    </w:rPr>
                    <w:t>position 12</w:t>
                  </w:r>
                </w:sdtContent>
              </w:sdt>
            </w:p>
            <w:p>
              <w:pPr>
                <w:pStyle w:val="RecordField"/>
                <w:keepNext w:val="0"/>
              </w:pPr>
              <w:r>
                <w:rPr>
                  <w:rFonts w:ascii="Calibri" w:hAnsi="Calibri" w:eastAsia="Calibri" w:cs="Calibri"/>
                  <w:b/>
                  <w:sz w:val="20"/>
                </w:rPr>
                <w:t>R</w:t>
              </w:r>
              <w:r>
                <w:rPr>
                  <w:b/>
                </w:rPr>
                <w:t xml:space="preserve">: </w:t>
              </w:r>
              <w:sdt>
                <w:sdtPr>
                  <w:tag w:val="ea-labelled-record-field-2"/>
                  <w:alias w:val="R"/>
                </w:sdtPr>
                <w:sdtContent>
                  <w:r>
                    <w:rPr>
                      <w:rFonts w:ascii="Calibri" w:hAnsi="Calibri" w:eastAsia="Calibri" w:cs="Calibri"/>
                      <w:sz w:val="20"/>
                    </w:rPr>
                    <w:t>RU</w:t>
                  </w:r>
                </w:sdtContent>
              </w:sdt>
            </w:p>
            <w:p>
              <w:pPr>
                <w:pStyle w:val="RecordField"/>
                <w:keepNext w:val="0"/>
              </w:pPr>
              <w:r>
                <w:rPr>
                  <w:rFonts w:ascii="Calibri" w:hAnsi="Calibri" w:eastAsia="Calibri" w:cs="Calibri"/>
                  <w:b/>
                  <w:sz w:val="20"/>
                </w:rPr>
                <w:t>S</w:t>
              </w:r>
              <w:r>
                <w:rPr>
                  <w:b/>
                </w:rPr>
                <w:t xml:space="preserve">: </w:t>
              </w:r>
              <w:sdt>
                <w:sdtPr>
                  <w:tag w:val="ea-labelled-record-field-3"/>
                  <w:alias w:val="S"/>
                </w:sdtPr>
                <w:sdtContent>
                  <w:r>
                    <w:rPr>
                      <w:rFonts w:ascii="Calibri" w:hAnsi="Calibri" w:eastAsia="Calibri" w:cs="Calibri"/>
                      <w:sz w:val="20"/>
                    </w:rPr>
                    <w:t>S1 (range 1–2)</w:t>
                  </w:r>
                </w:sdtContent>
              </w:sdt>
            </w:p>
            <w:p>
              <w:pPr>
                <w:pStyle w:val="RecordField"/>
                <w:keepNext w:val="0"/>
              </w:pPr>
              <w:r>
                <w:rPr>
                  <w:rFonts w:ascii="Calibri" w:hAnsi="Calibri" w:eastAsia="Calibri" w:cs="Calibri"/>
                  <w:b/>
                  <w:sz w:val="20"/>
                </w:rPr>
                <w:t>A</w:t>
              </w:r>
              <w:r>
                <w:rPr>
                  <w:b/>
                </w:rPr>
                <w:t xml:space="preserve">: </w:t>
              </w:r>
              <w:sdt>
                <w:sdtPr>
                  <w:tag w:val="ea-labelled-record-field-4"/>
                  <w:alias w:val="A"/>
                </w:sdtPr>
                <w:sdtContent>
                  <w:r>
                    <w:rPr>
                      <w:rFonts w:ascii="Calibri" w:hAnsi="Calibri" w:eastAsia="Calibri" w:cs="Calibri"/>
                      <w:sz w:val="20"/>
                    </w:rPr>
                    <w:t>A4 (range 3–4)</w:t>
                  </w:r>
                </w:sdtContent>
              </w:sdt>
            </w:p>
            <w:p>
              <w:pPr>
                <w:pStyle w:val="RecordField"/>
                <w:keepNext w:val="0"/>
              </w:pPr>
              <w:r>
                <w:rPr>
                  <w:rFonts w:ascii="Calibri" w:hAnsi="Calibri" w:eastAsia="Calibri" w:cs="Calibri"/>
                  <w:b/>
                  <w:sz w:val="20"/>
                </w:rPr>
                <w:t>N</w:t>
              </w:r>
              <w:r>
                <w:rPr>
                  <w:b/>
                </w:rPr>
                <w:t xml:space="preserve">: </w:t>
              </w:r>
              <w:sdt>
                <w:sdtPr>
                  <w:tag w:val="ea-labelled-record-field-5"/>
                  <w:alias w:val="N"/>
                </w:sdtPr>
                <w:sdtContent>
                  <w:r>
                    <w:rPr>
                      <w:rFonts w:ascii="Calibri" w:hAnsi="Calibri" w:eastAsia="Calibri" w:cs="Calibri"/>
                      <w:sz w:val="20"/>
                    </w:rPr>
                    <w:t>N2 (range 1–2)</w:t>
                  </w:r>
                </w:sdtContent>
              </w:sdt>
            </w:p>
            <w:p>
              <w:pPr>
                <w:pStyle w:val="RecordField"/>
                <w:keepNext w:val="0"/>
              </w:pPr>
              <w:r>
                <w:rPr>
                  <w:rFonts w:ascii="Calibri" w:hAnsi="Calibri" w:eastAsia="Calibri" w:cs="Calibri"/>
                  <w:b/>
                  <w:sz w:val="20"/>
                </w:rPr>
                <w:t>Exact planning scope</w:t>
              </w:r>
              <w:r>
                <w:rPr>
                  <w:b/>
                </w:rPr>
                <w:t xml:space="preserve">: </w:t>
              </w:r>
              <w:sdt>
                <w:sdtPr>
                  <w:tag w:val="ea-labelled-record-field-6"/>
                  <w:alias w:val="Exact planning scope"/>
                </w:sdtPr>
                <w:sdtContent>
                  <w:r>
                    <w:rPr>
                      <w:rFonts w:ascii="Calibri" w:hAnsi="Calibri" w:eastAsia="Calibri" w:cs="Calibri"/>
                      <w:sz w:val="20"/>
                    </w:rPr>
                    <w:t>Current adult/vocational/professional self-study mastery/transition bundle built from reusable Brazilian sources; no-login/offline and semantic access.</w:t>
                  </w:r>
                </w:sdtContent>
              </w:sdt>
            </w:p>
            <w:p>
              <w:pPr>
                <w:pStyle w:val="RecordField"/>
                <w:keepNext w:val="0"/>
              </w:pPr>
              <w:r>
                <w:rPr>
                  <w:rFonts w:ascii="Calibri" w:hAnsi="Calibri" w:eastAsia="Calibri" w:cs="Calibri"/>
                  <w:b/>
                  <w:sz w:val="20"/>
                </w:rPr>
                <w:t>Reader-band reasoning</w:t>
              </w:r>
              <w:r>
                <w:rPr>
                  <w:b/>
                </w:rPr>
                <w:t xml:space="preserve">: </w:t>
              </w:r>
              <w:sdt>
                <w:sdtPr>
                  <w:tag w:val="ea-labelled-record-field-7"/>
                  <w:alias w:val="Reader-band reasoning"/>
                </w:sdtPr>
                <w:sdtContent>
                  <w:r>
                    <w:rPr>
                      <w:rFonts w:ascii="Calibri" w:hAnsi="Calibri" w:eastAsia="Calibri" w:cs="Calibri"/>
                      <w:sz w:val="20"/>
                    </w:rPr>
                    <w:t>No source inspected here cross-tabulates the proposed residual package, language comfort and existing usable-resource access. An R2/R3 assignment based solely on a large industrialized population would be arbitrary. The profile remains a positive residual opportunity with RU, not R0 or a blanket negative control.</w:t>
                  </w:r>
                </w:sdtContent>
              </w:sdt>
            </w:p>
          </w:sdtContent>
        </w:sdt>
        <w:sdt>
          <w:sdtPr>
            <w:tag w:val="ea-labelled-record-row-v1"/>
          </w:sdtPr>
          <w:sdtContent>
            <w:p>
              <w:pPr>
                <w:pStyle w:val="RecordHeading"/>
              </w:pPr>
              <w:r>
                <w:rPr>
                  <w:rFonts w:ascii="Calibri" w:hAnsi="Calibri" w:eastAsia="Calibri" w:cs="Calibri"/>
                  <w:b/>
                  <w:sz w:val="22"/>
                </w:rPr>
                <w:t>Action</w:t>
              </w:r>
              <w:r>
                <w:rPr>
                  <w:b/>
                </w:rPr>
                <w:t xml:space="preserve">: </w:t>
              </w:r>
              <w:sdt>
                <w:sdtPr>
                  <w:tag w:val="ea-labelled-record-field-0"/>
                  <w:alias w:val="Action"/>
                </w:sdtPr>
                <w:sdtContent>
                  <w:r>
                    <w:rPr>
                      <w:rFonts w:ascii="Calibri" w:hAnsi="Calibri" w:eastAsia="Calibri" w:cs="Calibri"/>
                      <w:sz w:val="22"/>
                    </w:rPr>
                    <w:t>GLB-027</w:t>
                  </w:r>
                </w:sdtContent>
              </w:sdt>
            </w:p>
            <w:p>
              <w:pPr>
                <w:pStyle w:val="RecordField"/>
                <w:keepNext w:val="0"/>
              </w:pPr>
              <w:r>
                <w:rPr>
                  <w:rFonts w:ascii="Calibri" w:hAnsi="Calibri" w:eastAsia="Calibri" w:cs="Calibri"/>
                  <w:b/>
                  <w:sz w:val="20"/>
                </w:rPr>
                <w:t>Position</w:t>
              </w:r>
              <w:r>
                <w:rPr>
                  <w:b/>
                </w:rPr>
                <w:t xml:space="preserve">: </w:t>
              </w:r>
              <w:sdt>
                <w:sdtPr>
                  <w:tag w:val="ea-labelled-record-field-1"/>
                  <w:alias w:val="Position"/>
                </w:sdtPr>
                <w:sdtContent>
                  <w:r>
                    <w:rPr>
                      <w:rFonts w:ascii="Calibri" w:hAnsi="Calibri" w:eastAsia="Calibri" w:cs="Calibri"/>
                      <w:sz w:val="20"/>
                    </w:rPr>
                    <w:t>position 9</w:t>
                  </w:r>
                </w:sdtContent>
              </w:sdt>
            </w:p>
            <w:p>
              <w:pPr>
                <w:pStyle w:val="RecordField"/>
                <w:keepNext w:val="0"/>
              </w:pPr>
              <w:r>
                <w:rPr>
                  <w:rFonts w:ascii="Calibri" w:hAnsi="Calibri" w:eastAsia="Calibri" w:cs="Calibri"/>
                  <w:b/>
                  <w:sz w:val="20"/>
                </w:rPr>
                <w:t>R</w:t>
              </w:r>
              <w:r>
                <w:rPr>
                  <w:b/>
                </w:rPr>
                <w:t xml:space="preserve">: </w:t>
              </w:r>
              <w:sdt>
                <w:sdtPr>
                  <w:tag w:val="ea-labelled-record-field-2"/>
                  <w:alias w:val="R"/>
                </w:sdtPr>
                <w:sdtContent>
                  <w:r>
                    <w:rPr>
                      <w:rFonts w:ascii="Calibri" w:hAnsi="Calibri" w:eastAsia="Calibri" w:cs="Calibri"/>
                      <w:sz w:val="20"/>
                    </w:rPr>
                    <w:t>RU</w:t>
                  </w:r>
                </w:sdtContent>
              </w:sdt>
            </w:p>
            <w:p>
              <w:pPr>
                <w:pStyle w:val="RecordField"/>
                <w:keepNext w:val="0"/>
              </w:pPr>
              <w:r>
                <w:rPr>
                  <w:rFonts w:ascii="Calibri" w:hAnsi="Calibri" w:eastAsia="Calibri" w:cs="Calibri"/>
                  <w:b/>
                  <w:sz w:val="20"/>
                </w:rPr>
                <w:t>S</w:t>
              </w:r>
              <w:r>
                <w:rPr>
                  <w:b/>
                </w:rPr>
                <w:t xml:space="preserve">: </w:t>
              </w:r>
              <w:sdt>
                <w:sdtPr>
                  <w:tag w:val="ea-labelled-record-field-3"/>
                  <w:alias w:val="S"/>
                </w:sdtPr>
                <w:sdtContent>
                  <w:r>
                    <w:rPr>
                      <w:rFonts w:ascii="Calibri" w:hAnsi="Calibri" w:eastAsia="Calibri" w:cs="Calibri"/>
                      <w:sz w:val="20"/>
                    </w:rPr>
                    <w:t>S1 (range 1–2)</w:t>
                  </w:r>
                </w:sdtContent>
              </w:sdt>
            </w:p>
            <w:p>
              <w:pPr>
                <w:pStyle w:val="RecordField"/>
                <w:keepNext w:val="0"/>
              </w:pPr>
              <w:r>
                <w:rPr>
                  <w:rFonts w:ascii="Calibri" w:hAnsi="Calibri" w:eastAsia="Calibri" w:cs="Calibri"/>
                  <w:b/>
                  <w:sz w:val="20"/>
                </w:rPr>
                <w:t>A</w:t>
              </w:r>
              <w:r>
                <w:rPr>
                  <w:b/>
                </w:rPr>
                <w:t xml:space="preserve">: </w:t>
              </w:r>
              <w:sdt>
                <w:sdtPr>
                  <w:tag w:val="ea-labelled-record-field-4"/>
                  <w:alias w:val="A"/>
                </w:sdtPr>
                <w:sdtContent>
                  <w:r>
                    <w:rPr>
                      <w:rFonts w:ascii="Calibri" w:hAnsi="Calibri" w:eastAsia="Calibri" w:cs="Calibri"/>
                      <w:sz w:val="20"/>
                    </w:rPr>
                    <w:t>A4 (range 3–4)</w:t>
                  </w:r>
                </w:sdtContent>
              </w:sdt>
            </w:p>
            <w:p>
              <w:pPr>
                <w:pStyle w:val="RecordField"/>
                <w:keepNext w:val="0"/>
              </w:pPr>
              <w:r>
                <w:rPr>
                  <w:rFonts w:ascii="Calibri" w:hAnsi="Calibri" w:eastAsia="Calibri" w:cs="Calibri"/>
                  <w:b/>
                  <w:sz w:val="20"/>
                </w:rPr>
                <w:t>N</w:t>
              </w:r>
              <w:r>
                <w:rPr>
                  <w:b/>
                </w:rPr>
                <w:t xml:space="preserve">: </w:t>
              </w:r>
              <w:sdt>
                <w:sdtPr>
                  <w:tag w:val="ea-labelled-record-field-5"/>
                  <w:alias w:val="N"/>
                </w:sdtPr>
                <w:sdtContent>
                  <w:r>
                    <w:rPr>
                      <w:rFonts w:ascii="Calibri" w:hAnsi="Calibri" w:eastAsia="Calibri" w:cs="Calibri"/>
                      <w:sz w:val="20"/>
                    </w:rPr>
                    <w:t>N2 (range 1–2)</w:t>
                  </w:r>
                </w:sdtContent>
              </w:sdt>
            </w:p>
            <w:p>
              <w:pPr>
                <w:pStyle w:val="RecordField"/>
                <w:keepNext w:val="0"/>
              </w:pPr>
              <w:r>
                <w:rPr>
                  <w:rFonts w:ascii="Calibri" w:hAnsi="Calibri" w:eastAsia="Calibri" w:cs="Calibri"/>
                  <w:b/>
                  <w:sz w:val="20"/>
                </w:rPr>
                <w:t>Exact planning scope</w:t>
              </w:r>
              <w:r>
                <w:rPr>
                  <w:b/>
                </w:rPr>
                <w:t xml:space="preserve">: </w:t>
              </w:r>
              <w:sdt>
                <w:sdtPr>
                  <w:tag w:val="ea-labelled-record-field-6"/>
                  <w:alias w:val="Exact planning scope"/>
                </w:sdtPr>
                <w:sdtContent>
                  <w:r>
                    <w:rPr>
                      <w:rFonts w:ascii="Calibri" w:hAnsi="Calibri" w:eastAsia="Calibri" w:cs="Calibri"/>
                      <w:sz w:val="20"/>
                    </w:rPr>
                    <w:t>Current statistics/causal-inference/reproducible Python-R/research-integrity/data-stewardship/AI-evidence course with applied tracks; later frontier texts excluded.</w:t>
                  </w:r>
                </w:sdtContent>
              </w:sdt>
            </w:p>
            <w:p>
              <w:pPr>
                <w:pStyle w:val="RecordField"/>
                <w:keepNext w:val="0"/>
              </w:pPr>
              <w:r>
                <w:rPr>
                  <w:rFonts w:ascii="Calibri" w:hAnsi="Calibri" w:eastAsia="Calibri" w:cs="Calibri"/>
                  <w:b/>
                  <w:sz w:val="20"/>
                </w:rPr>
                <w:t>Reader-band reasoning</w:t>
              </w:r>
              <w:r>
                <w:rPr>
                  <w:b/>
                </w:rPr>
                <w:t xml:space="preserve">: </w:t>
              </w:r>
              <w:sdt>
                <w:sdtPr>
                  <w:tag w:val="ea-labelled-record-field-7"/>
                  <w:alias w:val="Reader-band reasoning"/>
                </w:sdtPr>
                <w:sdtContent>
                  <w:r>
                    <w:rPr>
                      <w:rFonts w:ascii="Calibri" w:hAnsi="Calibri" w:eastAsia="Calibri" w:cs="Calibri"/>
                      <w:sz w:val="20"/>
                    </w:rPr>
                    <w:t>No source inspected here cross-tabulates the proposed residual package, language comfort and existing usable-resource access. An R2/R3 assignment based solely on a large industrialized population would be arbitrary. The profile remains a positive residual opportunity with RU, not R0 or a blanket negative control.</w:t>
                  </w:r>
                </w:sdtContent>
              </w:sdt>
            </w:p>
          </w:sdtContent>
        </w:sdt>
      </w:sdtContent>
    </w:sdt>
    <w:p>
      <w:pPr>
        <w:pStyle w:val="TableSourceNote"/>
        <w:widowControl/>
        <w:jc w:val="left"/>
      </w:pPr>
      <w:r>
        <w:t>Sources: Several source checks materially changed package scope. The DRC ministry already lists Kiswahili early-grade pupil books, workbooks, teacher guides and literacy materials, so the proposal targets specified feedback, accessible/offline and regional-variety gaps rather than claiming all such textbooks absent (Ministry of National Education and New Citizenship, n.d.). UNICEF's 30-million figure concerns out-of-school children aged 5–18 across 12 MENA countries, not 30 million Arabic readers (UNICEF, 2025). Final BBS/UNICEF MICS 2025 reports foundational numeracy for 39.2% of ages 7–14, reading for 50.2%, and ECE attendance for 16.6% at ages 36–59 months; those outcome/attendance measures are not a causal count of language exclusion (Bangladesh Bureau of Statistics &amp; UNICEF, n.d.).</w:t>
      </w:r>
    </w:p>
    <w:p>
      <w:pPr>
        <w:pStyle w:val="TableSourceNote"/>
        <w:widowControl/>
        <w:jc w:val="left"/>
      </w:pPr>
      <w:r>
        <w:t>Source: The Indonesian 2025 higher-education report extraction gives 10,754,154 enrolled students; the live portal shows a different snapshot near ten million. The 33.9-MB report was not page-audited in this bounded pass, so the exact extraction remains provisional and the snapshots are not averaged; only their order of magnitude informs the recommendation. Pakistan's indexed 2022-23 enrollment anchor is 1,964,147, not a measure of Urdu readership (Higher Education Commission, 2024, p. 202). Indian Hindi evidence is not independent Urdu evidence. These are source limits, not zero-access findings.</w:t>
      </w:r>
    </w:p>
    <w:sectPr w:rsidR="00FC693F" w:rsidRPr="0006063C" w:rsidSect="00034616">
      <w:headerReference w:type="default" r:id="rId23"/>
      <w:footerReference w:type="default" r:id="rId2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jc w:val="right"/>
    </w:pPr>
    <w:r>
      <w:rPr>
        <w:rFonts w:ascii="Calibri" w:hAnsi="Calibri" w:eastAsia="Calibri" w:cs="Calibri"/>
        <w:color w:val="66717E"/>
        <w:sz w:val="16"/>
      </w:rPr>
      <w:t>OPEN EDUCATIONAL ACCESS RESEARCH</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jc w:val="right"/>
    </w:pPr>
    <w:r>
      <w:rPr>
        <w:rFonts w:ascii="Calibri" w:hAnsi="Calibri" w:eastAsia="Calibri" w:cs="Calibri"/>
        <w:color w:val="66717E"/>
        <w:sz w:val="17"/>
      </w:rPr>
      <w:t xml:space="preserve">Page </w:t>
    </w:r>
    <w:r>
      <w:fldChar w:fldCharType="begin"/>
    </w:r>
    <w:r>
      <w:instrText xml:space="preserve"> PAGE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jc w:val="right"/>
    </w:pPr>
    <w:r>
      <w:rPr>
        <w:rFonts w:ascii="Calibri" w:hAnsi="Calibri" w:eastAsia="Calibri" w:cs="Calibri"/>
        <w:color w:val="66717E"/>
        <w:sz w:val="17"/>
      </w:rPr>
      <w:t xml:space="preserve">Page </w:t>
    </w:r>
    <w:r>
      <w:fldChar w:fldCharType="begin"/>
    </w:r>
    <w:r>
      <w:instrText xml:space="preserve"> PAGE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jc w:val="right"/>
    </w:pPr>
    <w:r>
      <w:rPr>
        <w:rFonts w:ascii="Calibri" w:hAnsi="Calibri" w:eastAsia="Calibri" w:cs="Calibri"/>
        <w:color w:val="66717E"/>
        <w:sz w:val="17"/>
      </w:rPr>
      <w:t xml:space="preserve">Page </w:t>
    </w:r>
    <w:r>
      <w:fldChar w:fldCharType="begin"/>
    </w:r>
    <w:r>
      <w:instrText xml:space="preserve"> PAGE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jc w:val="right"/>
    </w:pPr>
    <w:r>
      <w:rPr>
        <w:rFonts w:ascii="Calibri" w:hAnsi="Calibri" w:eastAsia="Calibri" w:cs="Calibri"/>
        <w:color w:val="66717E"/>
        <w:sz w:val="17"/>
      </w:rPr>
      <w:t xml:space="preserve">Page </w:t>
    </w:r>
    <w:r>
      <w:fldChar w:fldCharType="begin"/>
    </w:r>
    <w:r>
      <w:instrText xml:space="preserve"> PAGE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jc w:val="right"/>
    </w:pPr>
    <w:r>
      <w:rPr>
        <w:rFonts w:ascii="Calibri" w:hAnsi="Calibri" w:eastAsia="Calibri" w:cs="Calibri"/>
        <w:color w:val="66717E"/>
        <w:sz w:val="17"/>
      </w:rPr>
      <w:t xml:space="preserve">Page </w:t>
    </w:r>
    <w:r>
      <w:fldChar w:fldCharType="begin"/>
    </w:r>
    <w:r>
      <w:instrText xml:space="preserve"> PAGE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jc w:val="right"/>
    </w:pPr>
    <w:r>
      <w:rPr>
        <w:rFonts w:ascii="Calibri" w:hAnsi="Calibri" w:eastAsia="Calibri" w:cs="Calibri"/>
        <w:color w:val="66717E"/>
        <w:sz w:val="17"/>
      </w:rPr>
      <w:t xml:space="preserve">Page </w:t>
    </w:r>
    <w:r>
      <w:fldChar w:fldCharType="begin"/>
    </w:r>
    <w:r>
      <w:instrText xml:space="preserve"> PAGE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jc w:val="right"/>
    </w:pPr>
    <w:r>
      <w:rPr>
        <w:rFonts w:ascii="Calibri" w:hAnsi="Calibri" w:eastAsia="Calibri" w:cs="Calibri"/>
        <w:color w:val="66717E"/>
        <w:sz w:val="17"/>
      </w:rPr>
      <w:t xml:space="preserve">Page </w:t>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after="0"/>
      <w:jc w:val="left"/>
    </w:pPr>
    <w:r>
      <w:rPr>
        <w:rFonts w:ascii="Calibri" w:hAnsi="Calibri" w:eastAsia="Calibri" w:cs="Calibri"/>
        <w:b/>
        <w:color w:val="66717E"/>
        <w:sz w:val="17"/>
      </w:rPr>
      <w:t>MARGINAL EDUCATIONAL ACCESS</w:t>
    </w:r>
    <w:r>
      <w:rPr>
        <w:rFonts w:ascii="Calibri" w:hAnsi="Calibri" w:eastAsia="Calibri" w:cs="Calibri"/>
        <w:color w:val="66717E"/>
        <w:sz w:val="17"/>
      </w:rPr>
      <w:tab/>
      <w:t>RESEARCH REPORT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after="0"/>
      <w:jc w:val="left"/>
    </w:pPr>
    <w:r>
      <w:rPr>
        <w:rFonts w:ascii="Calibri" w:hAnsi="Calibri" w:eastAsia="Calibri" w:cs="Calibri"/>
        <w:b/>
        <w:color w:val="66717E"/>
        <w:sz w:val="17"/>
      </w:rPr>
      <w:t>AI COMPUTE FOR EDUCATIONAL ACCESS</w:t>
    </w:r>
    <w:r>
      <w:rPr>
        <w:rFonts w:ascii="Calibri" w:hAnsi="Calibri" w:eastAsia="Calibri" w:cs="Calibri"/>
        <w:color w:val="66717E"/>
        <w:sz w:val="17"/>
      </w:rPr>
      <w:tab/>
      <w:t>RESEARCH REPORT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2960" w:val="right"/>
      </w:tabs>
      <w:spacing w:after="0"/>
      <w:jc w:val="left"/>
    </w:pPr>
    <w:r>
      <w:rPr>
        <w:rFonts w:ascii="Calibri" w:hAnsi="Calibri" w:eastAsia="Calibri" w:cs="Calibri"/>
        <w:b/>
        <w:color w:val="66717E"/>
        <w:sz w:val="17"/>
      </w:rPr>
      <w:t>AI COMPUTE FOR EDUCATIONAL ACCESS</w:t>
    </w:r>
    <w:r>
      <w:rPr>
        <w:rFonts w:ascii="Calibri" w:hAnsi="Calibri" w:eastAsia="Calibri" w:cs="Calibri"/>
        <w:color w:val="66717E"/>
        <w:sz w:val="17"/>
      </w:rPr>
      <w:tab/>
      <w:t>RESEARCH REPORT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after="0"/>
      <w:jc w:val="left"/>
    </w:pPr>
    <w:r>
      <w:rPr>
        <w:rFonts w:ascii="Calibri" w:hAnsi="Calibri" w:eastAsia="Calibri" w:cs="Calibri"/>
        <w:b/>
        <w:color w:val="66717E"/>
        <w:sz w:val="17"/>
      </w:rPr>
      <w:t>AI COMPUTE FOR EDUCATIONAL ACCESS</w:t>
    </w:r>
    <w:r>
      <w:rPr>
        <w:rFonts w:ascii="Calibri" w:hAnsi="Calibri" w:eastAsia="Calibri" w:cs="Calibri"/>
        <w:color w:val="66717E"/>
        <w:sz w:val="17"/>
      </w:rPr>
      <w:tab/>
      <w:t>RESEARCH REPORT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2960" w:val="right"/>
      </w:tabs>
      <w:spacing w:after="0"/>
      <w:jc w:val="left"/>
    </w:pPr>
    <w:r>
      <w:rPr>
        <w:rFonts w:ascii="Calibri" w:hAnsi="Calibri" w:eastAsia="Calibri" w:cs="Calibri"/>
        <w:b/>
        <w:color w:val="66717E"/>
        <w:sz w:val="17"/>
      </w:rPr>
      <w:t>AI COMPUTE FOR EDUCATIONAL ACCESS</w:t>
    </w:r>
    <w:r>
      <w:rPr>
        <w:rFonts w:ascii="Calibri" w:hAnsi="Calibri" w:eastAsia="Calibri" w:cs="Calibri"/>
        <w:color w:val="66717E"/>
        <w:sz w:val="17"/>
      </w:rPr>
      <w:tab/>
      <w:t>RESEARCH REPORT</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after="0"/>
      <w:jc w:val="left"/>
    </w:pPr>
    <w:r>
      <w:rPr>
        <w:rFonts w:ascii="Calibri" w:hAnsi="Calibri" w:eastAsia="Calibri" w:cs="Calibri"/>
        <w:b/>
        <w:color w:val="66717E"/>
        <w:sz w:val="17"/>
      </w:rPr>
      <w:t>AI COMPUTE FOR EDUCATIONAL ACCESS</w:t>
    </w:r>
    <w:r>
      <w:rPr>
        <w:rFonts w:ascii="Calibri" w:hAnsi="Calibri" w:eastAsia="Calibri" w:cs="Calibri"/>
        <w:color w:val="66717E"/>
        <w:sz w:val="17"/>
      </w:rPr>
      <w:tab/>
      <w:t>RESEARCH REPORT</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2960" w:val="right"/>
      </w:tabs>
      <w:spacing w:after="0"/>
      <w:jc w:val="left"/>
    </w:pPr>
    <w:r>
      <w:rPr>
        <w:rFonts w:ascii="Calibri" w:hAnsi="Calibri" w:eastAsia="Calibri" w:cs="Calibri"/>
        <w:b/>
        <w:color w:val="66717E"/>
        <w:sz w:val="17"/>
      </w:rPr>
      <w:t>AI COMPUTE FOR EDUCATIONAL ACCESS</w:t>
    </w:r>
    <w:r>
      <w:rPr>
        <w:rFonts w:ascii="Calibri" w:hAnsi="Calibri" w:eastAsia="Calibri" w:cs="Calibri"/>
        <w:color w:val="66717E"/>
        <w:sz w:val="17"/>
      </w:rPr>
      <w:tab/>
      <w:t>RESEARCH REPORT</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after="0"/>
      <w:jc w:val="left"/>
    </w:pPr>
    <w:r>
      <w:rPr>
        <w:rFonts w:ascii="Calibri" w:hAnsi="Calibri" w:eastAsia="Calibri" w:cs="Calibri"/>
        <w:b/>
        <w:color w:val="66717E"/>
        <w:sz w:val="17"/>
      </w:rPr>
      <w:t>AI COMPUTE FOR EDUCATIONAL ACCESS</w:t>
    </w:r>
    <w:r>
      <w:rPr>
        <w:rFonts w:ascii="Calibri" w:hAnsi="Calibri" w:eastAsia="Calibri" w:cs="Calibri"/>
        <w:color w:val="66717E"/>
        <w:sz w:val="17"/>
      </w:rPr>
      <w:tab/>
      <w:t>RESEARCH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9"/>
      </w:pPr>
      <w:rPr>
        <w:rFonts w:ascii="Calibri" w:hAnsi="Calibri"/>
      </w:rPr>
    </w:lvl>
  </w:abstractNum>
  <w:abstractNum w:abstractNumId="10">
    <w:multiLevelType w:val="singleLevel"/>
    <w:lvl w:ilvl="0">
      <w:start w:val="1"/>
      <w:numFmt w:val="decimal"/>
      <w:lvlText w:val="%1."/>
      <w:suff w:val="tab"/>
      <w:pPr>
        <w:tabs>
          <w:tab w:val="num" w:pos="540"/>
        </w:tabs>
        <w:ind w:left="540" w:hanging="279"/>
      </w:pPr>
      <w:rPr>
        <w:rFonts w:ascii="Calibri" w:hAnsi="Calibri"/>
      </w:rPr>
    </w:lvl>
  </w:abstractNum>
  <w:num w:numId="10">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eastAsia="Calibri" w:cs="Calibri"/>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widowControl/>
      <w:spacing w:before="360" w:after="200"/>
      <w:outlineLvl w:val="0"/>
    </w:pPr>
    <w:rPr>
      <w:rFonts w:asciiTheme="majorHAnsi" w:eastAsiaTheme="majorEastAsia" w:hAnsiTheme="majorHAnsi" w:cstheme="majorBidi" w:ascii="Calibri" w:hAnsi="Calibri" w:eastAsia="Calibri" w:cs="Calibri"/>
      <w:b/>
      <w:bCs/>
      <w:color w:val="2E74B5"/>
      <w:sz w:val="32"/>
      <w:szCs w:val="28"/>
      <w:lang w:val="en-US"/>
    </w:rPr>
  </w:style>
  <w:style w:type="paragraph" w:styleId="Heading2">
    <w:name w:val="heading 2"/>
    <w:basedOn w:val="Normal"/>
    <w:next w:val="Normal"/>
    <w:link w:val="Heading2Char"/>
    <w:uiPriority w:val="9"/>
    <w:unhideWhenUsed/>
    <w:qFormat/>
    <w:rsid w:val="00FC693F"/>
    <w:pPr>
      <w:keepNext/>
      <w:keepLines/>
      <w:pageBreakBefore w:val="0"/>
      <w:widowControl/>
      <w:spacing w:before="240" w:after="120"/>
      <w:outlineLvl w:val="1"/>
    </w:pPr>
    <w:rPr>
      <w:rFonts w:asciiTheme="majorHAnsi" w:eastAsiaTheme="majorEastAsia" w:hAnsiTheme="majorHAnsi" w:cstheme="majorBidi" w:ascii="Calibri" w:hAnsi="Calibri" w:eastAsia="Calibri" w:cs="Calibri"/>
      <w:b/>
      <w:bCs/>
      <w:color w:val="2E74B5"/>
      <w:sz w:val="26"/>
      <w:szCs w:val="26"/>
      <w:lang w:val="en-US"/>
    </w:rPr>
  </w:style>
  <w:style w:type="paragraph" w:styleId="Heading3">
    <w:name w:val="heading 3"/>
    <w:basedOn w:val="Normal"/>
    <w:next w:val="Normal"/>
    <w:link w:val="Heading3Char"/>
    <w:uiPriority w:val="9"/>
    <w:unhideWhenUsed/>
    <w:qFormat/>
    <w:rsid w:val="00FC693F"/>
    <w:pPr>
      <w:keepNext/>
      <w:keepLines/>
      <w:pageBreakBefore w:val="0"/>
      <w:widowControl/>
      <w:spacing w:before="160" w:after="80"/>
      <w:outlineLvl w:val="2"/>
    </w:pPr>
    <w:rPr>
      <w:rFonts w:asciiTheme="majorHAnsi" w:eastAsiaTheme="majorEastAsia" w:hAnsiTheme="majorHAnsi" w:cstheme="majorBidi" w:ascii="Calibri" w:hAnsi="Calibri" w:eastAsia="Calibri" w:cs="Calibri"/>
      <w:b/>
      <w:bCs/>
      <w:color w:val="1F4D78"/>
      <w:sz w:val="24"/>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80" w:line="240" w:lineRule="auto" w:before="0"/>
      <w:contextualSpacing/>
      <w:jc w:val="center"/>
    </w:pPr>
    <w:rPr>
      <w:rFonts w:asciiTheme="majorHAnsi" w:eastAsiaTheme="majorEastAsia" w:hAnsiTheme="majorHAnsi" w:cstheme="majorBidi" w:ascii="Calibri" w:hAnsi="Calibri" w:eastAsia="Calibri" w:cs="Calibri"/>
      <w:b/>
      <w:color w:val="203748"/>
      <w:spacing w:val="5"/>
      <w:kern w:val="28"/>
      <w:sz w:val="6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520"/>
      <w:jc w:val="center"/>
    </w:pPr>
    <w:rPr>
      <w:rFonts w:asciiTheme="majorHAnsi" w:eastAsiaTheme="majorEastAsia" w:hAnsiTheme="majorHAnsi" w:cstheme="majorBidi" w:ascii="Calibri" w:hAnsi="Calibri" w:eastAsia="Calibri" w:cs="Calibri"/>
      <w:i w:val="0"/>
      <w:iCs/>
      <w:color w:val="2B5163"/>
      <w:spacing w:val="15"/>
      <w:sz w:val="30"/>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widowControl/>
      <w:spacing w:line="240" w:lineRule="auto" w:before="100" w:after="140"/>
    </w:pPr>
    <w:rPr>
      <w:rFonts w:ascii="Calibri" w:hAnsi="Calibri" w:eastAsia="Calibri" w:cs="Calibri"/>
      <w:b/>
      <w:bCs/>
      <w:i/>
      <w:color w:val="66717E"/>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posalList">
    <w:name w:val="Proposal List"/>
    <w:pPr>
      <w:widowControl/>
      <w:spacing w:before="0" w:after="80" w:line="290" w:lineRule="auto"/>
    </w:pPr>
    <w:rPr>
      <w:rFonts w:ascii="Calibri" w:hAnsi="Calibri" w:eastAsia="Calibri" w:cs="Calibri"/>
      <w:color w:val="000000"/>
      <w:sz w:val="22"/>
      <w:lang w:val="en-US"/>
    </w:rPr>
  </w:style>
  <w:style w:type="paragraph" w:customStyle="1" w:styleId="ReferenceEntry">
    <w:name w:val="Reference Entry"/>
    <w:pPr>
      <w:widowControl/>
      <w:spacing w:before="0" w:after="120" w:line="264" w:lineRule="auto"/>
      <w:ind w:left="360" w:hanging="360"/>
      <w:jc w:val="left"/>
    </w:pPr>
    <w:rPr>
      <w:rFonts w:ascii="Calibri" w:hAnsi="Calibri" w:eastAsia="Calibri" w:cs="Calibri"/>
      <w:color w:val="000000"/>
      <w:sz w:val="19"/>
      <w:lang w:val="en-US"/>
    </w:rPr>
  </w:style>
  <w:style w:type="paragraph" w:customStyle="1" w:styleId="Equation">
    <w:name w:val="Equation"/>
    <w:pPr>
      <w:keepLines/>
      <w:spacing w:before="140" w:after="180"/>
      <w:jc w:val="center"/>
    </w:pPr>
    <w:rPr>
      <w:rFonts w:ascii="Cambria Math" w:hAnsi="Cambria Math" w:eastAsia="Cambria Math" w:cs="Cambria Math"/>
      <w:color w:val="203748"/>
      <w:sz w:val="21"/>
      <w:lang w:val="en-US"/>
    </w:rPr>
  </w:style>
  <w:style w:type="paragraph" w:customStyle="1" w:styleId="TableSourceNote">
    <w:name w:val="Table Source Note"/>
    <w:pPr>
      <w:spacing w:before="80" w:after="80" w:line="240" w:lineRule="auto"/>
    </w:pPr>
    <w:rPr>
      <w:rFonts w:ascii="Calibri" w:hAnsi="Calibri" w:eastAsia="Calibri" w:cs="Calibri"/>
      <w:color w:val="66717E"/>
      <w:sz w:val="18"/>
      <w:lang w:val="en-US"/>
    </w:rPr>
  </w:style>
  <w:style w:type="paragraph" w:customStyle="1" w:styleId="RecordHeading">
    <w:name w:val="Record Heading"/>
    <w:basedOn w:val="Heading2"/>
    <w:pPr>
      <w:keepNext/>
      <w:keepLines/>
      <w:pageBreakBefore w:val="0"/>
      <w:widowControl/>
      <w:spacing w:before="200" w:after="80" w:line="274" w:lineRule="auto"/>
      <w:jc w:val="left"/>
      <w:outlineLvl w:val="1"/>
    </w:pPr>
    <w:rPr>
      <w:rFonts w:ascii="Calibri" w:hAnsi="Calibri" w:eastAsia="Calibri" w:cs="Calibri"/>
      <w:b/>
      <w:color w:val="1F4D78"/>
      <w:sz w:val="22"/>
      <w:lang w:val="en-US"/>
    </w:rPr>
  </w:style>
  <w:style w:type="paragraph" w:customStyle="1" w:styleId="RecordField">
    <w:name w:val="Record Field"/>
    <w:basedOn w:val="Normal"/>
    <w:pPr>
      <w:keepNext w:val="0"/>
      <w:keepLines w:val="0"/>
      <w:pageBreakBefore w:val="0"/>
      <w:widowControl/>
      <w:spacing w:before="0" w:after="80" w:line="274" w:lineRule="auto"/>
      <w:jc w:val="left"/>
      <w:outlineLvl w:val="9"/>
    </w:pPr>
    <w:rPr>
      <w:rFonts w:ascii="Calibri" w:hAnsi="Calibri" w:eastAsia="Calibri" w:cs="Calibri"/>
      <w:b w:val="0"/>
      <w:color w:val="000000"/>
      <w:sz w:val="20"/>
      <w:lang w:val="en-U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Allocating AI Translation Compute for Marginal Educational Access</dc:title>
  <dc:subject>A global language, interlanguage, accessibility, and open-curriculum portfolio model</dc:subject>
  <dc:creator>OpenAI Codex gpt-5.6-sol, Ultra</dc:creator>
  <cp:keywords>educational access; language; open educational resources; AI compute</cp:keywords>
  <dc:description>Built from PAPER.md using the narrative_proposal design preset.</dc:description>
  <cp:lastModifiedBy/>
  <cp:revision>1</cp:revision>
  <dcterms:created xsi:type="dcterms:W3CDTF">2026-08-30T00:00:00Z</dcterms:created>
  <dcterms:modified xsi:type="dcterms:W3CDTF">2026-08-30T00:00:00Z</dcterms:modified>
  <cp:category/>
</cp:coreProperties>
</file>