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C26" w:rsidRPr="00A84B8E" w:rsidRDefault="007D2C26" w:rsidP="007D2C26">
      <w:pPr>
        <w:spacing w:after="0" w:line="360" w:lineRule="auto"/>
        <w:jc w:val="center"/>
        <w:rPr>
          <w:rFonts w:cs="Times New Roman"/>
          <w:b/>
          <w:szCs w:val="24"/>
          <w:lang w:val="ro-MD"/>
        </w:rPr>
      </w:pPr>
      <w:r w:rsidRPr="00A84B8E">
        <w:rPr>
          <w:rFonts w:cs="Times New Roman"/>
          <w:b/>
          <w:szCs w:val="24"/>
          <w:lang w:val="en-US"/>
        </w:rPr>
        <w:t>MINISTERU</w:t>
      </w:r>
      <w:r>
        <w:rPr>
          <w:rFonts w:cs="Times New Roman"/>
          <w:b/>
          <w:szCs w:val="24"/>
          <w:lang w:val="en-US"/>
        </w:rPr>
        <w:t>L</w:t>
      </w:r>
      <w:r w:rsidRPr="00A84B8E">
        <w:rPr>
          <w:rFonts w:cs="Times New Roman"/>
          <w:b/>
          <w:szCs w:val="24"/>
          <w:lang w:val="en-US"/>
        </w:rPr>
        <w:t xml:space="preserve"> EDUCA</w:t>
      </w:r>
      <w:r w:rsidRPr="00A84B8E">
        <w:rPr>
          <w:rFonts w:cs="Times New Roman"/>
          <w:b/>
          <w:szCs w:val="24"/>
          <w:lang w:val="ro-MD"/>
        </w:rPr>
        <w:t>ȚIEI ȘI CERCETĂRII</w:t>
      </w:r>
    </w:p>
    <w:p w:rsidR="007D2C26" w:rsidRPr="00A84B8E" w:rsidRDefault="007D2C26" w:rsidP="007D2C26">
      <w:pPr>
        <w:spacing w:after="0" w:line="360" w:lineRule="auto"/>
        <w:jc w:val="center"/>
        <w:rPr>
          <w:rFonts w:cs="Times New Roman"/>
          <w:b/>
          <w:szCs w:val="24"/>
          <w:lang w:val="en-US"/>
        </w:rPr>
      </w:pPr>
      <w:r w:rsidRPr="00A84B8E">
        <w:rPr>
          <w:rFonts w:cs="Times New Roman"/>
          <w:b/>
          <w:szCs w:val="24"/>
          <w:lang w:val="en-US"/>
        </w:rPr>
        <w:t>UNIVERSITATEA DE STAT „ALECU RUSSO” DIN BĂLŢI</w:t>
      </w:r>
    </w:p>
    <w:p w:rsidR="007D2C26" w:rsidRPr="00A84B8E" w:rsidRDefault="007D2C26" w:rsidP="007D2C26">
      <w:pPr>
        <w:spacing w:after="0" w:line="360" w:lineRule="auto"/>
        <w:jc w:val="center"/>
        <w:rPr>
          <w:rFonts w:cs="Times New Roman"/>
          <w:b/>
          <w:szCs w:val="24"/>
          <w:lang w:val="en-US"/>
        </w:rPr>
      </w:pPr>
      <w:r w:rsidRPr="00A84B8E">
        <w:rPr>
          <w:rFonts w:cs="Times New Roman"/>
          <w:b/>
          <w:szCs w:val="24"/>
          <w:lang w:val="en-US"/>
        </w:rPr>
        <w:t>FACULTATEA DE ŞTIINŢE REALE, ECONOMICE ȘI ALE MEDIULUI</w:t>
      </w:r>
    </w:p>
    <w:p w:rsidR="007D2C26" w:rsidRPr="00A84B8E" w:rsidRDefault="007D2C26" w:rsidP="007D2C26">
      <w:pPr>
        <w:spacing w:after="3000" w:line="360" w:lineRule="auto"/>
        <w:jc w:val="center"/>
        <w:rPr>
          <w:rFonts w:cs="Times New Roman"/>
          <w:b/>
          <w:szCs w:val="24"/>
          <w:lang w:val="ro-MD"/>
        </w:rPr>
      </w:pPr>
      <w:r w:rsidRPr="00A84B8E">
        <w:rPr>
          <w:rFonts w:cs="Times New Roman"/>
          <w:b/>
          <w:szCs w:val="24"/>
          <w:lang w:val="en-US"/>
        </w:rPr>
        <w:t>CATEDRA DE MATEMATICĂ ȘI INFORMATICĂ</w:t>
      </w:r>
    </w:p>
    <w:p w:rsidR="007D2C26" w:rsidRPr="00380F6C" w:rsidRDefault="007D2C26" w:rsidP="007D2C26">
      <w:pPr>
        <w:spacing w:after="0" w:line="360" w:lineRule="auto"/>
        <w:jc w:val="center"/>
        <w:rPr>
          <w:rFonts w:cs="Times New Roman"/>
          <w:b/>
          <w:color w:val="000000"/>
          <w:szCs w:val="24"/>
          <w:lang w:val="en-US"/>
        </w:rPr>
      </w:pPr>
      <w:r w:rsidRPr="00A84B8E">
        <w:rPr>
          <w:rFonts w:cs="Times New Roman"/>
          <w:b/>
          <w:color w:val="000000"/>
          <w:szCs w:val="24"/>
        </w:rPr>
        <w:t>РЕФЕРАТ</w:t>
      </w:r>
    </w:p>
    <w:p w:rsidR="007D2C26" w:rsidRPr="00F34CDB" w:rsidRDefault="007D2C26" w:rsidP="007D2C26">
      <w:pPr>
        <w:spacing w:after="0" w:line="360" w:lineRule="auto"/>
        <w:jc w:val="center"/>
        <w:rPr>
          <w:rFonts w:cs="Times New Roman"/>
          <w:b/>
          <w:color w:val="000000"/>
          <w:szCs w:val="24"/>
          <w:lang w:val="en-US"/>
        </w:rPr>
      </w:pPr>
      <w:r w:rsidRPr="00A84B8E">
        <w:rPr>
          <w:rFonts w:cs="Times New Roman"/>
          <w:b/>
          <w:color w:val="000000"/>
          <w:szCs w:val="24"/>
        </w:rPr>
        <w:t>ПО</w:t>
      </w:r>
      <w:r w:rsidRPr="00F34CDB">
        <w:rPr>
          <w:rFonts w:cs="Times New Roman"/>
          <w:b/>
          <w:color w:val="000000"/>
          <w:szCs w:val="24"/>
          <w:lang w:val="en-US"/>
        </w:rPr>
        <w:t xml:space="preserve"> </w:t>
      </w:r>
      <w:r w:rsidRPr="00A84B8E">
        <w:rPr>
          <w:rFonts w:cs="Times New Roman"/>
          <w:b/>
          <w:color w:val="000000"/>
          <w:szCs w:val="24"/>
        </w:rPr>
        <w:t>ДИСЦИПЛИНЕ</w:t>
      </w:r>
      <w:r w:rsidRPr="00F34CDB">
        <w:rPr>
          <w:rFonts w:cs="Times New Roman"/>
          <w:b/>
          <w:color w:val="000000"/>
          <w:szCs w:val="24"/>
          <w:lang w:val="en-US"/>
        </w:rPr>
        <w:t xml:space="preserve"> «</w:t>
      </w:r>
      <w:r>
        <w:rPr>
          <w:rFonts w:cs="Times New Roman"/>
          <w:b/>
          <w:color w:val="000000"/>
          <w:szCs w:val="24"/>
          <w:lang w:val="en-US"/>
        </w:rPr>
        <w:t>PRINCIPIILE ECONOMIEI DE PIA</w:t>
      </w:r>
      <w:r w:rsidRPr="00F07CFB">
        <w:rPr>
          <w:rFonts w:cs="Times New Roman"/>
          <w:b/>
          <w:color w:val="000000"/>
          <w:szCs w:val="24"/>
          <w:lang w:val="en-US"/>
        </w:rPr>
        <w:t>ȚĂ</w:t>
      </w:r>
      <w:r w:rsidRPr="00F34CDB">
        <w:rPr>
          <w:rFonts w:cs="Times New Roman"/>
          <w:b/>
          <w:color w:val="000000"/>
          <w:szCs w:val="24"/>
          <w:lang w:val="en-US"/>
        </w:rPr>
        <w:t>»</w:t>
      </w:r>
    </w:p>
    <w:p w:rsidR="00D60BE7" w:rsidRPr="00D60BE7" w:rsidRDefault="00D60BE7" w:rsidP="00D60BE7">
      <w:pPr>
        <w:spacing w:after="0" w:line="360" w:lineRule="auto"/>
        <w:jc w:val="center"/>
        <w:rPr>
          <w:rFonts w:cs="Times New Roman"/>
          <w:b/>
          <w:color w:val="000000"/>
          <w:szCs w:val="24"/>
        </w:rPr>
      </w:pPr>
      <w:r w:rsidRPr="00D60BE7">
        <w:rPr>
          <w:rFonts w:cs="Times New Roman"/>
          <w:b/>
          <w:color w:val="000000"/>
          <w:szCs w:val="24"/>
        </w:rPr>
        <w:t>ХАРАКТЕРИСТИКА ФОНДОВОЙ БИРЖИ В РЕСПУБЛИКЕ МОЛДОВА.</w:t>
      </w:r>
    </w:p>
    <w:p w:rsidR="007D2C26" w:rsidRPr="00A84B8E" w:rsidRDefault="007D2C26" w:rsidP="007D2C26">
      <w:pPr>
        <w:spacing w:before="3120" w:after="0" w:line="360" w:lineRule="auto"/>
        <w:jc w:val="right"/>
        <w:rPr>
          <w:rFonts w:cs="Times New Roman"/>
          <w:b/>
          <w:color w:val="000000"/>
          <w:szCs w:val="24"/>
          <w:lang w:val="ro-MD"/>
        </w:rPr>
      </w:pPr>
      <w:r w:rsidRPr="00A84B8E">
        <w:rPr>
          <w:rFonts w:cs="Times New Roman"/>
          <w:b/>
          <w:color w:val="000000"/>
          <w:szCs w:val="24"/>
          <w:lang w:val="ro-MD"/>
        </w:rPr>
        <w:t>Autor:</w:t>
      </w:r>
    </w:p>
    <w:p w:rsidR="007D2C26" w:rsidRPr="00A84B8E" w:rsidRDefault="007D2C26" w:rsidP="007D2C26">
      <w:pPr>
        <w:spacing w:after="0" w:line="360" w:lineRule="auto"/>
        <w:jc w:val="right"/>
        <w:rPr>
          <w:rFonts w:cs="Times New Roman"/>
          <w:color w:val="000000"/>
          <w:szCs w:val="24"/>
          <w:lang w:val="ro-MD"/>
        </w:rPr>
      </w:pPr>
      <w:r w:rsidRPr="00A84B8E">
        <w:rPr>
          <w:rFonts w:cs="Times New Roman"/>
          <w:color w:val="000000"/>
          <w:szCs w:val="24"/>
          <w:lang w:val="ro-MD"/>
        </w:rPr>
        <w:t>Studentul grupei IS11Z</w:t>
      </w:r>
    </w:p>
    <w:p w:rsidR="007D2C26" w:rsidRPr="00A84B8E" w:rsidRDefault="007D2C26" w:rsidP="007D2C26">
      <w:pPr>
        <w:spacing w:after="0" w:line="360" w:lineRule="auto"/>
        <w:jc w:val="right"/>
        <w:rPr>
          <w:rFonts w:cs="Times New Roman"/>
          <w:b/>
          <w:color w:val="000000"/>
          <w:szCs w:val="24"/>
          <w:lang w:val="ro-MD"/>
        </w:rPr>
      </w:pPr>
      <w:r w:rsidRPr="00A84B8E">
        <w:rPr>
          <w:rFonts w:cs="Times New Roman"/>
          <w:b/>
          <w:color w:val="000000"/>
          <w:szCs w:val="24"/>
          <w:lang w:val="ro-MD"/>
        </w:rPr>
        <w:t xml:space="preserve">Nicolai </w:t>
      </w:r>
      <w:r>
        <w:rPr>
          <w:rFonts w:cs="Times New Roman"/>
          <w:b/>
          <w:color w:val="000000"/>
          <w:szCs w:val="24"/>
          <w:lang w:val="ro-MD"/>
        </w:rPr>
        <w:t>Russu</w:t>
      </w:r>
    </w:p>
    <w:p w:rsidR="007D2C26" w:rsidRPr="00A84B8E" w:rsidRDefault="007D2C26" w:rsidP="007D2C26">
      <w:pPr>
        <w:spacing w:after="0" w:line="360" w:lineRule="auto"/>
        <w:jc w:val="right"/>
        <w:rPr>
          <w:rFonts w:cs="Times New Roman"/>
          <w:b/>
          <w:color w:val="000000"/>
          <w:szCs w:val="24"/>
          <w:lang w:val="ro-MD"/>
        </w:rPr>
      </w:pPr>
      <w:r w:rsidRPr="00A84B8E">
        <w:rPr>
          <w:rFonts w:cs="Times New Roman"/>
          <w:b/>
          <w:color w:val="000000"/>
          <w:szCs w:val="24"/>
          <w:lang w:val="ro-MD"/>
        </w:rPr>
        <w:t>_____________</w:t>
      </w:r>
    </w:p>
    <w:p w:rsidR="007D2C26" w:rsidRPr="00A84B8E" w:rsidRDefault="007D2C26" w:rsidP="007D2C26">
      <w:pPr>
        <w:spacing w:before="600" w:after="0" w:line="360" w:lineRule="auto"/>
        <w:jc w:val="right"/>
        <w:rPr>
          <w:rFonts w:cs="Times New Roman"/>
          <w:b/>
          <w:color w:val="000000"/>
          <w:szCs w:val="24"/>
          <w:lang w:val="ro-MD"/>
        </w:rPr>
      </w:pPr>
      <w:r w:rsidRPr="00A84B8E">
        <w:rPr>
          <w:rFonts w:cs="Times New Roman"/>
          <w:b/>
          <w:color w:val="000000"/>
          <w:szCs w:val="24"/>
          <w:lang w:val="ro-MD"/>
        </w:rPr>
        <w:t>Conducător știintific:</w:t>
      </w:r>
    </w:p>
    <w:p w:rsidR="007D2C26" w:rsidRPr="00A84B8E" w:rsidRDefault="007D2C26" w:rsidP="007D2C26">
      <w:pPr>
        <w:spacing w:after="0" w:line="360" w:lineRule="auto"/>
        <w:jc w:val="right"/>
        <w:rPr>
          <w:rFonts w:cs="Times New Roman"/>
          <w:b/>
          <w:color w:val="000000"/>
          <w:szCs w:val="24"/>
          <w:lang w:val="ro-MD"/>
        </w:rPr>
      </w:pPr>
      <w:r>
        <w:rPr>
          <w:rFonts w:cs="Times New Roman"/>
          <w:b/>
          <w:color w:val="000000"/>
          <w:szCs w:val="24"/>
          <w:lang w:val="ro-MD"/>
        </w:rPr>
        <w:t>Lilia SCHISELIOV</w:t>
      </w:r>
    </w:p>
    <w:p w:rsidR="007D2C26" w:rsidRPr="00A84B8E" w:rsidRDefault="007D2C26" w:rsidP="007D2C26">
      <w:pPr>
        <w:spacing w:after="0" w:line="360" w:lineRule="auto"/>
        <w:jc w:val="right"/>
        <w:rPr>
          <w:rFonts w:cs="Times New Roman"/>
          <w:color w:val="000000"/>
          <w:szCs w:val="24"/>
          <w:lang w:val="ro-MD"/>
        </w:rPr>
      </w:pPr>
      <w:r w:rsidRPr="00A84B8E">
        <w:rPr>
          <w:rFonts w:cs="Times New Roman"/>
          <w:color w:val="000000"/>
          <w:szCs w:val="24"/>
          <w:lang w:val="ro-MD"/>
        </w:rPr>
        <w:t>asist. univ.</w:t>
      </w:r>
    </w:p>
    <w:p w:rsidR="007D2C26" w:rsidRPr="00A84B8E" w:rsidRDefault="007D2C26" w:rsidP="007D2C26">
      <w:pPr>
        <w:spacing w:after="0" w:line="360" w:lineRule="auto"/>
        <w:jc w:val="right"/>
        <w:rPr>
          <w:rFonts w:cs="Times New Roman"/>
          <w:color w:val="000000"/>
          <w:szCs w:val="24"/>
          <w:lang w:val="ro-MD"/>
        </w:rPr>
      </w:pPr>
      <w:r w:rsidRPr="00A84B8E">
        <w:rPr>
          <w:rFonts w:cs="Times New Roman"/>
          <w:color w:val="000000"/>
          <w:szCs w:val="24"/>
          <w:lang w:val="ro-MD"/>
        </w:rPr>
        <w:t>_____________</w:t>
      </w:r>
    </w:p>
    <w:p w:rsidR="009D230E" w:rsidRDefault="007D2C26" w:rsidP="007D2C26">
      <w:pPr>
        <w:spacing w:before="1200"/>
        <w:jc w:val="center"/>
        <w:rPr>
          <w:rFonts w:cs="Times New Roman"/>
          <w:b/>
          <w:color w:val="000000"/>
          <w:szCs w:val="24"/>
          <w:lang w:val="ro-MD"/>
        </w:rPr>
      </w:pPr>
      <w:r w:rsidRPr="00A84B8E">
        <w:rPr>
          <w:rFonts w:cs="Times New Roman"/>
          <w:b/>
          <w:color w:val="000000"/>
          <w:szCs w:val="24"/>
          <w:lang w:val="ro-MD"/>
        </w:rPr>
        <w:t>BĂLȚI, 2022</w:t>
      </w:r>
    </w:p>
    <w:p w:rsidR="009B0DF8" w:rsidRDefault="009D230E" w:rsidP="009B0DF8">
      <w:pPr>
        <w:pStyle w:val="11"/>
        <w:rPr>
          <w:rFonts w:asciiTheme="minorHAnsi" w:eastAsiaTheme="minorEastAsia" w:hAnsiTheme="minorHAnsi" w:cstheme="minorBidi"/>
          <w:sz w:val="22"/>
          <w:szCs w:val="22"/>
          <w:lang w:val="ru-RU" w:eastAsia="ru-RU"/>
        </w:rPr>
      </w:pPr>
      <w:r>
        <w:rPr>
          <w:color w:val="000000"/>
          <w:lang w:val="ro-MD"/>
        </w:rPr>
        <w:lastRenderedPageBreak/>
        <w:fldChar w:fldCharType="begin"/>
      </w:r>
      <w:r>
        <w:rPr>
          <w:color w:val="000000"/>
          <w:lang w:val="ro-MD"/>
        </w:rPr>
        <w:instrText xml:space="preserve"> TOC \o "1-3" \h \z \u </w:instrText>
      </w:r>
      <w:r>
        <w:rPr>
          <w:color w:val="000000"/>
          <w:lang w:val="ro-MD"/>
        </w:rPr>
        <w:fldChar w:fldCharType="separate"/>
      </w:r>
      <w:hyperlink w:anchor="_Toc103638974" w:history="1">
        <w:r w:rsidR="009B0DF8" w:rsidRPr="00FD352A">
          <w:rPr>
            <w:rStyle w:val="a6"/>
          </w:rPr>
          <w:t>ВВЕДЕНИЕ</w:t>
        </w:r>
        <w:r w:rsidR="009B0DF8">
          <w:rPr>
            <w:webHidden/>
          </w:rPr>
          <w:tab/>
        </w:r>
        <w:r w:rsidR="009B0DF8">
          <w:rPr>
            <w:webHidden/>
          </w:rPr>
          <w:fldChar w:fldCharType="begin"/>
        </w:r>
        <w:r w:rsidR="009B0DF8">
          <w:rPr>
            <w:webHidden/>
          </w:rPr>
          <w:instrText xml:space="preserve"> PAGEREF _Toc103638974 \h </w:instrText>
        </w:r>
        <w:r w:rsidR="009B0DF8">
          <w:rPr>
            <w:webHidden/>
          </w:rPr>
        </w:r>
        <w:r w:rsidR="009B0DF8">
          <w:rPr>
            <w:webHidden/>
          </w:rPr>
          <w:fldChar w:fldCharType="separate"/>
        </w:r>
        <w:r w:rsidR="009B0DF8">
          <w:rPr>
            <w:webHidden/>
          </w:rPr>
          <w:t>3</w:t>
        </w:r>
        <w:r w:rsidR="009B0DF8">
          <w:rPr>
            <w:webHidden/>
          </w:rPr>
          <w:fldChar w:fldCharType="end"/>
        </w:r>
      </w:hyperlink>
    </w:p>
    <w:p w:rsidR="009B0DF8" w:rsidRDefault="009B0DF8" w:rsidP="009B0DF8">
      <w:pPr>
        <w:pStyle w:val="11"/>
        <w:rPr>
          <w:rFonts w:asciiTheme="minorHAnsi" w:eastAsiaTheme="minorEastAsia" w:hAnsiTheme="minorHAnsi" w:cstheme="minorBidi"/>
          <w:sz w:val="22"/>
          <w:szCs w:val="22"/>
          <w:lang w:val="ru-RU" w:eastAsia="ru-RU"/>
        </w:rPr>
      </w:pPr>
      <w:hyperlink w:anchor="_Toc103638975" w:history="1">
        <w:r w:rsidRPr="00FD352A">
          <w:rPr>
            <w:rStyle w:val="a6"/>
          </w:rPr>
          <w:t>1.Понятие и функции фондовой биржи.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_Toc103638975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11"/>
        <w:rPr>
          <w:rFonts w:eastAsiaTheme="minorEastAsia"/>
          <w:b w:val="0"/>
          <w:i/>
          <w:lang w:val="ru-RU" w:eastAsia="ru-RU"/>
        </w:rPr>
      </w:pPr>
      <w:hyperlink w:anchor="_Toc103638976" w:history="1">
        <w:r>
          <w:rPr>
            <w:rStyle w:val="a6"/>
            <w:b w:val="0"/>
            <w:i/>
            <w:caps w:val="0"/>
          </w:rPr>
          <w:t>1.1.</w:t>
        </w:r>
        <w:r>
          <w:rPr>
            <w:rStyle w:val="a6"/>
            <w:b w:val="0"/>
            <w:i/>
            <w:caps w:val="0"/>
            <w:lang w:val="ru-RU"/>
          </w:rPr>
          <w:t>Ч</w:t>
        </w:r>
        <w:r w:rsidRPr="009B0DF8">
          <w:rPr>
            <w:rStyle w:val="a6"/>
            <w:b w:val="0"/>
            <w:i/>
            <w:caps w:val="0"/>
          </w:rPr>
          <w:t>то такое биржа</w:t>
        </w:r>
        <w:r w:rsidRPr="009B0DF8">
          <w:rPr>
            <w:b w:val="0"/>
            <w:i/>
            <w:caps w:val="0"/>
            <w:webHidden/>
          </w:rPr>
          <w:tab/>
        </w:r>
        <w:r w:rsidRPr="009B0DF8">
          <w:rPr>
            <w:b w:val="0"/>
            <w:i/>
            <w:webHidden/>
          </w:rPr>
          <w:fldChar w:fldCharType="begin"/>
        </w:r>
        <w:r w:rsidRPr="009B0DF8">
          <w:rPr>
            <w:b w:val="0"/>
            <w:i/>
            <w:webHidden/>
          </w:rPr>
          <w:instrText xml:space="preserve"> PAGEREF _Toc103638976 \h </w:instrText>
        </w:r>
        <w:r w:rsidRPr="009B0DF8">
          <w:rPr>
            <w:b w:val="0"/>
            <w:i/>
            <w:webHidden/>
          </w:rPr>
        </w:r>
        <w:r w:rsidRPr="009B0DF8">
          <w:rPr>
            <w:b w:val="0"/>
            <w:i/>
            <w:webHidden/>
          </w:rPr>
          <w:fldChar w:fldCharType="separate"/>
        </w:r>
        <w:r w:rsidRPr="009B0DF8">
          <w:rPr>
            <w:b w:val="0"/>
            <w:i/>
            <w:caps w:val="0"/>
            <w:webHidden/>
          </w:rPr>
          <w:t>4</w:t>
        </w:r>
        <w:r w:rsidRPr="009B0DF8">
          <w:rPr>
            <w:b w:val="0"/>
            <w:i/>
            <w:webHidden/>
          </w:rPr>
          <w:fldChar w:fldCharType="end"/>
        </w:r>
      </w:hyperlink>
    </w:p>
    <w:p w:rsidR="009B0DF8" w:rsidRPr="009B0DF8" w:rsidRDefault="009B0DF8" w:rsidP="009B0DF8">
      <w:pPr>
        <w:pStyle w:val="21"/>
        <w:rPr>
          <w:rFonts w:eastAsiaTheme="minorEastAsia"/>
          <w:lang w:eastAsia="ru-RU"/>
        </w:rPr>
      </w:pPr>
      <w:hyperlink w:anchor="_Toc103638977" w:history="1">
        <w:r w:rsidRPr="009B0DF8">
          <w:rPr>
            <w:rStyle w:val="a6"/>
            <w:b w:val="0"/>
            <w:i/>
            <w:lang w:val="en-US"/>
          </w:rPr>
          <w:t>1.2.</w:t>
        </w:r>
        <w:r>
          <w:rPr>
            <w:rStyle w:val="a6"/>
            <w:b w:val="0"/>
            <w:i/>
          </w:rPr>
          <w:t>Ф</w:t>
        </w:r>
        <w:r w:rsidRPr="009B0DF8">
          <w:rPr>
            <w:rStyle w:val="a6"/>
            <w:b w:val="0"/>
            <w:i/>
          </w:rPr>
          <w:t>ункции фондовой биржи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_Toc103638977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4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21"/>
        <w:rPr>
          <w:rFonts w:eastAsiaTheme="minorEastAsia"/>
          <w:lang w:eastAsia="ru-RU"/>
        </w:rPr>
      </w:pPr>
      <w:hyperlink w:anchor="_Toc103638978" w:history="1">
        <w:r w:rsidRPr="009B0DF8">
          <w:rPr>
            <w:rStyle w:val="a6"/>
            <w:b w:val="0"/>
            <w:i/>
            <w:lang w:val="en-US"/>
          </w:rPr>
          <w:t>1.2.1.</w:t>
        </w:r>
        <w:r>
          <w:rPr>
            <w:rStyle w:val="a6"/>
            <w:b w:val="0"/>
            <w:i/>
          </w:rPr>
          <w:t>З</w:t>
        </w:r>
        <w:r w:rsidRPr="009B0DF8">
          <w:rPr>
            <w:rStyle w:val="a6"/>
            <w:b w:val="0"/>
            <w:i/>
          </w:rPr>
          <w:t>адачи фондовых бирж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_Toc103638978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5</w:t>
        </w:r>
        <w:r w:rsidRPr="009B0DF8">
          <w:rPr>
            <w:webHidden/>
          </w:rPr>
          <w:fldChar w:fldCharType="end"/>
        </w:r>
      </w:hyperlink>
    </w:p>
    <w:p w:rsidR="009B0DF8" w:rsidRDefault="009B0DF8" w:rsidP="009B0DF8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03638979" w:history="1">
        <w:r w:rsidRPr="00FD352A">
          <w:rPr>
            <w:rStyle w:val="a6"/>
            <w:lang w:val="ru-RU"/>
          </w:rPr>
          <w:t>2.ОБЩАЯ ХАРАКТЕРИСТИКА И СТРУКТУРА (ОРГАНИЗАЦИОННАЯ, ФУНКЦИОНАЛЬНАЯ) ФОНДОВОЙ БИРЖИ МОЛДОВЫ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_Toc103638979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21"/>
        <w:rPr>
          <w:rFonts w:eastAsiaTheme="minorEastAsia"/>
          <w:lang w:eastAsia="ru-RU"/>
        </w:rPr>
      </w:pPr>
      <w:hyperlink w:anchor="_Toc103638980" w:history="1">
        <w:r w:rsidRPr="009B0DF8">
          <w:rPr>
            <w:rStyle w:val="a6"/>
            <w:b w:val="0"/>
            <w:i/>
          </w:rPr>
          <w:t>2.1.История фондовой биржи Молдовы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_Toc103638980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6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21"/>
        <w:rPr>
          <w:rFonts w:eastAsiaTheme="minorEastAsia"/>
          <w:lang w:eastAsia="ru-RU"/>
        </w:rPr>
      </w:pPr>
      <w:hyperlink w:anchor="_Toc103638981" w:history="1">
        <w:r w:rsidRPr="009B0DF8">
          <w:rPr>
            <w:rStyle w:val="a6"/>
            <w:b w:val="0"/>
            <w:i/>
          </w:rPr>
          <w:t>2.2.В настоящее время в составе Фондовой биржи действуют следующие подразделения и отделы: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_Toc103638981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7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21"/>
        <w:rPr>
          <w:rFonts w:eastAsiaTheme="minorEastAsia"/>
          <w:lang w:eastAsia="ru-RU"/>
        </w:rPr>
      </w:pPr>
      <w:hyperlink w:anchor="_Toc103638982" w:history="1">
        <w:r w:rsidRPr="009B0DF8">
          <w:rPr>
            <w:rStyle w:val="a6"/>
            <w:b w:val="0"/>
            <w:i/>
          </w:rPr>
          <w:t>2.3.Биржевой индекс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_Toc103638982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7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11"/>
        <w:rPr>
          <w:rFonts w:asciiTheme="minorHAnsi" w:eastAsiaTheme="minorEastAsia" w:hAnsiTheme="minorHAnsi" w:cstheme="minorBidi"/>
          <w:sz w:val="22"/>
          <w:szCs w:val="22"/>
          <w:lang w:val="ru-RU" w:eastAsia="ru-RU"/>
        </w:rPr>
      </w:pPr>
      <w:hyperlink w:anchor="_Toc103638983" w:history="1">
        <w:r w:rsidRPr="009B0DF8">
          <w:rPr>
            <w:rStyle w:val="a6"/>
          </w:rPr>
          <w:t>3.АСПЕКТЫ ФУНКЦИОНИРОВАНИЯ ФБМ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_Toc103638983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9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21"/>
        <w:rPr>
          <w:rFonts w:eastAsiaTheme="minorEastAsia"/>
          <w:lang w:eastAsia="ru-RU"/>
        </w:rPr>
      </w:pPr>
      <w:hyperlink w:anchor="_Toc103638984" w:history="1">
        <w:r w:rsidRPr="009B0DF8">
          <w:rPr>
            <w:rStyle w:val="a6"/>
            <w:b w:val="0"/>
            <w:i/>
          </w:rPr>
          <w:t>3.1. Проведение торгов на бирже ФБМ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_Toc103638984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9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21"/>
        <w:rPr>
          <w:rFonts w:eastAsiaTheme="minorEastAsia"/>
          <w:lang w:eastAsia="ru-RU"/>
        </w:rPr>
      </w:pPr>
      <w:hyperlink w:anchor="_Toc103638985" w:history="1">
        <w:r w:rsidRPr="009B0DF8">
          <w:rPr>
            <w:rStyle w:val="a6"/>
            <w:b w:val="0"/>
            <w:i/>
          </w:rPr>
          <w:t>3.2. Биржевая сделка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_Toc103638985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9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11"/>
        <w:rPr>
          <w:rFonts w:eastAsiaTheme="minorEastAsia"/>
          <w:sz w:val="22"/>
          <w:szCs w:val="22"/>
          <w:lang w:val="ru-RU" w:eastAsia="ru-RU"/>
        </w:rPr>
      </w:pPr>
      <w:hyperlink w:anchor="_Toc103638986" w:history="1">
        <w:r w:rsidRPr="009B0DF8">
          <w:rPr>
            <w:rStyle w:val="a6"/>
          </w:rPr>
          <w:t>4.</w:t>
        </w:r>
        <w:r w:rsidRPr="009B0DF8">
          <w:rPr>
            <w:rStyle w:val="a6"/>
            <w:shd w:val="clear" w:color="auto" w:fill="FFFFFF"/>
          </w:rPr>
          <w:t>РЫНОК ЦЕННЫХ БУМАГ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_Toc103638986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11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21"/>
        <w:rPr>
          <w:rFonts w:eastAsiaTheme="minorEastAsia"/>
          <w:lang w:eastAsia="ru-RU"/>
        </w:rPr>
      </w:pPr>
      <w:hyperlink w:anchor="_Toc103638987" w:history="1">
        <w:r w:rsidRPr="009B0DF8">
          <w:rPr>
            <w:rStyle w:val="a6"/>
            <w:b w:val="0"/>
          </w:rPr>
          <w:t>4.1.Категорий ценных бумаг.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_Toc103638987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11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11"/>
        <w:rPr>
          <w:rFonts w:eastAsiaTheme="minorEastAsia"/>
          <w:lang w:val="ru-RU" w:eastAsia="ru-RU"/>
        </w:rPr>
      </w:pPr>
      <w:hyperlink w:anchor="_Toc103638988" w:history="1">
        <w:r w:rsidRPr="009B0DF8">
          <w:rPr>
            <w:rStyle w:val="a6"/>
            <w:lang w:val="ru-RU"/>
          </w:rPr>
          <w:t>5.СТАТИСТИКА ФБМ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_Toc103638988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12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11"/>
        <w:rPr>
          <w:rFonts w:eastAsiaTheme="minorEastAsia"/>
          <w:lang w:val="ru-RU" w:eastAsia="ru-RU"/>
        </w:rPr>
      </w:pPr>
      <w:hyperlink w:anchor="_Toc103638989" w:history="1">
        <w:r w:rsidRPr="009B0DF8">
          <w:rPr>
            <w:rStyle w:val="a6"/>
            <w:lang w:val="ru-RU"/>
          </w:rPr>
          <w:t>ВЫВОДЫ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_Toc103638989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13</w:t>
        </w:r>
        <w:r w:rsidRPr="009B0DF8">
          <w:rPr>
            <w:webHidden/>
          </w:rPr>
          <w:fldChar w:fldCharType="end"/>
        </w:r>
      </w:hyperlink>
    </w:p>
    <w:p w:rsidR="009B0DF8" w:rsidRPr="009B0DF8" w:rsidRDefault="009B0DF8" w:rsidP="009B0DF8">
      <w:pPr>
        <w:pStyle w:val="11"/>
        <w:rPr>
          <w:rFonts w:eastAsiaTheme="minorEastAsia"/>
          <w:lang w:val="ru-RU" w:eastAsia="ru-RU"/>
        </w:rPr>
      </w:pPr>
      <w:hyperlink w:anchor="_Toc103638990" w:history="1">
        <w:r w:rsidRPr="009B0DF8">
          <w:rPr>
            <w:rStyle w:val="a6"/>
          </w:rPr>
          <w:t>БИБЛИОГРАФИЯ</w:t>
        </w:r>
        <w:r w:rsidRPr="009B0DF8">
          <w:rPr>
            <w:webHidden/>
          </w:rPr>
          <w:tab/>
        </w:r>
        <w:r w:rsidRPr="009B0DF8">
          <w:rPr>
            <w:webHidden/>
          </w:rPr>
          <w:fldChar w:fldCharType="begin"/>
        </w:r>
        <w:r w:rsidRPr="009B0DF8">
          <w:rPr>
            <w:webHidden/>
          </w:rPr>
          <w:instrText xml:space="preserve"> PAGEREF _Toc103638990 \h </w:instrText>
        </w:r>
        <w:r w:rsidRPr="009B0DF8">
          <w:rPr>
            <w:webHidden/>
          </w:rPr>
        </w:r>
        <w:r w:rsidRPr="009B0DF8">
          <w:rPr>
            <w:webHidden/>
          </w:rPr>
          <w:fldChar w:fldCharType="separate"/>
        </w:r>
        <w:r w:rsidRPr="009B0DF8">
          <w:rPr>
            <w:webHidden/>
          </w:rPr>
          <w:t>14</w:t>
        </w:r>
        <w:r w:rsidRPr="009B0DF8">
          <w:rPr>
            <w:webHidden/>
          </w:rPr>
          <w:fldChar w:fldCharType="end"/>
        </w:r>
      </w:hyperlink>
    </w:p>
    <w:p w:rsidR="009D230E" w:rsidRDefault="009D230E">
      <w:pPr>
        <w:spacing w:after="0" w:line="259" w:lineRule="auto"/>
        <w:rPr>
          <w:rFonts w:cs="Times New Roman"/>
          <w:b/>
          <w:color w:val="000000"/>
          <w:szCs w:val="24"/>
          <w:lang w:val="ro-MD"/>
        </w:rPr>
      </w:pPr>
      <w:r>
        <w:rPr>
          <w:rFonts w:cs="Times New Roman"/>
          <w:b/>
          <w:color w:val="000000"/>
          <w:szCs w:val="24"/>
          <w:lang w:val="ro-MD"/>
        </w:rPr>
        <w:fldChar w:fldCharType="end"/>
      </w:r>
      <w:r>
        <w:rPr>
          <w:rFonts w:cs="Times New Roman"/>
          <w:b/>
          <w:color w:val="000000"/>
          <w:szCs w:val="24"/>
          <w:lang w:val="ro-MD"/>
        </w:rPr>
        <w:br w:type="page"/>
      </w:r>
    </w:p>
    <w:p w:rsidR="007D2C26" w:rsidRDefault="007D2C26" w:rsidP="007D2C26">
      <w:pPr>
        <w:spacing w:before="1200"/>
        <w:jc w:val="center"/>
        <w:rPr>
          <w:rFonts w:cs="Times New Roman"/>
          <w:b/>
          <w:color w:val="000000"/>
          <w:szCs w:val="24"/>
          <w:lang w:val="ro-MD"/>
        </w:rPr>
      </w:pPr>
    </w:p>
    <w:p w:rsidR="007D2C26" w:rsidRDefault="007D2C26">
      <w:pPr>
        <w:spacing w:after="0" w:line="259" w:lineRule="auto"/>
        <w:rPr>
          <w:rFonts w:cs="Times New Roman"/>
          <w:b/>
          <w:color w:val="000000"/>
          <w:szCs w:val="24"/>
          <w:lang w:val="ro-MD"/>
        </w:rPr>
      </w:pPr>
    </w:p>
    <w:p w:rsidR="007D2C26" w:rsidRPr="007D2C26" w:rsidRDefault="007D2C26" w:rsidP="009D230E">
      <w:pPr>
        <w:pStyle w:val="1"/>
      </w:pPr>
      <w:bookmarkStart w:id="0" w:name="_Toc103349075"/>
      <w:bookmarkStart w:id="1" w:name="_Toc103638974"/>
      <w:r w:rsidRPr="007D2C26">
        <w:t>ВВЕДЕНИЕ</w:t>
      </w:r>
      <w:bookmarkEnd w:id="0"/>
      <w:bookmarkEnd w:id="1"/>
    </w:p>
    <w:p w:rsidR="007D2C26" w:rsidRPr="00DB5C7F" w:rsidRDefault="007D2C26" w:rsidP="00DB5C7F">
      <w:pPr>
        <w:pStyle w:val="a3"/>
      </w:pPr>
      <w:r w:rsidRPr="00DB5C7F">
        <w:t>Фондовая биржа — финансовый институт и юридическое лицо, обеспечивающее регулярное функционирование организованного рынка ценных бумаг.</w:t>
      </w:r>
    </w:p>
    <w:p w:rsidR="007D2C26" w:rsidRDefault="007D2C26" w:rsidP="00DB5C7F">
      <w:pPr>
        <w:pStyle w:val="a3"/>
        <w:rPr>
          <w:szCs w:val="24"/>
          <w:lang w:val="ru-RU"/>
        </w:rPr>
      </w:pPr>
      <w:r w:rsidRPr="007D2C26">
        <w:rPr>
          <w:szCs w:val="24"/>
          <w:lang w:val="ru-RU"/>
        </w:rPr>
        <w:t>Важной её составляющей фондового рынка является рынок ценных бумаг. На данном этапе рынок ценных бумаг в Молдове в большой степени уже сформирован: есть и эмитенты ценных бумаг, многочисленные компании и предприятия, а также государство и муниципальные образования, есть и инвесторы, заинтересованные в наилучшем для себя размещении средств. Очевидным становится необходимость существования структур, которые позволяли бы с обоюдной выгодой для себя, безопасностью и удобством двум этим заинтересованным сторонам проводить операции с ценными бумагами. Здесь необходимо отметить и структуры, ведущие учет прав собственности на ценные бумаги и упрощающие процедуры перехода прав собственности при операциях с ними (реестродержатели, депозитарии и трансфер-агенты). Учитывая специфику рынка бумаг необходимо и наличие организаций, профессионально работающих на рынке в качестве посредников (брокерские инвестиционные компании и банки). Важной составляющей рынка ценных бумаг является также и функционирование структур, непосредственно осуществляющих организацию торговли ценными бумагами (структуры биржевой торговли</w:t>
      </w:r>
      <w:proofErr w:type="gramStart"/>
      <w:r w:rsidRPr="007D2C26">
        <w:rPr>
          <w:szCs w:val="24"/>
          <w:lang w:val="ru-RU"/>
        </w:rPr>
        <w:t>).</w:t>
      </w:r>
      <w:r w:rsidRPr="007D2C26">
        <w:rPr>
          <w:szCs w:val="24"/>
        </w:rPr>
        <w:t>Исторически</w:t>
      </w:r>
      <w:proofErr w:type="gramEnd"/>
      <w:r w:rsidRPr="007D2C26">
        <w:rPr>
          <w:szCs w:val="24"/>
        </w:rPr>
        <w:t xml:space="preserve"> сложилось, что, начиная с появления самих ценных бумаг, функцию организаторов торговли ценными бумагами всегда выполняли биржи, а также близкие к ним по сущности специализированные внебиржевые организованные системы. Наша страна не стала исключением, и на данный момент в Молдове уже сформировался и реально функционирует ряд торговых систем, подавляющая часть которых это биржи</w:t>
      </w:r>
      <w:r w:rsidRPr="007D2C26">
        <w:rPr>
          <w:szCs w:val="24"/>
          <w:lang w:val="ru-RU"/>
        </w:rPr>
        <w:t>.</w:t>
      </w:r>
    </w:p>
    <w:p w:rsidR="007D2C26" w:rsidRDefault="007D2C26">
      <w:pPr>
        <w:spacing w:after="0" w:line="259" w:lineRule="auto"/>
        <w:rPr>
          <w:rFonts w:eastAsia="Times New Roman" w:cs="Times New Roman"/>
          <w:szCs w:val="24"/>
          <w:lang w:eastAsia="ru-RU"/>
        </w:rPr>
      </w:pPr>
      <w:r>
        <w:rPr>
          <w:szCs w:val="24"/>
        </w:rPr>
        <w:br w:type="page"/>
      </w:r>
    </w:p>
    <w:p w:rsidR="00DB5C7F" w:rsidRDefault="007D2C26" w:rsidP="00DB5C7F">
      <w:pPr>
        <w:pStyle w:val="1"/>
        <w:numPr>
          <w:ilvl w:val="0"/>
          <w:numId w:val="1"/>
        </w:numPr>
        <w:spacing w:after="240" w:afterAutospacing="0"/>
        <w:ind w:left="714" w:hanging="357"/>
        <w:rPr>
          <w:szCs w:val="24"/>
        </w:rPr>
      </w:pPr>
      <w:bookmarkStart w:id="2" w:name="_Toc103638975"/>
      <w:r w:rsidRPr="007D2C26">
        <w:rPr>
          <w:szCs w:val="24"/>
        </w:rPr>
        <w:lastRenderedPageBreak/>
        <w:t>Понятие и функции фондовой биржи.</w:t>
      </w:r>
      <w:bookmarkEnd w:id="2"/>
    </w:p>
    <w:p w:rsidR="00DB5C7F" w:rsidRDefault="00DB5C7F" w:rsidP="00DB5C7F">
      <w:pPr>
        <w:pStyle w:val="1"/>
        <w:numPr>
          <w:ilvl w:val="1"/>
          <w:numId w:val="2"/>
        </w:numPr>
        <w:spacing w:before="0" w:beforeAutospacing="0" w:after="120" w:afterAutospacing="0"/>
        <w:ind w:left="641" w:hanging="357"/>
        <w:jc w:val="both"/>
        <w:rPr>
          <w:szCs w:val="24"/>
        </w:rPr>
      </w:pPr>
      <w:r w:rsidRPr="00486E1A">
        <w:rPr>
          <w:caps w:val="0"/>
          <w:szCs w:val="24"/>
        </w:rPr>
        <w:t xml:space="preserve"> </w:t>
      </w:r>
      <w:bookmarkStart w:id="3" w:name="_Toc103638976"/>
      <w:r>
        <w:rPr>
          <w:caps w:val="0"/>
          <w:szCs w:val="24"/>
        </w:rPr>
        <w:t>Что такое биржа</w:t>
      </w:r>
      <w:bookmarkEnd w:id="3"/>
    </w:p>
    <w:p w:rsidR="00DB5C7F" w:rsidRDefault="00DB5C7F" w:rsidP="00DB5C7F">
      <w:pPr>
        <w:pStyle w:val="a3"/>
      </w:pPr>
      <w:r w:rsidRPr="00DB5C7F">
        <w:t xml:space="preserve">Фондовая биржа — финансовый институт и юридическое лицо, обеспечивающее регулярное функционирование организованного рынка ценных бумаг. </w:t>
      </w:r>
    </w:p>
    <w:p w:rsidR="00DB5C7F" w:rsidRDefault="00DB5C7F" w:rsidP="00DB5C7F">
      <w:pPr>
        <w:pStyle w:val="a3"/>
      </w:pPr>
      <w:r w:rsidRPr="00DB5C7F">
        <w:t>В каждой стране мира с рыночной экономикой есть национальная фондовая биржа. Это организованный рынок для торговли ценными бумагами: акциями, облигациями и другими финансовыми инструментами.</w:t>
      </w:r>
    </w:p>
    <w:p w:rsidR="00DB5C7F" w:rsidRDefault="00DB5C7F" w:rsidP="00DB5C7F">
      <w:pPr>
        <w:pStyle w:val="a3"/>
      </w:pPr>
      <w:r w:rsidRPr="00DB5C7F">
        <w:t>Фондовые биржи могут быть некоммерческими организациями, открытыми или закрытыми акционерными обществами, государственными или квазигосударственными организациями. По данным 2016 года, в мире насчитывалось 250 фондовых бирж, капитализация 16 из них превышала 1 триллион долларов. Во Всемирную федерацию бирж входят 63 фондовые биржи. Участвовать в торгах на бирже могут физические или юридические лица, либо те и другие. Большинством бирж ра</w:t>
      </w:r>
      <w:r>
        <w:t>ссчитываются фондовые индексы</w:t>
      </w:r>
      <w:r w:rsidRPr="00DB5C7F">
        <w:t>, вычисляемые на основе цен определённой группы ценных бумаг.</w:t>
      </w:r>
    </w:p>
    <w:p w:rsidR="00DB5C7F" w:rsidRPr="00DB5C7F" w:rsidRDefault="00DB5C7F" w:rsidP="009D230E">
      <w:pPr>
        <w:pStyle w:val="a3"/>
        <w:numPr>
          <w:ilvl w:val="1"/>
          <w:numId w:val="2"/>
        </w:numPr>
        <w:ind w:left="641" w:hanging="357"/>
        <w:outlineLvl w:val="1"/>
        <w:rPr>
          <w:b/>
          <w:lang w:val="en-US"/>
        </w:rPr>
      </w:pPr>
      <w:r w:rsidRPr="00486E1A">
        <w:rPr>
          <w:b/>
          <w:lang w:val="ru-RU"/>
        </w:rPr>
        <w:t xml:space="preserve"> </w:t>
      </w:r>
      <w:bookmarkStart w:id="4" w:name="_Toc103638977"/>
      <w:r>
        <w:rPr>
          <w:b/>
          <w:szCs w:val="24"/>
          <w:lang w:val="ru-RU"/>
        </w:rPr>
        <w:t>Ф</w:t>
      </w:r>
      <w:r w:rsidRPr="00DB5C7F">
        <w:rPr>
          <w:b/>
          <w:szCs w:val="24"/>
          <w:lang w:val="ru-RU"/>
        </w:rPr>
        <w:t>ункции фондовой биржи</w:t>
      </w:r>
      <w:bookmarkEnd w:id="4"/>
    </w:p>
    <w:p w:rsidR="007D2C26" w:rsidRDefault="00194056" w:rsidP="00194056">
      <w:pPr>
        <w:pStyle w:val="a3"/>
      </w:pPr>
      <w:r w:rsidRPr="00194056">
        <w:t>Фондовая биржа обеспечивает, прежде всего, более короткий и эффективный путь между долгосрочными сбережениями (сбережениями физических лиц) и финансовыми потребностями предприятий и государственных органов (особенно государства). В результате фондовый рынок стал сильным конкурентом банковской системы, поскольку ограничение возможности перемещения лиц, ищущих капитал, часто описывается как феномен дезинтермедиации. Таким образом, фондовый рынок становится существенным и альтернативным банковскому кредиту средством финансирования экономики. Эмитенты акций или облигаций без колебаний используют оба мет</w:t>
      </w:r>
      <w:r>
        <w:t>ода финансирования одновременно.</w:t>
      </w:r>
    </w:p>
    <w:p w:rsidR="00194056" w:rsidRPr="00194056" w:rsidRDefault="00194056" w:rsidP="00194056">
      <w:pPr>
        <w:pStyle w:val="a3"/>
      </w:pPr>
      <w:r w:rsidRPr="00194056">
        <w:t>Фондовый рынок является инструментом, обеспечивающим ликвидность в экономике. Будучи открытыми практически все рабочие дни, держатели ценных бумаг могут очень легко и с минимальными затратами превратить их в деньги.</w:t>
      </w:r>
    </w:p>
    <w:p w:rsidR="00882F79" w:rsidRDefault="00882F79" w:rsidP="00882F79">
      <w:pPr>
        <w:pStyle w:val="a3"/>
      </w:pPr>
      <w:r>
        <w:rPr>
          <w:lang w:val="ru-RU"/>
        </w:rPr>
        <w:t>Ф</w:t>
      </w:r>
      <w:r>
        <w:t>ондовый рынок является землей и инструментом некоторых очень важных отраслевых реструктуризаций. Через публичное предложение о покупке или продаже облегчается возможность чеканки собственной валюты, покупки ценных бумаг не только платежами до востребования, но и путем отправки акционерам атакуемых компаний акций атакующего предприятия.</w:t>
      </w:r>
    </w:p>
    <w:p w:rsidR="00DB5C7F" w:rsidRDefault="00882F79" w:rsidP="00882F79">
      <w:pPr>
        <w:pStyle w:val="a3"/>
      </w:pPr>
      <w:r>
        <w:rPr>
          <w:lang w:val="ru-RU"/>
        </w:rPr>
        <w:t>Ф</w:t>
      </w:r>
      <w:r>
        <w:t>ондовый рынок является местом передачи рисков, движение совершается в противоположном направлении по отношению к степени адаптации, с возможностью их нести. Наибольшему риску подвергаются мелкие акционеры с низкой экономической устойчивостью, которые обычно проигрывают на биржевых спекуляциях.</w:t>
      </w:r>
    </w:p>
    <w:p w:rsidR="00882F79" w:rsidRDefault="00882F79" w:rsidP="00882F79">
      <w:pPr>
        <w:pStyle w:val="a3"/>
      </w:pPr>
    </w:p>
    <w:p w:rsidR="00882F79" w:rsidRPr="00882F79" w:rsidRDefault="00882F79" w:rsidP="009D230E">
      <w:pPr>
        <w:pStyle w:val="a3"/>
        <w:numPr>
          <w:ilvl w:val="2"/>
          <w:numId w:val="2"/>
        </w:numPr>
        <w:ind w:left="1004"/>
        <w:outlineLvl w:val="1"/>
        <w:rPr>
          <w:b/>
          <w:lang w:val="en-US"/>
        </w:rPr>
      </w:pPr>
      <w:bookmarkStart w:id="5" w:name="_Toc103638978"/>
      <w:r w:rsidRPr="00882F79">
        <w:rPr>
          <w:b/>
          <w:lang w:val="ru-RU"/>
        </w:rPr>
        <w:lastRenderedPageBreak/>
        <w:t>Задачи Фондовых бирж</w:t>
      </w:r>
      <w:bookmarkEnd w:id="5"/>
    </w:p>
    <w:p w:rsidR="002653F5" w:rsidRPr="002653F5" w:rsidRDefault="002653F5" w:rsidP="002653F5">
      <w:pPr>
        <w:pStyle w:val="a3"/>
        <w:numPr>
          <w:ilvl w:val="0"/>
          <w:numId w:val="9"/>
        </w:numPr>
        <w:ind w:left="641" w:hanging="357"/>
        <w:jc w:val="left"/>
        <w:rPr>
          <w:lang w:val="ru-RU"/>
        </w:rPr>
      </w:pPr>
      <w:r w:rsidRPr="002653F5">
        <w:rPr>
          <w:lang w:val="ru-RU"/>
        </w:rPr>
        <w:t xml:space="preserve">Предоставление централизованного места, где может происходить как продажа ценных бумаг их первым владельцам, так и вторичная их перепродажа; </w:t>
      </w:r>
    </w:p>
    <w:p w:rsidR="002653F5" w:rsidRPr="002653F5" w:rsidRDefault="002653F5" w:rsidP="002653F5">
      <w:pPr>
        <w:pStyle w:val="a3"/>
        <w:numPr>
          <w:ilvl w:val="0"/>
          <w:numId w:val="9"/>
        </w:numPr>
        <w:ind w:left="641" w:hanging="357"/>
        <w:jc w:val="left"/>
        <w:rPr>
          <w:lang w:val="ru-RU"/>
        </w:rPr>
      </w:pPr>
      <w:r w:rsidRPr="002653F5">
        <w:rPr>
          <w:lang w:val="ru-RU"/>
        </w:rPr>
        <w:t xml:space="preserve">Выявление равновесной биржевой цены; </w:t>
      </w:r>
    </w:p>
    <w:p w:rsidR="002653F5" w:rsidRPr="002653F5" w:rsidRDefault="002653F5" w:rsidP="002653F5">
      <w:pPr>
        <w:pStyle w:val="a3"/>
        <w:numPr>
          <w:ilvl w:val="0"/>
          <w:numId w:val="9"/>
        </w:numPr>
        <w:ind w:left="641" w:hanging="357"/>
        <w:jc w:val="left"/>
        <w:rPr>
          <w:lang w:val="ru-RU"/>
        </w:rPr>
      </w:pPr>
      <w:r w:rsidRPr="002653F5">
        <w:rPr>
          <w:lang w:val="ru-RU"/>
        </w:rPr>
        <w:t xml:space="preserve">Аккумулирование временно свободных денежных средств и способствование передаче права собственности; </w:t>
      </w:r>
    </w:p>
    <w:p w:rsidR="002653F5" w:rsidRPr="002653F5" w:rsidRDefault="002653F5" w:rsidP="002653F5">
      <w:pPr>
        <w:pStyle w:val="a3"/>
        <w:numPr>
          <w:ilvl w:val="0"/>
          <w:numId w:val="9"/>
        </w:numPr>
        <w:ind w:left="641" w:hanging="357"/>
        <w:jc w:val="left"/>
        <w:rPr>
          <w:lang w:val="ru-RU"/>
        </w:rPr>
      </w:pPr>
      <w:r w:rsidRPr="002653F5">
        <w:rPr>
          <w:lang w:val="ru-RU"/>
        </w:rPr>
        <w:t xml:space="preserve">Обеспечение гласности, открытости биржевых торгов; </w:t>
      </w:r>
    </w:p>
    <w:p w:rsidR="002653F5" w:rsidRPr="002653F5" w:rsidRDefault="002653F5" w:rsidP="002653F5">
      <w:pPr>
        <w:pStyle w:val="a3"/>
        <w:numPr>
          <w:ilvl w:val="0"/>
          <w:numId w:val="9"/>
        </w:numPr>
        <w:ind w:left="641" w:hanging="357"/>
        <w:jc w:val="left"/>
        <w:rPr>
          <w:lang w:val="ru-RU"/>
        </w:rPr>
      </w:pPr>
      <w:r w:rsidRPr="002653F5">
        <w:rPr>
          <w:lang w:val="ru-RU"/>
        </w:rPr>
        <w:t xml:space="preserve">Обеспечение арбитража; </w:t>
      </w:r>
    </w:p>
    <w:p w:rsidR="002653F5" w:rsidRPr="002653F5" w:rsidRDefault="002653F5" w:rsidP="002653F5">
      <w:pPr>
        <w:pStyle w:val="a3"/>
        <w:numPr>
          <w:ilvl w:val="0"/>
          <w:numId w:val="9"/>
        </w:numPr>
        <w:ind w:left="641" w:hanging="357"/>
        <w:jc w:val="left"/>
        <w:rPr>
          <w:lang w:val="ru-RU"/>
        </w:rPr>
      </w:pPr>
      <w:r w:rsidRPr="002653F5">
        <w:rPr>
          <w:lang w:val="ru-RU"/>
        </w:rPr>
        <w:t xml:space="preserve">Обеспечение гарантий исполнения сделок, заключенных в биржевом зале; </w:t>
      </w:r>
    </w:p>
    <w:p w:rsidR="002653F5" w:rsidRDefault="002653F5" w:rsidP="002653F5">
      <w:pPr>
        <w:pStyle w:val="a3"/>
        <w:numPr>
          <w:ilvl w:val="0"/>
          <w:numId w:val="9"/>
        </w:numPr>
        <w:ind w:left="641" w:hanging="357"/>
        <w:jc w:val="left"/>
        <w:rPr>
          <w:lang w:val="ru-RU"/>
        </w:rPr>
      </w:pPr>
      <w:r w:rsidRPr="002653F5">
        <w:rPr>
          <w:lang w:val="ru-RU"/>
        </w:rPr>
        <w:t>Разработка этических стандартов, кодекса поведения участников биржевой торговли.</w:t>
      </w:r>
    </w:p>
    <w:p w:rsidR="002653F5" w:rsidRDefault="002653F5" w:rsidP="002653F5">
      <w:pPr>
        <w:pStyle w:val="a3"/>
        <w:ind w:left="641" w:firstLine="0"/>
        <w:rPr>
          <w:lang w:val="ru-RU"/>
        </w:rPr>
      </w:pPr>
    </w:p>
    <w:p w:rsidR="002653F5" w:rsidRPr="00486E1A" w:rsidRDefault="002653F5" w:rsidP="002653F5">
      <w:pPr>
        <w:pStyle w:val="a3"/>
        <w:ind w:left="1495" w:firstLine="0"/>
        <w:rPr>
          <w:lang w:val="ru-RU"/>
        </w:rPr>
      </w:pPr>
    </w:p>
    <w:p w:rsidR="00194056" w:rsidRPr="002653F5" w:rsidRDefault="00194056" w:rsidP="002653F5">
      <w:pPr>
        <w:pStyle w:val="a3"/>
        <w:ind w:left="1080" w:firstLine="0"/>
        <w:jc w:val="left"/>
        <w:rPr>
          <w:lang w:val="ru-RU"/>
        </w:rPr>
      </w:pPr>
      <w:r w:rsidRPr="002653F5">
        <w:rPr>
          <w:b/>
        </w:rPr>
        <w:br w:type="page"/>
      </w:r>
    </w:p>
    <w:p w:rsidR="00194056" w:rsidRDefault="002653F5" w:rsidP="009D230E">
      <w:pPr>
        <w:pStyle w:val="a3"/>
        <w:numPr>
          <w:ilvl w:val="0"/>
          <w:numId w:val="2"/>
        </w:numPr>
        <w:spacing w:after="240"/>
        <w:ind w:left="357" w:hanging="357"/>
        <w:jc w:val="center"/>
        <w:outlineLvl w:val="0"/>
        <w:rPr>
          <w:b/>
          <w:szCs w:val="24"/>
          <w:lang w:val="ru-RU"/>
        </w:rPr>
      </w:pPr>
      <w:bookmarkStart w:id="6" w:name="_Toc103638979"/>
      <w:r w:rsidRPr="002653F5">
        <w:rPr>
          <w:b/>
          <w:szCs w:val="24"/>
          <w:lang w:val="ru-RU"/>
        </w:rPr>
        <w:lastRenderedPageBreak/>
        <w:t xml:space="preserve">ОБЩАЯ ХАРАКТЕРИСТИКА И СТРУКТУРА (ОРГАНИЗАЦИОННАЯ, ФУНКЦИОНАЛЬНАЯ) ФОНДОВОЙ БИРЖИ </w:t>
      </w:r>
      <w:r>
        <w:rPr>
          <w:b/>
          <w:szCs w:val="24"/>
          <w:lang w:val="ru-RU"/>
        </w:rPr>
        <w:t>МОЛДОВЫ</w:t>
      </w:r>
      <w:bookmarkEnd w:id="6"/>
    </w:p>
    <w:p w:rsidR="002653F5" w:rsidRDefault="002653F5" w:rsidP="009D230E">
      <w:pPr>
        <w:pStyle w:val="a3"/>
        <w:spacing w:after="240"/>
        <w:ind w:left="357" w:firstLine="0"/>
        <w:jc w:val="center"/>
        <w:outlineLvl w:val="1"/>
        <w:rPr>
          <w:b/>
          <w:szCs w:val="24"/>
          <w:lang w:val="ru-RU"/>
        </w:rPr>
      </w:pPr>
    </w:p>
    <w:p w:rsidR="002653F5" w:rsidRDefault="002653F5" w:rsidP="009D230E">
      <w:pPr>
        <w:pStyle w:val="a3"/>
        <w:numPr>
          <w:ilvl w:val="1"/>
          <w:numId w:val="2"/>
        </w:numPr>
        <w:spacing w:before="240"/>
        <w:ind w:left="641" w:hanging="357"/>
        <w:outlineLvl w:val="1"/>
        <w:rPr>
          <w:b/>
          <w:szCs w:val="24"/>
          <w:lang w:val="ru-RU"/>
        </w:rPr>
      </w:pPr>
      <w:bookmarkStart w:id="7" w:name="_Toc103638980"/>
      <w:r>
        <w:rPr>
          <w:b/>
          <w:szCs w:val="24"/>
          <w:lang w:val="ru-RU"/>
        </w:rPr>
        <w:t>История фондовой биржи Молдовы</w:t>
      </w:r>
      <w:bookmarkEnd w:id="7"/>
    </w:p>
    <w:p w:rsidR="002653F5" w:rsidRPr="002653F5" w:rsidRDefault="002653F5" w:rsidP="002653F5">
      <w:pPr>
        <w:pStyle w:val="a3"/>
      </w:pPr>
      <w:r w:rsidRPr="002653F5">
        <w:t>В декабре 1994 года на основании Закона о движении ценных бумаг и фондовых бирж была создана Молдавская фондовая биржа (БФБ), представляющая собой закрытое акционерное общество. В создании биржи приняли участие 34 учредителя - профессиональные участники рынка ценных бумаг. Первые переговоры состоялись 26 июня 1995 года, считающегося днем ​​«рождения» Молдавской фондовой биржи.</w:t>
      </w:r>
    </w:p>
    <w:p w:rsidR="002653F5" w:rsidRPr="002653F5" w:rsidRDefault="002653F5" w:rsidP="002653F5">
      <w:pPr>
        <w:pStyle w:val="a3"/>
      </w:pPr>
      <w:r w:rsidRPr="002653F5">
        <w:t>С открытием Фондовой биржи была создана правовая и организационная база, способствующая реализации сложных процессов на рынке капитала.</w:t>
      </w:r>
    </w:p>
    <w:p w:rsidR="002653F5" w:rsidRPr="002653F5" w:rsidRDefault="002653F5" w:rsidP="002653F5">
      <w:pPr>
        <w:pStyle w:val="a3"/>
      </w:pPr>
      <w:r w:rsidRPr="002653F5">
        <w:t>Благодаря поддержке США (помощь Агентства развития США) биржа оснащена современными торговыми технологиями.</w:t>
      </w:r>
    </w:p>
    <w:p w:rsidR="002653F5" w:rsidRPr="002653F5" w:rsidRDefault="002653F5" w:rsidP="002653F5">
      <w:pPr>
        <w:pStyle w:val="a3"/>
      </w:pPr>
      <w:r w:rsidRPr="002653F5">
        <w:t>По оценке международных экспертов (1998 г.) Европейского банка реконструкции и развития, Фондовая биржа Молдовы является организацией, которая быстро развивается и прогрессирует, блестяще отличаясь от новых фондовых бирж Восточной Европы, с минимальной степенью риска. . С мая 1995 года БВМ является активным членом Федерации Евразийских фондовых бирж (ФБЭБ), созданной в 1995 году по инициативе Стамбульской фондовой биржи.</w:t>
      </w:r>
    </w:p>
    <w:p w:rsidR="002653F5" w:rsidRPr="002653F5" w:rsidRDefault="002653F5" w:rsidP="002653F5">
      <w:pPr>
        <w:pStyle w:val="a3"/>
      </w:pPr>
      <w:r w:rsidRPr="002653F5">
        <w:t>В 1998 году БВМ учредил Национальный депозитарий ценных бумаг (ДНВМ) - закрытое некоммерческое акционерное общество. Это событие совпало с трехлетним юбилеем первых торгов на бирже. С развитием рынка капитала доля владения БВМ уменьшилась и доли были поделены между участниками ДНВМ. Внедрение в 1998 году новой торговой системы, интегрированной с системой хранения, позволило гарантированно и оперативно проводить переговоры. Внедрение этой системы, как и создание DNVM, стало возможным благодаря американским компаниям PriceWaterHouseCoopers и USAID.</w:t>
      </w:r>
    </w:p>
    <w:p w:rsidR="002653F5" w:rsidRPr="002653F5" w:rsidRDefault="002653F5" w:rsidP="002653F5">
      <w:pPr>
        <w:pStyle w:val="a3"/>
      </w:pPr>
      <w:r w:rsidRPr="002653F5">
        <w:t>Новые правила BVM, введенные в 2000 году, качественно изменили переговорный механизм. За два года действия эти правила претерпели существенные изменения и дополнения в технологии сделок.</w:t>
      </w:r>
    </w:p>
    <w:p w:rsidR="002653F5" w:rsidRPr="002653F5" w:rsidRDefault="002653F5" w:rsidP="002653F5">
      <w:pPr>
        <w:pStyle w:val="a3"/>
      </w:pPr>
      <w:r w:rsidRPr="002653F5">
        <w:t>В рамках требований, предусмотренных Правилами, принят ряд положений, процедур и инструкций, регулирующих деятельность Фондовой биржи. Кроме того, созданы Арбитражная комиссия и Комиссия по соблюдению и рассмотрению вопросов, связанных с нарушением Членами Биржи Правил Биржи и применением мер дисциплинарного воздействия.</w:t>
      </w:r>
    </w:p>
    <w:p w:rsidR="002653F5" w:rsidRPr="002653F5" w:rsidRDefault="002653F5" w:rsidP="002653F5">
      <w:pPr>
        <w:pStyle w:val="a3"/>
      </w:pPr>
      <w:r w:rsidRPr="002653F5">
        <w:t xml:space="preserve">Высшим органом фондовой биржи является Общее собрание членов. В период между собраниями Членов регламентированное и эффективное управление Биржей осуществляет </w:t>
      </w:r>
      <w:r w:rsidRPr="002653F5">
        <w:lastRenderedPageBreak/>
        <w:t>Биржевой совет, состоящий из 16 человек, избираемых сроком на один год. Эффективное выполнение задач Биржи обеспечивает Президент Биржи.</w:t>
      </w:r>
    </w:p>
    <w:p w:rsidR="002653F5" w:rsidRPr="00395D8B" w:rsidRDefault="002653F5" w:rsidP="009D230E">
      <w:pPr>
        <w:pStyle w:val="a3"/>
        <w:numPr>
          <w:ilvl w:val="1"/>
          <w:numId w:val="2"/>
        </w:numPr>
        <w:ind w:left="641" w:hanging="357"/>
        <w:outlineLvl w:val="1"/>
        <w:rPr>
          <w:b/>
        </w:rPr>
      </w:pPr>
      <w:bookmarkStart w:id="8" w:name="_Toc103638981"/>
      <w:r w:rsidRPr="00395D8B">
        <w:rPr>
          <w:b/>
        </w:rPr>
        <w:t>В настоящее время в составе Фондовой биржи действуют следующие подразделения и отделы:</w:t>
      </w:r>
      <w:bookmarkEnd w:id="8"/>
    </w:p>
    <w:p w:rsidR="00395D8B" w:rsidRPr="003D043A" w:rsidRDefault="003D043A" w:rsidP="003D043A">
      <w:pPr>
        <w:pStyle w:val="a3"/>
      </w:pPr>
      <w:r w:rsidRPr="003D043A">
        <w:rPr>
          <w:b/>
          <w:lang w:val="ru-RU"/>
        </w:rPr>
        <w:t>1.</w:t>
      </w:r>
      <w:r w:rsidRPr="003D043A">
        <w:rPr>
          <w:lang w:val="ru-RU"/>
        </w:rPr>
        <w:t xml:space="preserve"> </w:t>
      </w:r>
      <w:r w:rsidR="00395D8B" w:rsidRPr="003D043A">
        <w:t>Департамент листинга, маркетинга и листинга - занимается регистрацией ценных бумаг на фондовой бирже, исследованием и листингом ценных бумаг на фондовой бирже. Листинг – это система поддержки рынка, которая создает благоприятные условия для организованного рынка, позволяет выявить наиболее безопасные и качественные ценные бумаги и способствует повышению их ликвидности. В соответствующем департаменте решаются следующие задачи: акционерная политика, политика ценных бумаг и дивидендная политика. Фондовой бирже как источнику информации и организованному рынку отводится особая роль в распространении любой информации, касающейся ценных бумаг. Уполномоченный отдел ежемесячно публикует в Информационном бюллетене "Фондовая биржа Молдовы" информацию о ценных бумагах, допущенных к обращению на Фондовой бирже, представляет статистику и анализ биржевых переговоров, а также другую информацию. Вся информация биржевой статистики является собственностью Биржи.</w:t>
      </w:r>
    </w:p>
    <w:p w:rsidR="00395D8B" w:rsidRPr="003D043A" w:rsidRDefault="00395D8B" w:rsidP="003D043A">
      <w:pPr>
        <w:pStyle w:val="a3"/>
      </w:pPr>
      <w:r w:rsidRPr="003D043A">
        <w:t xml:space="preserve"> </w:t>
      </w:r>
      <w:r w:rsidR="003D043A" w:rsidRPr="003D043A">
        <w:rPr>
          <w:b/>
          <w:lang w:val="ru-RU"/>
        </w:rPr>
        <w:t>2.</w:t>
      </w:r>
      <w:r w:rsidR="003D043A" w:rsidRPr="003D043A">
        <w:rPr>
          <w:lang w:val="ru-RU"/>
        </w:rPr>
        <w:t xml:space="preserve"> </w:t>
      </w:r>
      <w:r w:rsidRPr="003D043A">
        <w:t>Департамент клиринга и расчетов представляет собой совокупность действий, предпринимаемых специализированным Департаментом биржи в целях сбора, проверки, исправления и подтверждения информации о торгах ценными бумагами на Бирже, оформления документов для совершения сделок, погашения обязательства по взаимным платежам между Членами Биржи.</w:t>
      </w:r>
    </w:p>
    <w:p w:rsidR="00395D8B" w:rsidRPr="003D043A" w:rsidRDefault="00395D8B" w:rsidP="003D043A">
      <w:pPr>
        <w:pStyle w:val="a3"/>
      </w:pPr>
      <w:r w:rsidRPr="003D043A">
        <w:t xml:space="preserve"> </w:t>
      </w:r>
      <w:r w:rsidR="003D043A" w:rsidRPr="003D043A">
        <w:rPr>
          <w:b/>
          <w:lang w:val="ru-RU"/>
        </w:rPr>
        <w:t>3.</w:t>
      </w:r>
      <w:r w:rsidR="003D043A" w:rsidRPr="003D043A">
        <w:rPr>
          <w:lang w:val="ru-RU"/>
        </w:rPr>
        <w:t xml:space="preserve"> </w:t>
      </w:r>
      <w:r w:rsidRPr="003D043A">
        <w:t xml:space="preserve">Департамент надзора за рынком выполняет следующие функции: соблюдение соответствия норм и требований законодательства осуществлению деятельности Биржи и ее Членов; надзор – постоянный мониторинг деятельности Членов Биржи и операций с ценными бумагами на Бирже в целях обеспечения надлежащего поведения Участников на рынке ценных бумаг, поддержания высокого уровня профессионализма, а также во избежание любых манипуляций на </w:t>
      </w:r>
      <w:proofErr w:type="gramStart"/>
      <w:r w:rsidRPr="003D043A">
        <w:t>рынке;решение</w:t>
      </w:r>
      <w:proofErr w:type="gramEnd"/>
      <w:r w:rsidRPr="003D043A">
        <w:t xml:space="preserve"> юридических проблем.</w:t>
      </w:r>
    </w:p>
    <w:p w:rsidR="002653F5" w:rsidRPr="003D043A" w:rsidRDefault="003D043A" w:rsidP="003D043A">
      <w:pPr>
        <w:pStyle w:val="a3"/>
      </w:pPr>
      <w:r w:rsidRPr="00486E1A">
        <w:rPr>
          <w:b/>
          <w:lang w:val="ru-RU"/>
        </w:rPr>
        <w:t>4.</w:t>
      </w:r>
      <w:r w:rsidR="00395D8B" w:rsidRPr="003D043A">
        <w:t xml:space="preserve"> Отдел электронных систем. В функции соответствующего отдела входит надзор и поддержка электронной системы торгов на фондовой бирже.</w:t>
      </w:r>
    </w:p>
    <w:p w:rsidR="00395D8B" w:rsidRDefault="00395D8B" w:rsidP="003D043A">
      <w:pPr>
        <w:pStyle w:val="a3"/>
        <w:ind w:left="284" w:firstLine="0"/>
        <w:jc w:val="left"/>
      </w:pPr>
    </w:p>
    <w:p w:rsidR="003D043A" w:rsidRDefault="003D043A" w:rsidP="009D230E">
      <w:pPr>
        <w:pStyle w:val="a5"/>
        <w:numPr>
          <w:ilvl w:val="1"/>
          <w:numId w:val="2"/>
        </w:numPr>
        <w:spacing w:before="100" w:beforeAutospacing="1" w:after="120" w:line="259" w:lineRule="auto"/>
        <w:ind w:left="284" w:firstLine="0"/>
        <w:outlineLvl w:val="1"/>
        <w:rPr>
          <w:b/>
        </w:rPr>
      </w:pPr>
      <w:r w:rsidRPr="00486E1A">
        <w:rPr>
          <w:b/>
        </w:rPr>
        <w:t xml:space="preserve"> </w:t>
      </w:r>
      <w:bookmarkStart w:id="9" w:name="_Toc103638982"/>
      <w:r w:rsidRPr="003D043A">
        <w:rPr>
          <w:b/>
        </w:rPr>
        <w:t>Биржевой индекс</w:t>
      </w:r>
      <w:bookmarkEnd w:id="9"/>
    </w:p>
    <w:p w:rsidR="003D043A" w:rsidRPr="003D043A" w:rsidRDefault="003D043A" w:rsidP="003D043A">
      <w:pPr>
        <w:pStyle w:val="a3"/>
        <w:rPr>
          <w:b/>
        </w:rPr>
      </w:pPr>
      <w:r>
        <w:t xml:space="preserve">Молдовы, и в частности биржи, является появление биржевого индекса. В начале 2000 года Национальная комиссия ввела в обращение индекс CNVM-32 (официальная его публикация началась с лета 2000 года). Индекс вычисляется еженедельно в пятницу (или в понедельник) после </w:t>
      </w:r>
      <w:r>
        <w:lastRenderedPageBreak/>
        <w:t xml:space="preserve">закрытия на ФБМ торговой сессии. За основу расчета CNVM-32 был взят самый известный в мире индекс – "Dow Jones", который высчитывается в режиме реального времени по результатам торгов на Нью-Йоркской 76 фондовой бирже. Структура портфеля CNVM-32 практически отражает структуру внутреннего валового продукта (ВВП) в Молдове: </w:t>
      </w:r>
    </w:p>
    <w:p w:rsidR="003D043A" w:rsidRDefault="003D043A" w:rsidP="003D043A">
      <w:pPr>
        <w:pStyle w:val="a3"/>
        <w:numPr>
          <w:ilvl w:val="0"/>
          <w:numId w:val="12"/>
        </w:numPr>
        <w:rPr>
          <w:b/>
        </w:rPr>
      </w:pPr>
      <w:r>
        <w:t>57,55% предприятий, включённых в индекс, относятся к производству продуктов питания и напитков;</w:t>
      </w:r>
    </w:p>
    <w:p w:rsidR="003D043A" w:rsidRDefault="003D043A" w:rsidP="003D043A">
      <w:pPr>
        <w:pStyle w:val="a3"/>
        <w:numPr>
          <w:ilvl w:val="0"/>
          <w:numId w:val="12"/>
        </w:numPr>
        <w:rPr>
          <w:b/>
        </w:rPr>
      </w:pPr>
      <w:r>
        <w:t xml:space="preserve">19,42% – к легкой промышленности; </w:t>
      </w:r>
    </w:p>
    <w:p w:rsidR="003D043A" w:rsidRDefault="003D043A" w:rsidP="003D043A">
      <w:pPr>
        <w:pStyle w:val="a3"/>
        <w:numPr>
          <w:ilvl w:val="0"/>
          <w:numId w:val="12"/>
        </w:numPr>
        <w:rPr>
          <w:b/>
        </w:rPr>
      </w:pPr>
      <w:r>
        <w:t>15,85% – к тяжелой промышленности;</w:t>
      </w:r>
    </w:p>
    <w:p w:rsidR="003D043A" w:rsidRDefault="003D043A" w:rsidP="003D043A">
      <w:pPr>
        <w:pStyle w:val="a3"/>
        <w:numPr>
          <w:ilvl w:val="0"/>
          <w:numId w:val="12"/>
        </w:numPr>
        <w:rPr>
          <w:b/>
        </w:rPr>
      </w:pPr>
      <w:r>
        <w:t>7,18% – к сфере услуг.</w:t>
      </w:r>
    </w:p>
    <w:p w:rsidR="003D043A" w:rsidRDefault="003D043A" w:rsidP="003D043A">
      <w:pPr>
        <w:pStyle w:val="a3"/>
      </w:pPr>
      <w:r>
        <w:t>Биржевой индекс необходим для того, чтобы специалисты могли более точно ориентироваться в развитии экономики, следить за динамикой её развития. Инвесторы – отечественные и иностранные – следят по индексу за сохранностью своих инвестиций. Специалисты полагают, что данный индекс является не совсем классическим, поскольку экономика в Молдове практически не работает, однако он показывает определённую тенденцию на фондовом рынке. Активность фондового рынка в Молдове слишком низкая для того, чтобы индекс действительно был ориентиром для финансового планирования, спекуляции и прочих действий. Возможно, в будущем некоторая активность на бирже повысится со значительным ограничением деятельности внебиржевого рынка. В настоящее же время ситуация с CNVM-32 такова, что его колебания в одну или другую сторону указывают на определённые тенденции, если не на рынке, то в отношении некоторых эмитентов.</w:t>
      </w:r>
    </w:p>
    <w:p w:rsidR="003D043A" w:rsidRPr="003D043A" w:rsidRDefault="003D043A" w:rsidP="003D043A">
      <w:pPr>
        <w:pStyle w:val="a3"/>
        <w:rPr>
          <w:b/>
        </w:rPr>
      </w:pPr>
    </w:p>
    <w:p w:rsidR="00395D8B" w:rsidRPr="003D043A" w:rsidRDefault="00395D8B" w:rsidP="003D043A">
      <w:pPr>
        <w:spacing w:after="0" w:line="259" w:lineRule="auto"/>
        <w:jc w:val="both"/>
        <w:rPr>
          <w:b/>
        </w:rPr>
      </w:pPr>
      <w:r w:rsidRPr="003D043A">
        <w:rPr>
          <w:b/>
        </w:rPr>
        <w:br w:type="page"/>
      </w:r>
    </w:p>
    <w:p w:rsidR="00395D8B" w:rsidRPr="00F569DF" w:rsidRDefault="00F569DF" w:rsidP="009D230E">
      <w:pPr>
        <w:pStyle w:val="a3"/>
        <w:numPr>
          <w:ilvl w:val="0"/>
          <w:numId w:val="2"/>
        </w:numPr>
        <w:jc w:val="center"/>
        <w:outlineLvl w:val="0"/>
        <w:rPr>
          <w:b/>
          <w:lang w:val="en-US"/>
        </w:rPr>
      </w:pPr>
      <w:bookmarkStart w:id="10" w:name="_Toc103638983"/>
      <w:r w:rsidRPr="00F569DF">
        <w:rPr>
          <w:b/>
        </w:rPr>
        <w:lastRenderedPageBreak/>
        <w:t>АСПЕКТЫ ФУНКЦИОНИРОВАНИЯ ФБМ</w:t>
      </w:r>
      <w:bookmarkEnd w:id="10"/>
    </w:p>
    <w:p w:rsidR="00F569DF" w:rsidRDefault="00F569DF" w:rsidP="00F569DF">
      <w:pPr>
        <w:pStyle w:val="a3"/>
        <w:ind w:left="360" w:firstLine="0"/>
        <w:jc w:val="center"/>
        <w:rPr>
          <w:b/>
        </w:rPr>
      </w:pPr>
    </w:p>
    <w:p w:rsidR="00F569DF" w:rsidRDefault="00F569DF" w:rsidP="009D230E">
      <w:pPr>
        <w:pStyle w:val="a3"/>
        <w:ind w:left="360" w:firstLine="0"/>
        <w:outlineLvl w:val="1"/>
        <w:rPr>
          <w:b/>
          <w:lang w:val="ru-RU"/>
        </w:rPr>
      </w:pPr>
      <w:bookmarkStart w:id="11" w:name="_Toc103638984"/>
      <w:r w:rsidRPr="00F569DF">
        <w:rPr>
          <w:b/>
          <w:lang w:val="ru-RU"/>
        </w:rPr>
        <w:t xml:space="preserve">3.1. </w:t>
      </w:r>
      <w:r>
        <w:rPr>
          <w:b/>
          <w:lang w:val="ru-RU"/>
        </w:rPr>
        <w:t>Проведение торгов на бирже ФБМ</w:t>
      </w:r>
      <w:bookmarkEnd w:id="11"/>
    </w:p>
    <w:p w:rsidR="00F569DF" w:rsidRDefault="00F569DF" w:rsidP="00F569DF">
      <w:pPr>
        <w:pStyle w:val="a3"/>
      </w:pPr>
      <w:r>
        <w:t>Для проведения торгов биржа использует компьютерную программу АТС (автоматизированная торговая система). АТС функционирует с 10:00 до 15:00 часов с понедельника и до пятницы включительно. Исключение составляют дни, объявленные официально праздничными. Президент биржи вправе изменять расписание работы АТС в случаях, необходимых для успешного проведения торгов на ФБМ.</w:t>
      </w:r>
    </w:p>
    <w:p w:rsidR="00F569DF" w:rsidRPr="00F569DF" w:rsidRDefault="00F569DF" w:rsidP="00F569DF">
      <w:pPr>
        <w:pStyle w:val="a3"/>
      </w:pPr>
      <w:r>
        <w:t>Для каждого типа ценных бумаг, допущенных к хождению на бирже, Администрация установила раздельные торговые сессии. Президент биржи назначает из числа её персонала Администратора торговой сессии, который одновременно исполняет и служебные обязанности Администратора АТС. Оперирование в системе и объявления об открытии и закрытии торговой сессии являются прерогативой Администратора сессии.</w:t>
      </w:r>
    </w:p>
    <w:p w:rsidR="00395D8B" w:rsidRDefault="00F569DF" w:rsidP="009D230E">
      <w:pPr>
        <w:pStyle w:val="a3"/>
        <w:ind w:left="284" w:firstLine="0"/>
        <w:outlineLvl w:val="1"/>
        <w:rPr>
          <w:b/>
        </w:rPr>
      </w:pPr>
      <w:bookmarkStart w:id="12" w:name="_Toc103638985"/>
      <w:r w:rsidRPr="00F569DF">
        <w:rPr>
          <w:b/>
          <w:lang w:val="ru-RU"/>
        </w:rPr>
        <w:t>3</w:t>
      </w:r>
      <w:r w:rsidRPr="00486E1A">
        <w:rPr>
          <w:b/>
          <w:lang w:val="ru-RU"/>
        </w:rPr>
        <w:t xml:space="preserve">.2. </w:t>
      </w:r>
      <w:r w:rsidRPr="00F569DF">
        <w:rPr>
          <w:b/>
        </w:rPr>
        <w:t>Биржевая сделка</w:t>
      </w:r>
      <w:bookmarkEnd w:id="12"/>
    </w:p>
    <w:p w:rsidR="00F569DF" w:rsidRDefault="00F569DF" w:rsidP="00395D8B">
      <w:pPr>
        <w:pStyle w:val="a3"/>
        <w:ind w:left="284" w:firstLine="0"/>
      </w:pPr>
      <w:r>
        <w:t xml:space="preserve">Биржевая сделка осуществляется на основе поручения, введённого в АТС биржевым агентом от имени члена биржи. Биржевое поручение – это инструкция касательно предложения на покупку или продажу ценных бумаг, обращающихся на бирже, которая передается от имени и на счёт члена биржи или от имени члена и на счёт клиента. Каждое полученное от клиента поручение должно быть немедленно зарегистрировано в реестрах внутреннего использования члена. В них делаются следующие записи: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наименование акционерного общества и код ISIN ценных бумаг, выпущенных обществом (код, присвоенный НКЦБ);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символ и описание ценных бумаг;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день и время, когда поручение было принято;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тип поручения (продажа или покупка);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количество;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наивысшая цена или рыночная;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период, на который поручение действительно;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номер поручения и внутренний учёт члена биржи;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счёт, на который выполняется поручение, информация о счетах по сделкам клиента;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идентификация члена и биржевого агента, от имени которого вводится биржевое поручение; л) указание времени ввода поручения в АТС и номер поручения данного системой;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t xml:space="preserve"> любое изменение поручения клиента; </w:t>
      </w:r>
    </w:p>
    <w:p w:rsidR="00F569DF" w:rsidRDefault="00F569DF" w:rsidP="00F569DF">
      <w:pPr>
        <w:pStyle w:val="a3"/>
        <w:numPr>
          <w:ilvl w:val="0"/>
          <w:numId w:val="13"/>
        </w:numPr>
      </w:pPr>
      <w:r>
        <w:lastRenderedPageBreak/>
        <w:t xml:space="preserve"> записи касательно исполнения или неисполнения отзыва или отмены поручения. </w:t>
      </w:r>
    </w:p>
    <w:p w:rsidR="00F569DF" w:rsidRDefault="00F569DF" w:rsidP="00395D8B">
      <w:pPr>
        <w:pStyle w:val="a3"/>
        <w:ind w:left="284" w:firstLine="0"/>
      </w:pPr>
      <w:r>
        <w:t xml:space="preserve">Поручения получаются и передаются для исполнения на бирже при соблюдении членом следующих условий: </w:t>
      </w:r>
    </w:p>
    <w:p w:rsidR="00F569DF" w:rsidRDefault="00F569DF" w:rsidP="00F569DF">
      <w:pPr>
        <w:pStyle w:val="a3"/>
        <w:numPr>
          <w:ilvl w:val="0"/>
          <w:numId w:val="14"/>
        </w:numPr>
      </w:pPr>
      <w:r>
        <w:t xml:space="preserve"> поручения о покупке от имени и за личный счёт должны быть осуществлены без ущерба для минимального капитала, установленного НКЦБ; </w:t>
      </w:r>
    </w:p>
    <w:p w:rsidR="00F569DF" w:rsidRDefault="00F569DF" w:rsidP="00F569DF">
      <w:pPr>
        <w:pStyle w:val="a3"/>
        <w:numPr>
          <w:ilvl w:val="0"/>
          <w:numId w:val="14"/>
        </w:numPr>
      </w:pPr>
      <w:r>
        <w:t xml:space="preserve"> для поручения на покупку за счёт клиентов на счёте члена, открытого в расчетном банке ФБМ, должно быть 81 обеспеченно необходимое количество денег для покрытия объема сделки (исключение составляют случаи, когда сделка осуществляется с участниками расчетного агентства в составе Депозитария и при обменных сделках); </w:t>
      </w:r>
    </w:p>
    <w:p w:rsidR="00F569DF" w:rsidRDefault="00F569DF" w:rsidP="00F569DF">
      <w:pPr>
        <w:pStyle w:val="a3"/>
        <w:numPr>
          <w:ilvl w:val="0"/>
          <w:numId w:val="14"/>
        </w:numPr>
      </w:pPr>
      <w:r>
        <w:t xml:space="preserve"> для поручений на продажу член должен удостовериться в наличии ценных бумаг на счёте клиента, а также в том, что на них не наложены какие-либо ограничения (залог блокирование и т.д.); </w:t>
      </w:r>
    </w:p>
    <w:p w:rsidR="00F569DF" w:rsidRDefault="00F569DF" w:rsidP="00F569DF">
      <w:pPr>
        <w:pStyle w:val="a3"/>
        <w:numPr>
          <w:ilvl w:val="0"/>
          <w:numId w:val="14"/>
        </w:numPr>
      </w:pPr>
      <w:r>
        <w:t xml:space="preserve"> ограниченная цена должна вписываться в допустимые процентные параметры в соотношении с ценой, установленной для данной ценной бумаги на предыдущих торгах; </w:t>
      </w:r>
    </w:p>
    <w:p w:rsidR="00F569DF" w:rsidRDefault="00F569DF" w:rsidP="00F569DF">
      <w:pPr>
        <w:pStyle w:val="a3"/>
        <w:numPr>
          <w:ilvl w:val="0"/>
          <w:numId w:val="14"/>
        </w:numPr>
      </w:pPr>
      <w:r>
        <w:t xml:space="preserve"> поручения клиента должны быть переданы немедленно на биржу для исполнения в том виде и порядке, в которых они были получены от клиентов;</w:t>
      </w:r>
    </w:p>
    <w:p w:rsidR="00F569DF" w:rsidRDefault="00F569DF" w:rsidP="00F569DF">
      <w:pPr>
        <w:pStyle w:val="a3"/>
        <w:numPr>
          <w:ilvl w:val="0"/>
          <w:numId w:val="14"/>
        </w:numPr>
      </w:pPr>
      <w:r>
        <w:t xml:space="preserve"> поручения клиентов выполняются в приоритетном порядке по сравнению с собственными поручениями члена; </w:t>
      </w:r>
    </w:p>
    <w:p w:rsidR="00F569DF" w:rsidRDefault="00F569DF" w:rsidP="00F569DF">
      <w:pPr>
        <w:pStyle w:val="a3"/>
        <w:numPr>
          <w:ilvl w:val="0"/>
          <w:numId w:val="14"/>
        </w:numPr>
      </w:pPr>
      <w:r>
        <w:t xml:space="preserve"> в случае отмены или отзыва поручения с биржи, денежные средства и ценные бумаги полностью возвращаются клиенту. В биржевых поручениях цена ценных бумаг для одной единицы выражается целыми (лей) и двумя десятыми (бань). </w:t>
      </w:r>
    </w:p>
    <w:p w:rsidR="00F569DF" w:rsidRDefault="00F569DF" w:rsidP="00395D8B">
      <w:pPr>
        <w:pStyle w:val="a3"/>
        <w:ind w:left="284" w:firstLine="0"/>
      </w:pPr>
      <w:r>
        <w:t xml:space="preserve">В зависимости от формы объявления и выполнения поручений в АТС различаются два следующих биржевых поручения: </w:t>
      </w:r>
    </w:p>
    <w:p w:rsidR="00F569DF" w:rsidRDefault="00F569DF" w:rsidP="00F569DF">
      <w:pPr>
        <w:pStyle w:val="a3"/>
        <w:numPr>
          <w:ilvl w:val="0"/>
          <w:numId w:val="15"/>
        </w:numPr>
      </w:pPr>
      <w:r>
        <w:t xml:space="preserve">осуществляемые в автоматизированном режиме (режим аукционов); </w:t>
      </w:r>
    </w:p>
    <w:p w:rsidR="00F569DF" w:rsidRDefault="00F569DF" w:rsidP="00F569DF">
      <w:pPr>
        <w:pStyle w:val="a3"/>
        <w:numPr>
          <w:ilvl w:val="0"/>
          <w:numId w:val="15"/>
        </w:numPr>
      </w:pPr>
      <w:r>
        <w:t xml:space="preserve">осуществляемые в прямом порядке (прямые поручения). </w:t>
      </w:r>
    </w:p>
    <w:p w:rsidR="00F569DF" w:rsidRDefault="00F569DF" w:rsidP="00395D8B">
      <w:pPr>
        <w:pStyle w:val="a3"/>
        <w:ind w:left="284" w:firstLine="0"/>
      </w:pPr>
      <w:r>
        <w:t xml:space="preserve">В свою очередь, поручения на исполнения в автоматизированном режиме, в зависимости от периода в рамках одной торговой сессии, когда они могут быть приняты АТС, подразделяются на: </w:t>
      </w:r>
    </w:p>
    <w:p w:rsidR="00F569DF" w:rsidRDefault="00F569DF" w:rsidP="00F569DF">
      <w:pPr>
        <w:pStyle w:val="a3"/>
        <w:numPr>
          <w:ilvl w:val="0"/>
          <w:numId w:val="16"/>
        </w:numPr>
      </w:pPr>
      <w:r>
        <w:t xml:space="preserve">лимитные поручения; </w:t>
      </w:r>
    </w:p>
    <w:p w:rsidR="00F569DF" w:rsidRDefault="00F569DF" w:rsidP="00F569DF">
      <w:pPr>
        <w:pStyle w:val="a3"/>
        <w:numPr>
          <w:ilvl w:val="0"/>
          <w:numId w:val="16"/>
        </w:numPr>
      </w:pPr>
      <w:r>
        <w:t xml:space="preserve">рыночные поручения. </w:t>
      </w:r>
    </w:p>
    <w:p w:rsidR="00F569DF" w:rsidRDefault="00F569DF" w:rsidP="00395D8B">
      <w:pPr>
        <w:pStyle w:val="a3"/>
        <w:ind w:left="284" w:firstLine="0"/>
      </w:pPr>
      <w:r>
        <w:t xml:space="preserve">Поручения, осуществляемые в прямом порядке также подразделяются на две категории: </w:t>
      </w:r>
    </w:p>
    <w:p w:rsidR="00F569DF" w:rsidRDefault="00F569DF" w:rsidP="00F569DF">
      <w:pPr>
        <w:pStyle w:val="a3"/>
        <w:numPr>
          <w:ilvl w:val="0"/>
          <w:numId w:val="17"/>
        </w:numPr>
      </w:pPr>
      <w:r>
        <w:t xml:space="preserve">прямые поручения; </w:t>
      </w:r>
    </w:p>
    <w:p w:rsidR="003D4E15" w:rsidRDefault="00F569DF" w:rsidP="003D4E15">
      <w:pPr>
        <w:pStyle w:val="a3"/>
        <w:numPr>
          <w:ilvl w:val="0"/>
          <w:numId w:val="17"/>
        </w:numPr>
        <w:rPr>
          <w:b/>
          <w:lang w:val="ru-RU"/>
        </w:rPr>
      </w:pPr>
      <w:r>
        <w:t>условные поручения</w:t>
      </w:r>
    </w:p>
    <w:p w:rsidR="003D4E15" w:rsidRPr="003D4E15" w:rsidRDefault="003D4E15" w:rsidP="003D4E15">
      <w:pPr>
        <w:pStyle w:val="a3"/>
        <w:ind w:left="1004" w:firstLine="0"/>
        <w:rPr>
          <w:b/>
          <w:lang w:val="ru-RU"/>
        </w:rPr>
      </w:pPr>
    </w:p>
    <w:p w:rsidR="003D4E15" w:rsidRDefault="003D4E15" w:rsidP="009B0DF8">
      <w:pPr>
        <w:pStyle w:val="a5"/>
        <w:numPr>
          <w:ilvl w:val="0"/>
          <w:numId w:val="2"/>
        </w:numPr>
        <w:spacing w:after="0" w:line="259" w:lineRule="auto"/>
        <w:jc w:val="center"/>
        <w:outlineLvl w:val="0"/>
        <w:rPr>
          <w:rStyle w:val="ab"/>
          <w:rFonts w:cs="Times New Roman"/>
          <w:color w:val="222222"/>
          <w:szCs w:val="24"/>
          <w:shd w:val="clear" w:color="auto" w:fill="FFFFFF"/>
        </w:rPr>
      </w:pPr>
      <w:bookmarkStart w:id="13" w:name="_Toc103638986"/>
      <w:r w:rsidRPr="003D4E15">
        <w:rPr>
          <w:rStyle w:val="ab"/>
          <w:rFonts w:cs="Times New Roman"/>
          <w:color w:val="222222"/>
          <w:szCs w:val="24"/>
          <w:shd w:val="clear" w:color="auto" w:fill="FFFFFF"/>
        </w:rPr>
        <w:lastRenderedPageBreak/>
        <w:t>РЫНОК ЦЕННЫХ БУМАГ</w:t>
      </w:r>
      <w:bookmarkEnd w:id="13"/>
    </w:p>
    <w:p w:rsidR="003D4E15" w:rsidRDefault="003D4E15" w:rsidP="009B0DF8">
      <w:pPr>
        <w:pStyle w:val="a3"/>
        <w:numPr>
          <w:ilvl w:val="1"/>
          <w:numId w:val="2"/>
        </w:numPr>
        <w:spacing w:before="120"/>
        <w:ind w:left="641" w:hanging="357"/>
        <w:outlineLvl w:val="1"/>
        <w:rPr>
          <w:b/>
        </w:rPr>
      </w:pPr>
      <w:bookmarkStart w:id="14" w:name="_Toc103638987"/>
      <w:r w:rsidRPr="003D4E15">
        <w:rPr>
          <w:b/>
        </w:rPr>
        <w:t>Категорий ценных бумаг.</w:t>
      </w:r>
      <w:bookmarkEnd w:id="14"/>
    </w:p>
    <w:p w:rsidR="003D4E15" w:rsidRDefault="003D4E15" w:rsidP="003D4E15">
      <w:pPr>
        <w:pStyle w:val="a3"/>
      </w:pPr>
      <w:r w:rsidRPr="003D4E15">
        <w:t>По виду ценных бумаг, которые находятся в обращении</w:t>
      </w:r>
      <w:r w:rsidRPr="003D4E15">
        <w:rPr>
          <w:lang w:val="ru-RU"/>
        </w:rPr>
        <w:t xml:space="preserve"> </w:t>
      </w:r>
      <w:r>
        <w:rPr>
          <w:lang w:val="ru-RU"/>
        </w:rPr>
        <w:t>ФБМ</w:t>
      </w:r>
      <w:r w:rsidRPr="003D4E15">
        <w:t>, можно выделить следующие категории рынков:</w:t>
      </w:r>
    </w:p>
    <w:p w:rsidR="003D4E15" w:rsidRPr="003D4E15" w:rsidRDefault="003D4E15" w:rsidP="003D4E15">
      <w:pPr>
        <w:pStyle w:val="a3"/>
        <w:numPr>
          <w:ilvl w:val="0"/>
          <w:numId w:val="23"/>
        </w:numPr>
      </w:pPr>
      <w:r w:rsidRPr="003D4E15">
        <w:t>рынок облигаций;</w:t>
      </w:r>
    </w:p>
    <w:p w:rsidR="003D4E15" w:rsidRPr="003D4E15" w:rsidRDefault="003D4E15" w:rsidP="003D4E15">
      <w:pPr>
        <w:pStyle w:val="a3"/>
        <w:numPr>
          <w:ilvl w:val="0"/>
          <w:numId w:val="23"/>
        </w:numPr>
      </w:pPr>
      <w:r w:rsidRPr="003D4E15">
        <w:t>рынок акций;</w:t>
      </w:r>
    </w:p>
    <w:p w:rsidR="003D4E15" w:rsidRPr="003D4E15" w:rsidRDefault="003D4E15" w:rsidP="003D4E15">
      <w:pPr>
        <w:pStyle w:val="a3"/>
        <w:numPr>
          <w:ilvl w:val="0"/>
          <w:numId w:val="23"/>
        </w:numPr>
      </w:pPr>
      <w:r w:rsidRPr="003D4E15">
        <w:t>рынок варрантов;</w:t>
      </w:r>
    </w:p>
    <w:p w:rsidR="003D4E15" w:rsidRPr="003D4E15" w:rsidRDefault="003D4E15" w:rsidP="003D4E15">
      <w:pPr>
        <w:pStyle w:val="a3"/>
        <w:numPr>
          <w:ilvl w:val="0"/>
          <w:numId w:val="23"/>
        </w:numPr>
      </w:pPr>
      <w:r w:rsidRPr="003D4E15">
        <w:t>рынок фьючерсов;</w:t>
      </w:r>
    </w:p>
    <w:p w:rsidR="003D4E15" w:rsidRPr="003D4E15" w:rsidRDefault="003D4E15" w:rsidP="003D4E15">
      <w:pPr>
        <w:pStyle w:val="a3"/>
        <w:numPr>
          <w:ilvl w:val="0"/>
          <w:numId w:val="23"/>
        </w:numPr>
      </w:pPr>
      <w:r w:rsidRPr="003D4E15">
        <w:t>рынок конвертируемых акций;</w:t>
      </w:r>
    </w:p>
    <w:p w:rsidR="003D4E15" w:rsidRDefault="003D4E15" w:rsidP="003D4E15">
      <w:pPr>
        <w:pStyle w:val="a3"/>
        <w:numPr>
          <w:ilvl w:val="0"/>
          <w:numId w:val="23"/>
        </w:numPr>
      </w:pPr>
      <w:r w:rsidRPr="003D4E15">
        <w:t>опционы.</w:t>
      </w:r>
    </w:p>
    <w:p w:rsidR="003D4E15" w:rsidRDefault="003D4E15" w:rsidP="003D4E15">
      <w:pPr>
        <w:pStyle w:val="a3"/>
      </w:pPr>
      <w:r w:rsidRPr="003D4E15">
        <w:t>В рамках </w:t>
      </w:r>
      <w:r w:rsidRPr="003D4E15">
        <w:rPr>
          <w:rStyle w:val="ab"/>
          <w:b w:val="0"/>
          <w:bCs w:val="0"/>
        </w:rPr>
        <w:t>операций на фондовой бирже</w:t>
      </w:r>
      <w:r w:rsidRPr="003D4E15">
        <w:t> между эмитентом (продавцом) ценных бумаг и покупателем заключается контракт, в котором фиксируются сроки, условия продажи определенных финансовых инструментов и цены на них. Биржа гарантирует исполнение прописанных условий и соблюдение сроков.</w:t>
      </w:r>
    </w:p>
    <w:p w:rsidR="003D4E15" w:rsidRDefault="003D4E15" w:rsidP="003D4E15">
      <w:pPr>
        <w:pStyle w:val="a3"/>
      </w:pPr>
      <w:r w:rsidRPr="003D4E15">
        <w:t>Также </w:t>
      </w:r>
      <w:r w:rsidRPr="003D4E15">
        <w:rPr>
          <w:rStyle w:val="ab"/>
          <w:b w:val="0"/>
          <w:bCs w:val="0"/>
        </w:rPr>
        <w:t>рынок ценных бумаг</w:t>
      </w:r>
      <w:r w:rsidRPr="003D4E15">
        <w:t> подразделяется на:</w:t>
      </w:r>
    </w:p>
    <w:p w:rsidR="003D4E15" w:rsidRPr="003D4E15" w:rsidRDefault="003D4E15" w:rsidP="003D4E15">
      <w:pPr>
        <w:pStyle w:val="a3"/>
        <w:numPr>
          <w:ilvl w:val="0"/>
          <w:numId w:val="25"/>
        </w:numPr>
      </w:pPr>
      <w:r w:rsidRPr="003D4E15">
        <w:t>первичный рынок – предназначенный для мобилизации капитала путем реализации новых ценных бумаг;</w:t>
      </w:r>
    </w:p>
    <w:p w:rsidR="003D4E15" w:rsidRPr="003D4E15" w:rsidRDefault="003D4E15" w:rsidP="003D4E15">
      <w:pPr>
        <w:pStyle w:val="a3"/>
        <w:numPr>
          <w:ilvl w:val="0"/>
          <w:numId w:val="25"/>
        </w:numPr>
      </w:pPr>
      <w:r w:rsidRPr="003D4E15">
        <w:t>вторичный рынок – предназначенный для обращения выпущенных ранее ценных бумаг;</w:t>
      </w:r>
    </w:p>
    <w:p w:rsidR="003D4E15" w:rsidRDefault="003D4E15" w:rsidP="003D4E15">
      <w:pPr>
        <w:pStyle w:val="a3"/>
        <w:numPr>
          <w:ilvl w:val="0"/>
          <w:numId w:val="25"/>
        </w:numPr>
      </w:pPr>
      <w:r w:rsidRPr="003D4E15">
        <w:t>совокупный по форме организации оборота рынок – в рамках такого рынка могут осуществлять как биржевые, так и внебиржевые операции с ценными бумагами.</w:t>
      </w:r>
    </w:p>
    <w:p w:rsidR="003D4E15" w:rsidRDefault="003D4E15" w:rsidP="003D4E15">
      <w:pPr>
        <w:pStyle w:val="a3"/>
      </w:pPr>
      <w:r w:rsidRPr="003D4E15">
        <w:t>Для молдавской экономики </w:t>
      </w:r>
      <w:r w:rsidRPr="003D4E15">
        <w:rPr>
          <w:rStyle w:val="ab"/>
          <w:b w:val="0"/>
          <w:bCs w:val="0"/>
        </w:rPr>
        <w:t>фондовая биржа</w:t>
      </w:r>
      <w:r w:rsidRPr="003D4E15">
        <w:t> играет конструктивную роль, так как благодаря этому институту инвестиционные процессы в стране активизируются, становятся более гибкими и динамичными. Кроме того, усиливается взаимодействие между участниками рынка относительно проведения торгов, а либерализация </w:t>
      </w:r>
      <w:r w:rsidRPr="003D4E15">
        <w:rPr>
          <w:rStyle w:val="ab"/>
          <w:b w:val="0"/>
          <w:bCs w:val="0"/>
        </w:rPr>
        <w:t>фондового рынка в Молдове</w:t>
      </w:r>
      <w:r w:rsidRPr="003D4E15">
        <w:t> позволяет интеграцию страны в региональные и мировые рынки ценных бумаг.</w:t>
      </w:r>
    </w:p>
    <w:p w:rsidR="009B0DF8" w:rsidRDefault="009B0DF8" w:rsidP="009B0DF8">
      <w:pPr>
        <w:pStyle w:val="a3"/>
      </w:pPr>
      <w:r>
        <w:t>Участники рынка ценных бумаг – это физические лица или организации, которые продают либо покупают ценные бумаги, обслуживают их оборот и расчёты по ним. Это те, кто вступает между собой в определённые экономические отношения по поводу кругооборота ценных бумаг.</w:t>
      </w:r>
    </w:p>
    <w:p w:rsidR="009B0DF8" w:rsidRDefault="009B0DF8" w:rsidP="009B0DF8">
      <w:pPr>
        <w:pStyle w:val="a3"/>
      </w:pPr>
      <w:r>
        <w:t>Существуют следующие основные группы участников рынка ценных бумаг в зависимости от их функционального назначения:</w:t>
      </w:r>
    </w:p>
    <w:p w:rsidR="009B0DF8" w:rsidRPr="009B0DF8" w:rsidRDefault="009B0DF8" w:rsidP="009B0DF8">
      <w:pPr>
        <w:pStyle w:val="a3"/>
        <w:numPr>
          <w:ilvl w:val="0"/>
          <w:numId w:val="27"/>
        </w:numPr>
      </w:pPr>
      <w:r>
        <w:t>эмитенты (продавцы);</w:t>
      </w:r>
      <w:r>
        <w:rPr>
          <w:lang w:val="ru-RU"/>
        </w:rPr>
        <w:t xml:space="preserve"> </w:t>
      </w:r>
    </w:p>
    <w:p w:rsidR="009B0DF8" w:rsidRDefault="009B0DF8" w:rsidP="009B0DF8">
      <w:pPr>
        <w:pStyle w:val="a3"/>
        <w:numPr>
          <w:ilvl w:val="0"/>
          <w:numId w:val="27"/>
        </w:numPr>
      </w:pPr>
      <w:r>
        <w:t>инвесторы;</w:t>
      </w:r>
    </w:p>
    <w:p w:rsidR="009B0DF8" w:rsidRDefault="009B0DF8" w:rsidP="009B0DF8">
      <w:pPr>
        <w:pStyle w:val="a3"/>
        <w:numPr>
          <w:ilvl w:val="0"/>
          <w:numId w:val="27"/>
        </w:numPr>
      </w:pPr>
      <w:r>
        <w:t>фондовые посредники;</w:t>
      </w:r>
    </w:p>
    <w:p w:rsidR="009B0DF8" w:rsidRDefault="009B0DF8" w:rsidP="009B0DF8">
      <w:pPr>
        <w:pStyle w:val="a3"/>
        <w:numPr>
          <w:ilvl w:val="0"/>
          <w:numId w:val="27"/>
        </w:numPr>
      </w:pPr>
      <w:r>
        <w:lastRenderedPageBreak/>
        <w:t>организации, обслуживающие рынок ценных бумаг;</w:t>
      </w:r>
      <w:bookmarkStart w:id="15" w:name="_GoBack"/>
      <w:bookmarkEnd w:id="15"/>
    </w:p>
    <w:p w:rsidR="009B0DF8" w:rsidRDefault="009B0DF8" w:rsidP="009B0DF8">
      <w:pPr>
        <w:pStyle w:val="a3"/>
        <w:numPr>
          <w:ilvl w:val="0"/>
          <w:numId w:val="27"/>
        </w:numPr>
      </w:pPr>
      <w:r>
        <w:t>органы регулирования и контроля.</w:t>
      </w:r>
    </w:p>
    <w:p w:rsidR="009B0DF8" w:rsidRPr="009B0DF8" w:rsidRDefault="009B0DF8" w:rsidP="009B0DF8">
      <w:pPr>
        <w:pStyle w:val="a3"/>
      </w:pPr>
      <w:r w:rsidRPr="009B0DF8">
        <w:t>Эмитент – тот, кто выпускает ценные бумаги в обращение и несёт по ним обязательства в пределах установленных имущественных прав перед их собственниками. Это могут быть: государство, коммерческие предприятия и организации.</w:t>
      </w:r>
    </w:p>
    <w:p w:rsidR="009B0DF8" w:rsidRPr="009B0DF8" w:rsidRDefault="009B0DF8" w:rsidP="009B0DF8">
      <w:pPr>
        <w:pStyle w:val="a3"/>
      </w:pPr>
      <w:r w:rsidRPr="009B0DF8">
        <w:t>Инвестор – юридическое или физическое лицо, которое вкладывает свой реальный капитал от своего имени в ценные бумаги. Это могут быть: население, коммерческие организации, заинтересованные в увеличении (приросте) свободных денежных средств.</w:t>
      </w:r>
    </w:p>
    <w:p w:rsidR="009B0DF8" w:rsidRPr="009B0DF8" w:rsidRDefault="009B0DF8" w:rsidP="009B0DF8">
      <w:pPr>
        <w:pStyle w:val="a3"/>
      </w:pPr>
      <w:r w:rsidRPr="009B0DF8">
        <w:t>Фондовые посредники – профессиональные участники рынка ценных бумаг, торговцы, обеспечивающие связь между эмитентами и инвесторами на рынке ценных бумаг и выполняют такие виды деятельности, как брокерская, дилерская или деятельность по управлению ценными бумагами.</w:t>
      </w:r>
    </w:p>
    <w:p w:rsidR="009B0DF8" w:rsidRPr="009B0DF8" w:rsidRDefault="009B0DF8" w:rsidP="009B0DF8">
      <w:pPr>
        <w:pStyle w:val="a3"/>
      </w:pPr>
      <w:r w:rsidRPr="009B0DF8">
        <w:t xml:space="preserve">Организации, обслуживающие рынок ценных бумаг, - это организации, выполняющие все другие функции на рынке ценных бумаг, кроме функции купли-продажи этих ценных бумаг. </w:t>
      </w:r>
    </w:p>
    <w:p w:rsidR="009B0DF8" w:rsidRPr="009B0DF8" w:rsidRDefault="009B0DF8" w:rsidP="003D4E15">
      <w:pPr>
        <w:pStyle w:val="a3"/>
        <w:rPr>
          <w:lang w:val="ru-RU"/>
        </w:rPr>
      </w:pPr>
    </w:p>
    <w:p w:rsidR="003D4E15" w:rsidRPr="003D4E15" w:rsidRDefault="003D4E15" w:rsidP="003D4E15">
      <w:pPr>
        <w:pStyle w:val="a3"/>
        <w:rPr>
          <w:lang w:val="ru-RU"/>
        </w:rPr>
      </w:pPr>
    </w:p>
    <w:p w:rsidR="003D4E15" w:rsidRPr="003D4E15" w:rsidRDefault="003D4E15" w:rsidP="003D4E15">
      <w:pPr>
        <w:pStyle w:val="a3"/>
      </w:pPr>
    </w:p>
    <w:p w:rsidR="003D4E15" w:rsidRPr="003D4E15" w:rsidRDefault="003D4E15" w:rsidP="003D4E15">
      <w:pPr>
        <w:pStyle w:val="a3"/>
        <w:rPr>
          <w:rStyle w:val="ab"/>
          <w:b w:val="0"/>
          <w:bCs w:val="0"/>
        </w:rPr>
      </w:pPr>
    </w:p>
    <w:p w:rsidR="003D4E15" w:rsidRPr="003D4E15" w:rsidRDefault="003D4E15" w:rsidP="003D4E15">
      <w:pPr>
        <w:pStyle w:val="a5"/>
        <w:spacing w:after="0" w:line="259" w:lineRule="auto"/>
        <w:ind w:left="1004"/>
        <w:jc w:val="both"/>
        <w:rPr>
          <w:rStyle w:val="ab"/>
          <w:rFonts w:eastAsia="Times New Roman" w:cs="Times New Roman"/>
          <w:bCs w:val="0"/>
          <w:szCs w:val="20"/>
          <w:lang w:eastAsia="ru-RU"/>
        </w:rPr>
      </w:pPr>
    </w:p>
    <w:p w:rsidR="003D4E15" w:rsidRPr="003D4E15" w:rsidRDefault="003D4E15" w:rsidP="003D4E15">
      <w:pPr>
        <w:pStyle w:val="a5"/>
        <w:spacing w:after="0" w:line="259" w:lineRule="auto"/>
        <w:ind w:left="1004"/>
        <w:rPr>
          <w:rFonts w:eastAsia="Times New Roman" w:cs="Times New Roman"/>
          <w:b/>
          <w:szCs w:val="20"/>
          <w:lang w:eastAsia="ru-RU"/>
        </w:rPr>
      </w:pPr>
      <w:r w:rsidRPr="003D4E15">
        <w:rPr>
          <w:b/>
        </w:rPr>
        <w:br w:type="page"/>
      </w:r>
    </w:p>
    <w:p w:rsidR="00F569DF" w:rsidRDefault="00F569DF" w:rsidP="00F569DF">
      <w:pPr>
        <w:pStyle w:val="a3"/>
        <w:ind w:left="1004" w:firstLine="0"/>
        <w:rPr>
          <w:b/>
          <w:lang w:val="ru-RU"/>
        </w:rPr>
      </w:pPr>
    </w:p>
    <w:p w:rsidR="00F569DF" w:rsidRDefault="00F569DF">
      <w:pPr>
        <w:spacing w:after="0" w:line="259" w:lineRule="auto"/>
        <w:rPr>
          <w:rFonts w:eastAsia="Times New Roman" w:cs="Times New Roman"/>
          <w:b/>
          <w:szCs w:val="20"/>
          <w:lang w:eastAsia="ru-RU"/>
        </w:rPr>
      </w:pPr>
    </w:p>
    <w:p w:rsidR="00F569DF" w:rsidRDefault="00F569DF" w:rsidP="009D230E">
      <w:pPr>
        <w:pStyle w:val="a3"/>
        <w:numPr>
          <w:ilvl w:val="0"/>
          <w:numId w:val="2"/>
        </w:numPr>
        <w:jc w:val="center"/>
        <w:outlineLvl w:val="0"/>
        <w:rPr>
          <w:b/>
          <w:lang w:val="ru-RU"/>
        </w:rPr>
      </w:pPr>
      <w:bookmarkStart w:id="16" w:name="_Toc103638988"/>
      <w:r>
        <w:rPr>
          <w:b/>
          <w:lang w:val="ru-RU"/>
        </w:rPr>
        <w:t>СТАТИСТИКА ФБМ</w:t>
      </w:r>
      <w:bookmarkEnd w:id="16"/>
    </w:p>
    <w:p w:rsidR="00F569DF" w:rsidRDefault="00F569DF" w:rsidP="00F569DF">
      <w:pPr>
        <w:pStyle w:val="a3"/>
        <w:ind w:left="360" w:firstLine="0"/>
        <w:jc w:val="center"/>
        <w:rPr>
          <w:b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1" locked="0" layoutInCell="1" allowOverlap="1" wp14:anchorId="592F28EF" wp14:editId="01424EEA">
            <wp:simplePos x="0" y="0"/>
            <wp:positionH relativeFrom="margin">
              <wp:align>right</wp:align>
            </wp:positionH>
            <wp:positionV relativeFrom="paragraph">
              <wp:posOffset>242463</wp:posOffset>
            </wp:positionV>
            <wp:extent cx="6479540" cy="6400800"/>
            <wp:effectExtent l="0" t="0" r="0" b="0"/>
            <wp:wrapTight wrapText="bothSides">
              <wp:wrapPolygon edited="0">
                <wp:start x="0" y="0"/>
                <wp:lineTo x="0" y="21536"/>
                <wp:lineTo x="21528" y="21536"/>
                <wp:lineTo x="2152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4512" w:rsidRDefault="00964512" w:rsidP="00F569DF">
      <w:pPr>
        <w:pStyle w:val="a3"/>
        <w:ind w:left="360" w:firstLine="0"/>
        <w:jc w:val="center"/>
        <w:rPr>
          <w:b/>
          <w:lang w:val="ru-RU"/>
        </w:rPr>
      </w:pPr>
    </w:p>
    <w:p w:rsidR="003D11CE" w:rsidRDefault="003D11CE">
      <w:pPr>
        <w:spacing w:after="0" w:line="259" w:lineRule="auto"/>
        <w:rPr>
          <w:b/>
        </w:rPr>
      </w:pPr>
    </w:p>
    <w:p w:rsidR="00964512" w:rsidRPr="003D11CE" w:rsidRDefault="00964512">
      <w:pPr>
        <w:spacing w:after="0" w:line="259" w:lineRule="auto"/>
        <w:rPr>
          <w:b/>
        </w:rPr>
      </w:pPr>
      <w:r>
        <w:rPr>
          <w:b/>
        </w:rPr>
        <w:br w:type="page"/>
      </w:r>
    </w:p>
    <w:p w:rsidR="00F569DF" w:rsidRDefault="00964512" w:rsidP="009D230E">
      <w:pPr>
        <w:pStyle w:val="a3"/>
        <w:ind w:left="360" w:firstLine="0"/>
        <w:jc w:val="center"/>
        <w:outlineLvl w:val="0"/>
        <w:rPr>
          <w:b/>
          <w:lang w:val="ru-RU"/>
        </w:rPr>
      </w:pPr>
      <w:bookmarkStart w:id="17" w:name="_Toc103638989"/>
      <w:r>
        <w:rPr>
          <w:b/>
          <w:lang w:val="ru-RU"/>
        </w:rPr>
        <w:lastRenderedPageBreak/>
        <w:t>ВЫВОДЫ</w:t>
      </w:r>
      <w:bookmarkEnd w:id="17"/>
    </w:p>
    <w:p w:rsidR="00964512" w:rsidRPr="00964512" w:rsidRDefault="00964512" w:rsidP="00964512">
      <w:pPr>
        <w:pStyle w:val="a3"/>
      </w:pPr>
      <w:r w:rsidRPr="00964512">
        <w:t xml:space="preserve">В заключении необходимо отметить, что рыночная экономика немыслима без существования такого ее сектора как фондовая биржа. </w:t>
      </w:r>
    </w:p>
    <w:p w:rsidR="00964512" w:rsidRDefault="00964512" w:rsidP="00964512">
      <w:pPr>
        <w:pStyle w:val="a3"/>
      </w:pPr>
      <w:r w:rsidRPr="00964512">
        <w:t>Рынок   ценных   бумаг   позволяет   правительствам   и   предприятиям</w:t>
      </w:r>
      <w:r w:rsidR="009D230E">
        <w:t xml:space="preserve">расширять   круг   источников  </w:t>
      </w:r>
      <w:r w:rsidRPr="00964512">
        <w:t>финансирования,   не   ограничиваясь</w:t>
      </w:r>
      <w:r>
        <w:rPr>
          <w:lang w:val="ru-RU"/>
        </w:rPr>
        <w:t xml:space="preserve"> </w:t>
      </w:r>
      <w:r w:rsidRPr="00964512">
        <w:t>самофинансированием и банковскими кредитами.</w:t>
      </w:r>
      <w:r>
        <w:rPr>
          <w:lang w:val="ru-RU"/>
        </w:rPr>
        <w:t xml:space="preserve"> </w:t>
      </w:r>
      <w:r w:rsidRPr="00964512">
        <w:t>Потенциальные инвесторы в свою очередь   с помощью рынка ценных</w:t>
      </w:r>
      <w:r>
        <w:rPr>
          <w:lang w:val="ru-RU"/>
        </w:rPr>
        <w:t xml:space="preserve"> </w:t>
      </w:r>
      <w:r w:rsidRPr="00964512">
        <w:t>бумаг получают возможность вкладывать свои сбережения в более широкийкруг финансовых инструментов, тем самым, получая большие возможности длявыбора.</w:t>
      </w:r>
    </w:p>
    <w:p w:rsidR="00964512" w:rsidRDefault="00964512" w:rsidP="00964512">
      <w:pPr>
        <w:pStyle w:val="a3"/>
        <w:rPr>
          <w:szCs w:val="24"/>
          <w:lang w:val="ru-RU"/>
        </w:rPr>
      </w:pPr>
      <w:r>
        <w:rPr>
          <w:lang w:val="ru-RU"/>
        </w:rPr>
        <w:t xml:space="preserve">А также </w:t>
      </w:r>
      <w:r>
        <w:rPr>
          <w:szCs w:val="24"/>
          <w:lang w:val="ru-RU"/>
        </w:rPr>
        <w:t>в каждой стране круг участников рынка ценных бумаг, а также условия их участия в работе рынка ценных бумаг определяется государством. Государственное законодательство в этой сфере отражает специфику состояния производства и финансов страны и в случае экономического кризиса претерпевает изменения.</w:t>
      </w:r>
    </w:p>
    <w:p w:rsidR="00964512" w:rsidRPr="00964512" w:rsidRDefault="00964512" w:rsidP="00964512">
      <w:pPr>
        <w:pStyle w:val="a3"/>
        <w:rPr>
          <w:lang w:val="ru-RU"/>
        </w:rPr>
      </w:pPr>
    </w:p>
    <w:p w:rsidR="009D230E" w:rsidRDefault="009D230E" w:rsidP="00964512">
      <w:pPr>
        <w:pStyle w:val="a3"/>
        <w:ind w:left="360" w:firstLine="0"/>
        <w:jc w:val="center"/>
        <w:rPr>
          <w:b/>
          <w:lang w:val="ru-RU"/>
        </w:rPr>
      </w:pPr>
    </w:p>
    <w:p w:rsidR="009D230E" w:rsidRDefault="009D230E">
      <w:pPr>
        <w:spacing w:after="0" w:line="259" w:lineRule="auto"/>
        <w:rPr>
          <w:rFonts w:eastAsia="Times New Roman" w:cs="Times New Roman"/>
          <w:b/>
          <w:szCs w:val="20"/>
          <w:lang w:eastAsia="ru-RU"/>
        </w:rPr>
      </w:pPr>
      <w:r>
        <w:rPr>
          <w:b/>
        </w:rPr>
        <w:br w:type="page"/>
      </w:r>
    </w:p>
    <w:p w:rsidR="009D230E" w:rsidRDefault="009D230E" w:rsidP="009D230E">
      <w:pPr>
        <w:pStyle w:val="1"/>
        <w:rPr>
          <w:szCs w:val="24"/>
        </w:rPr>
      </w:pPr>
      <w:bookmarkStart w:id="18" w:name="_Toc103638990"/>
      <w:r>
        <w:rPr>
          <w:b w:val="0"/>
          <w:szCs w:val="24"/>
        </w:rPr>
        <w:lastRenderedPageBreak/>
        <w:t>БИБЛИОГРАФИЯ</w:t>
      </w:r>
      <w:bookmarkEnd w:id="18"/>
    </w:p>
    <w:p w:rsidR="00964512" w:rsidRDefault="00964512" w:rsidP="009D230E">
      <w:pPr>
        <w:pStyle w:val="a3"/>
        <w:spacing w:after="240"/>
        <w:ind w:left="360" w:firstLine="0"/>
        <w:jc w:val="center"/>
        <w:rPr>
          <w:b/>
          <w:lang w:val="ru-RU"/>
        </w:rPr>
      </w:pPr>
    </w:p>
    <w:p w:rsidR="009D230E" w:rsidRPr="009D230E" w:rsidRDefault="009D230E" w:rsidP="009D230E">
      <w:pPr>
        <w:pStyle w:val="a3"/>
        <w:numPr>
          <w:ilvl w:val="0"/>
          <w:numId w:val="18"/>
        </w:numPr>
        <w:spacing w:after="240" w:line="240" w:lineRule="auto"/>
        <w:ind w:left="357" w:firstLine="0"/>
        <w:rPr>
          <w:szCs w:val="24"/>
          <w:lang w:val="ru-RU"/>
        </w:rPr>
      </w:pPr>
      <w:r w:rsidRPr="009D230E">
        <w:rPr>
          <w:szCs w:val="24"/>
        </w:rPr>
        <w:t xml:space="preserve">РУСЛАН БАТИЩЕВ </w:t>
      </w:r>
      <w:r w:rsidRPr="009D230E">
        <w:rPr>
          <w:szCs w:val="24"/>
          <w:lang w:val="ru-RU"/>
        </w:rPr>
        <w:t xml:space="preserve"> </w:t>
      </w:r>
      <w:r w:rsidRPr="009D230E">
        <w:rPr>
          <w:szCs w:val="24"/>
        </w:rPr>
        <w:t>ФОНДОВАЯ БИРЖА</w:t>
      </w:r>
      <w:r w:rsidRPr="009D230E">
        <w:rPr>
          <w:szCs w:val="24"/>
          <w:lang w:val="ru-RU"/>
        </w:rPr>
        <w:t xml:space="preserve"> (2006)</w:t>
      </w:r>
    </w:p>
    <w:p w:rsidR="009D230E" w:rsidRDefault="009D230E" w:rsidP="009D230E">
      <w:pPr>
        <w:pStyle w:val="a3"/>
        <w:numPr>
          <w:ilvl w:val="0"/>
          <w:numId w:val="18"/>
        </w:numPr>
        <w:spacing w:before="240" w:after="240" w:line="240" w:lineRule="auto"/>
        <w:ind w:left="357" w:firstLine="0"/>
        <w:jc w:val="left"/>
        <w:rPr>
          <w:b/>
          <w:szCs w:val="24"/>
          <w:lang w:val="ru-RU"/>
        </w:rPr>
      </w:pPr>
      <w:r w:rsidRPr="009D230E">
        <w:rPr>
          <w:szCs w:val="24"/>
        </w:rPr>
        <w:t>ФОНДОВАЯ БИРЖА</w:t>
      </w:r>
      <w:r w:rsidRPr="009D230E">
        <w:rPr>
          <w:b/>
          <w:szCs w:val="24"/>
          <w:lang w:val="ru-RU"/>
        </w:rPr>
        <w:t xml:space="preserve"> </w:t>
      </w:r>
      <w:hyperlink r:id="rId9" w:history="1">
        <w:r w:rsidRPr="0068102C">
          <w:rPr>
            <w:rStyle w:val="a6"/>
            <w:b/>
            <w:szCs w:val="24"/>
            <w:lang w:val="ru-RU"/>
          </w:rPr>
          <w:t>https://ru.wikipedia.org/wiki/%D0%A4%D0%BE%D0%BD%D0%B4%D0%BE%D0%B2%D0%B0%D1%8F_%D0%B1%D0%B8%D1%80%D0%B6%D0%B0</w:t>
        </w:r>
      </w:hyperlink>
    </w:p>
    <w:p w:rsidR="009D230E" w:rsidRPr="009D230E" w:rsidRDefault="009D230E" w:rsidP="009D230E">
      <w:pPr>
        <w:pStyle w:val="a3"/>
        <w:numPr>
          <w:ilvl w:val="0"/>
          <w:numId w:val="18"/>
        </w:numPr>
        <w:spacing w:line="240" w:lineRule="auto"/>
        <w:jc w:val="left"/>
        <w:rPr>
          <w:b/>
          <w:szCs w:val="24"/>
          <w:lang w:val="ru-RU"/>
        </w:rPr>
      </w:pPr>
      <w:r>
        <w:rPr>
          <w:b/>
          <w:szCs w:val="24"/>
          <w:lang w:val="ru-RU"/>
        </w:rPr>
        <w:t xml:space="preserve">ФБМ - </w:t>
      </w:r>
      <w:r w:rsidRPr="009D230E">
        <w:rPr>
          <w:b/>
          <w:szCs w:val="24"/>
          <w:lang w:val="ru-RU"/>
        </w:rPr>
        <w:t>http://www.bvm.md/ru/</w:t>
      </w:r>
    </w:p>
    <w:sectPr w:rsidR="009D230E" w:rsidRPr="009D230E" w:rsidSect="003D4E15">
      <w:footerReference w:type="default" r:id="rId10"/>
      <w:pgSz w:w="11906" w:h="16838"/>
      <w:pgMar w:top="1134" w:right="85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0FC5" w:rsidRDefault="006A0FC5" w:rsidP="00486E1A">
      <w:pPr>
        <w:spacing w:after="0" w:line="240" w:lineRule="auto"/>
      </w:pPr>
      <w:r>
        <w:separator/>
      </w:r>
    </w:p>
  </w:endnote>
  <w:endnote w:type="continuationSeparator" w:id="0">
    <w:p w:rsidR="006A0FC5" w:rsidRDefault="006A0FC5" w:rsidP="00486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66942402"/>
      <w:docPartObj>
        <w:docPartGallery w:val="Page Numbers (Bottom of Page)"/>
        <w:docPartUnique/>
      </w:docPartObj>
    </w:sdtPr>
    <w:sdtEndPr/>
    <w:sdtContent>
      <w:p w:rsidR="00486E1A" w:rsidRDefault="00486E1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0DF8">
          <w:rPr>
            <w:noProof/>
          </w:rPr>
          <w:t>13</w:t>
        </w:r>
        <w:r>
          <w:fldChar w:fldCharType="end"/>
        </w:r>
      </w:p>
    </w:sdtContent>
  </w:sdt>
  <w:p w:rsidR="00486E1A" w:rsidRDefault="00486E1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0FC5" w:rsidRDefault="006A0FC5" w:rsidP="00486E1A">
      <w:pPr>
        <w:spacing w:after="0" w:line="240" w:lineRule="auto"/>
      </w:pPr>
      <w:r>
        <w:separator/>
      </w:r>
    </w:p>
  </w:footnote>
  <w:footnote w:type="continuationSeparator" w:id="0">
    <w:p w:rsidR="006A0FC5" w:rsidRDefault="006A0FC5" w:rsidP="00486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76F1D"/>
    <w:multiLevelType w:val="hybridMultilevel"/>
    <w:tmpl w:val="DE2A9596"/>
    <w:lvl w:ilvl="0" w:tplc="0419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1" w15:restartNumberingAfterBreak="0">
    <w:nsid w:val="0C26420D"/>
    <w:multiLevelType w:val="hybridMultilevel"/>
    <w:tmpl w:val="B0007926"/>
    <w:lvl w:ilvl="0" w:tplc="8AAA1B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91680"/>
    <w:multiLevelType w:val="hybridMultilevel"/>
    <w:tmpl w:val="DD9E9B3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FAF5714"/>
    <w:multiLevelType w:val="hybridMultilevel"/>
    <w:tmpl w:val="BA9C778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5DE22B0"/>
    <w:multiLevelType w:val="hybridMultilevel"/>
    <w:tmpl w:val="E872DC2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6FF7432"/>
    <w:multiLevelType w:val="hybridMultilevel"/>
    <w:tmpl w:val="D5081A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90253A"/>
    <w:multiLevelType w:val="hybridMultilevel"/>
    <w:tmpl w:val="3DA8C0B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C330285"/>
    <w:multiLevelType w:val="hybridMultilevel"/>
    <w:tmpl w:val="9CC00F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11C5DB6"/>
    <w:multiLevelType w:val="hybridMultilevel"/>
    <w:tmpl w:val="C782636A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9" w15:restartNumberingAfterBreak="0">
    <w:nsid w:val="22357716"/>
    <w:multiLevelType w:val="hybridMultilevel"/>
    <w:tmpl w:val="DF822264"/>
    <w:lvl w:ilvl="0" w:tplc="58F4DFE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5421F2A"/>
    <w:multiLevelType w:val="multilevel"/>
    <w:tmpl w:val="8832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807DC5"/>
    <w:multiLevelType w:val="multilevel"/>
    <w:tmpl w:val="87C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D5330"/>
    <w:multiLevelType w:val="hybridMultilevel"/>
    <w:tmpl w:val="22AEAE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7345C3"/>
    <w:multiLevelType w:val="hybridMultilevel"/>
    <w:tmpl w:val="30D027B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AD109F2"/>
    <w:multiLevelType w:val="hybridMultilevel"/>
    <w:tmpl w:val="5E741956"/>
    <w:lvl w:ilvl="0" w:tplc="92683846">
      <w:start w:val="2"/>
      <w:numFmt w:val="lowerLetter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EAB4974"/>
    <w:multiLevelType w:val="hybridMultilevel"/>
    <w:tmpl w:val="6EF405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622445"/>
    <w:multiLevelType w:val="hybridMultilevel"/>
    <w:tmpl w:val="2682B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85619FD"/>
    <w:multiLevelType w:val="multilevel"/>
    <w:tmpl w:val="720CB8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5D6D5B0F"/>
    <w:multiLevelType w:val="hybridMultilevel"/>
    <w:tmpl w:val="41CC86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9B3D90"/>
    <w:multiLevelType w:val="hybridMultilevel"/>
    <w:tmpl w:val="D74061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964AD9"/>
    <w:multiLevelType w:val="multilevel"/>
    <w:tmpl w:val="720CB8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64F5508A"/>
    <w:multiLevelType w:val="hybridMultilevel"/>
    <w:tmpl w:val="05F4CC1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712D0F96"/>
    <w:multiLevelType w:val="hybridMultilevel"/>
    <w:tmpl w:val="4D76F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6E3EAF"/>
    <w:multiLevelType w:val="multilevel"/>
    <w:tmpl w:val="1FE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A6138"/>
    <w:multiLevelType w:val="hybridMultilevel"/>
    <w:tmpl w:val="DBA87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A281969"/>
    <w:multiLevelType w:val="hybridMultilevel"/>
    <w:tmpl w:val="1E2CC0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0D4F24"/>
    <w:multiLevelType w:val="multilevel"/>
    <w:tmpl w:val="F6363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FDC6CED"/>
    <w:multiLevelType w:val="hybridMultilevel"/>
    <w:tmpl w:val="3CF2654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0"/>
  </w:num>
  <w:num w:numId="3">
    <w:abstractNumId w:val="27"/>
  </w:num>
  <w:num w:numId="4">
    <w:abstractNumId w:val="3"/>
  </w:num>
  <w:num w:numId="5">
    <w:abstractNumId w:val="15"/>
  </w:num>
  <w:num w:numId="6">
    <w:abstractNumId w:val="22"/>
  </w:num>
  <w:num w:numId="7">
    <w:abstractNumId w:val="8"/>
  </w:num>
  <w:num w:numId="8">
    <w:abstractNumId w:val="10"/>
  </w:num>
  <w:num w:numId="9">
    <w:abstractNumId w:val="0"/>
  </w:num>
  <w:num w:numId="10">
    <w:abstractNumId w:val="17"/>
  </w:num>
  <w:num w:numId="11">
    <w:abstractNumId w:val="5"/>
  </w:num>
  <w:num w:numId="12">
    <w:abstractNumId w:val="18"/>
  </w:num>
  <w:num w:numId="13">
    <w:abstractNumId w:val="21"/>
  </w:num>
  <w:num w:numId="14">
    <w:abstractNumId w:val="7"/>
  </w:num>
  <w:num w:numId="15">
    <w:abstractNumId w:val="4"/>
  </w:num>
  <w:num w:numId="16">
    <w:abstractNumId w:val="13"/>
  </w:num>
  <w:num w:numId="17">
    <w:abstractNumId w:val="6"/>
  </w:num>
  <w:num w:numId="18">
    <w:abstractNumId w:val="1"/>
  </w:num>
  <w:num w:numId="19">
    <w:abstractNumId w:val="2"/>
  </w:num>
  <w:num w:numId="20">
    <w:abstractNumId w:val="11"/>
  </w:num>
  <w:num w:numId="21">
    <w:abstractNumId w:val="25"/>
  </w:num>
  <w:num w:numId="22">
    <w:abstractNumId w:val="12"/>
  </w:num>
  <w:num w:numId="23">
    <w:abstractNumId w:val="16"/>
  </w:num>
  <w:num w:numId="24">
    <w:abstractNumId w:val="23"/>
  </w:num>
  <w:num w:numId="25">
    <w:abstractNumId w:val="19"/>
  </w:num>
  <w:num w:numId="26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8DE"/>
    <w:rsid w:val="0014657E"/>
    <w:rsid w:val="00194056"/>
    <w:rsid w:val="002653F5"/>
    <w:rsid w:val="00395D8B"/>
    <w:rsid w:val="003D043A"/>
    <w:rsid w:val="003D11CE"/>
    <w:rsid w:val="003D4E15"/>
    <w:rsid w:val="003D5006"/>
    <w:rsid w:val="00450752"/>
    <w:rsid w:val="00486E1A"/>
    <w:rsid w:val="006A0FC5"/>
    <w:rsid w:val="007D2C26"/>
    <w:rsid w:val="008428DE"/>
    <w:rsid w:val="00882F79"/>
    <w:rsid w:val="008F3A75"/>
    <w:rsid w:val="00964512"/>
    <w:rsid w:val="009B0DF8"/>
    <w:rsid w:val="009D230E"/>
    <w:rsid w:val="00D60BE7"/>
    <w:rsid w:val="00D82A22"/>
    <w:rsid w:val="00DB5C7F"/>
    <w:rsid w:val="00F5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CC91A"/>
  <w15:chartTrackingRefBased/>
  <w15:docId w15:val="{5038C127-0ECF-4F2C-BCE6-93D62F31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2C26"/>
    <w:pPr>
      <w:spacing w:after="200" w:line="276" w:lineRule="auto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7D2C26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3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C26"/>
    <w:rPr>
      <w:rFonts w:ascii="Times New Roman" w:eastAsia="Times New Roman" w:hAnsi="Times New Roman" w:cs="Times New Roman"/>
      <w:b/>
      <w:bCs/>
      <w:caps/>
      <w:kern w:val="36"/>
      <w:sz w:val="24"/>
      <w:szCs w:val="48"/>
      <w:lang w:eastAsia="ru-RU"/>
    </w:rPr>
  </w:style>
  <w:style w:type="paragraph" w:customStyle="1" w:styleId="a3">
    <w:name w:val="Аа"/>
    <w:basedOn w:val="a"/>
    <w:qFormat/>
    <w:rsid w:val="00DB5C7F"/>
    <w:pPr>
      <w:suppressAutoHyphens/>
      <w:spacing w:after="0" w:line="360" w:lineRule="auto"/>
      <w:ind w:firstLine="709"/>
      <w:contextualSpacing/>
      <w:jc w:val="both"/>
    </w:pPr>
    <w:rPr>
      <w:rFonts w:eastAsia="Times New Roman" w:cs="Times New Roman"/>
      <w:szCs w:val="20"/>
      <w:lang w:val="uk-UA" w:eastAsia="ru-RU"/>
    </w:rPr>
  </w:style>
  <w:style w:type="paragraph" w:styleId="a4">
    <w:name w:val="No Spacing"/>
    <w:uiPriority w:val="1"/>
    <w:qFormat/>
    <w:rsid w:val="00DB5C7F"/>
    <w:pPr>
      <w:spacing w:line="240" w:lineRule="auto"/>
    </w:pPr>
    <w:rPr>
      <w:rFonts w:ascii="Times New Roman" w:hAnsi="Times New Roman"/>
      <w:sz w:val="24"/>
    </w:rPr>
  </w:style>
  <w:style w:type="paragraph" w:styleId="a5">
    <w:name w:val="List Paragraph"/>
    <w:basedOn w:val="a"/>
    <w:uiPriority w:val="34"/>
    <w:qFormat/>
    <w:rsid w:val="0019405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2653F5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9D23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9B0DF8"/>
    <w:pPr>
      <w:shd w:val="clear" w:color="auto" w:fill="FFFFFF" w:themeFill="background1"/>
      <w:tabs>
        <w:tab w:val="left" w:pos="480"/>
        <w:tab w:val="right" w:leader="dot" w:pos="10194"/>
      </w:tabs>
      <w:spacing w:after="0"/>
    </w:pPr>
    <w:rPr>
      <w:rFonts w:cs="Times New Roman"/>
      <w:b/>
      <w:bCs/>
      <w:caps/>
      <w:noProof/>
      <w:szCs w:val="24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9B0DF8"/>
    <w:pPr>
      <w:tabs>
        <w:tab w:val="left" w:pos="720"/>
        <w:tab w:val="right" w:leader="dot" w:pos="10194"/>
      </w:tabs>
      <w:spacing w:after="0"/>
    </w:pPr>
    <w:rPr>
      <w:rFonts w:cs="Times New Roman"/>
      <w:b/>
      <w:bCs/>
      <w:noProof/>
      <w:szCs w:val="24"/>
    </w:rPr>
  </w:style>
  <w:style w:type="paragraph" w:styleId="3">
    <w:name w:val="toc 3"/>
    <w:basedOn w:val="a"/>
    <w:next w:val="a"/>
    <w:autoRedefine/>
    <w:uiPriority w:val="39"/>
    <w:unhideWhenUsed/>
    <w:rsid w:val="009D230E"/>
    <w:pPr>
      <w:spacing w:after="0"/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9D230E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9D230E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9D230E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9D230E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9D230E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9D230E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486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86E1A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86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86E1A"/>
    <w:rPr>
      <w:rFonts w:ascii="Times New Roman" w:hAnsi="Times New Roman"/>
      <w:sz w:val="24"/>
    </w:rPr>
  </w:style>
  <w:style w:type="character" w:styleId="ab">
    <w:name w:val="Strong"/>
    <w:basedOn w:val="a0"/>
    <w:uiPriority w:val="22"/>
    <w:qFormat/>
    <w:rsid w:val="003D4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4%D0%BE%D0%BD%D0%B4%D0%BE%D0%B2%D0%B0%D1%8F_%D0%B1%D0%B8%D1%80%D0%B6%D0%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68779-EFB3-49D5-A6E1-2FF4F7907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15</Pages>
  <Words>3105</Words>
  <Characters>17699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2022-05-16T18:29:00Z</dcterms:created>
  <dcterms:modified xsi:type="dcterms:W3CDTF">2022-05-16T21:21:00Z</dcterms:modified>
</cp:coreProperties>
</file>