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1F13C">
      <w:pPr>
        <w:spacing w:before="900" w:after="160"/>
        <w:jc w:val="center"/>
        <w:rPr>
          <w:rFonts w:eastAsia="Times New Roman"/>
          <w:b/>
          <w:sz w:val="40"/>
        </w:rPr>
      </w:pPr>
      <w:bookmarkStart w:id="0" w:name="_GoBack"/>
      <w:bookmarkEnd w:id="0"/>
      <w:r>
        <w:drawing>
          <wp:inline distT="0" distB="0" distL="0" distR="0">
            <wp:extent cx="1909445" cy="1623060"/>
            <wp:effectExtent l="0" t="0" r="0" b="0"/>
            <wp:docPr id="1221564841" name="Picture 1" descr="Department of Media &amp; Mass Communication, AIUB | Dh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64841" name="Picture 1" descr="Department of Media &amp; Mass Communication, AIUB | Dhaka"/>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1909445" cy="1623060"/>
                    </a:xfrm>
                    <a:prstGeom prst="rect">
                      <a:avLst/>
                    </a:prstGeom>
                    <a:noFill/>
                    <a:ln>
                      <a:noFill/>
                    </a:ln>
                  </pic:spPr>
                </pic:pic>
              </a:graphicData>
            </a:graphic>
          </wp:inline>
        </w:drawing>
      </w:r>
    </w:p>
    <w:p w14:paraId="51AFE6FA">
      <w:pPr>
        <w:spacing w:before="900" w:after="160"/>
        <w:jc w:val="center"/>
      </w:pPr>
      <w:r>
        <w:rPr>
          <w:rFonts w:eastAsia="Times New Roman"/>
          <w:b/>
          <w:sz w:val="40"/>
        </w:rPr>
        <w:t>SOFTWARE REQUIREMENTS SPECIFICATION</w:t>
      </w:r>
    </w:p>
    <w:p w14:paraId="643CF30A">
      <w:pPr>
        <w:spacing w:after="100"/>
        <w:jc w:val="center"/>
      </w:pPr>
      <w:r>
        <w:rPr>
          <w:rFonts w:eastAsia="Times New Roman"/>
          <w:i/>
          <w:sz w:val="26"/>
        </w:rPr>
        <w:t>for</w:t>
      </w:r>
    </w:p>
    <w:p w14:paraId="1144A7E5">
      <w:pPr>
        <w:spacing w:after="360"/>
        <w:jc w:val="center"/>
      </w:pPr>
      <w:r>
        <w:rPr>
          <w:rFonts w:eastAsia="Times New Roman"/>
          <w:b/>
          <w:color w:val="1F4E3E"/>
          <w:sz w:val="48"/>
        </w:rPr>
        <w:t>HEALTH DATA BANK</w:t>
      </w:r>
    </w:p>
    <w:p w14:paraId="11E9A6D4">
      <w:pPr>
        <w:spacing w:after="520"/>
        <w:jc w:val="center"/>
      </w:pPr>
      <w:r>
        <w:rPr>
          <w:rFonts w:eastAsia="Times New Roman"/>
          <w:b/>
          <w:sz w:val="28"/>
        </w:rPr>
        <w:t>Final Assignment - Final Submission</w:t>
      </w:r>
    </w:p>
    <w:tbl>
      <w:tblPr>
        <w:tblStyle w:val="12"/>
        <w:tblW w:w="0" w:type="auto"/>
        <w:jc w:val="center"/>
        <w:tblLayout w:type="fixed"/>
        <w:tblCellMar>
          <w:top w:w="0" w:type="dxa"/>
          <w:left w:w="108" w:type="dxa"/>
          <w:bottom w:w="0" w:type="dxa"/>
          <w:right w:w="108" w:type="dxa"/>
        </w:tblCellMar>
      </w:tblPr>
      <w:tblGrid>
        <w:gridCol w:w="9360"/>
      </w:tblGrid>
      <w:tr w14:paraId="0020EA0B">
        <w:trPr>
          <w:jc w:val="center"/>
        </w:trPr>
        <w:tc>
          <w:tcPr>
            <w:tcW w:w="9360" w:type="dxa"/>
            <w:tcBorders>
              <w:top w:val="single" w:color="7F8C8D" w:sz="6" w:space="0"/>
              <w:left w:val="single" w:color="7F8C8D" w:sz="6" w:space="0"/>
              <w:bottom w:val="single" w:color="7F8C8D" w:sz="6" w:space="0"/>
              <w:right w:val="single" w:color="7F8C8D" w:sz="6" w:space="0"/>
            </w:tcBorders>
            <w:shd w:val="clear" w:color="auto" w:fill="DDEBE5"/>
          </w:tcPr>
          <w:p w14:paraId="4BB1D40E">
            <w:pPr>
              <w:spacing w:after="0"/>
            </w:pPr>
            <w:r>
              <w:rPr>
                <w:rFonts w:eastAsia="Times New Roman"/>
                <w:b/>
              </w:rPr>
              <w:t>Topic Name: Health Data Bank</w:t>
            </w:r>
          </w:p>
        </w:tc>
      </w:tr>
      <w:tr w14:paraId="0A8740C4">
        <w:tblPrEx>
          <w:tblCellMar>
            <w:top w:w="0" w:type="dxa"/>
            <w:left w:w="108" w:type="dxa"/>
            <w:bottom w:w="0" w:type="dxa"/>
            <w:right w:w="108" w:type="dxa"/>
          </w:tblCellMar>
        </w:tblPrEx>
        <w:trPr>
          <w:jc w:val="center"/>
        </w:trPr>
        <w:tc>
          <w:tcPr>
            <w:tcW w:w="9360" w:type="dxa"/>
            <w:tcBorders>
              <w:top w:val="single" w:color="7F8C8D" w:sz="6" w:space="0"/>
              <w:left w:val="single" w:color="7F8C8D" w:sz="6" w:space="0"/>
              <w:bottom w:val="single" w:color="7F8C8D" w:sz="6" w:space="0"/>
              <w:right w:val="single" w:color="7F8C8D" w:sz="6" w:space="0"/>
            </w:tcBorders>
          </w:tcPr>
          <w:p w14:paraId="09BF4A04">
            <w:pPr>
              <w:spacing w:after="0"/>
              <w:jc w:val="both"/>
            </w:pPr>
            <w:r>
              <w:rPr>
                <w:rFonts w:eastAsia="Times New Roman"/>
                <w:b/>
              </w:rPr>
              <w:t xml:space="preserve">Short Description: </w:t>
            </w:r>
            <w:r>
              <w:rPr>
                <w:rFonts w:eastAsia="Times New Roman"/>
                <w:bCs/>
              </w:rPr>
              <w:t>The Health Data Bank is a secure and centralized digital healthcare system designed to store, manage, and share citizens' lifelong medical records. Each patient receives a unique Health ID linked to the National ID. The system supports patients, doctors, medicine shopkeepers, diagnostic centers, researchers, and administrators through role-based access control while ensuring privacy, security, availability, and continuity of healthcare services.</w:t>
            </w:r>
          </w:p>
        </w:tc>
      </w:tr>
    </w:tbl>
    <w:p w14:paraId="01CC61BC"/>
    <w:p w14:paraId="18CE18E8">
      <w:pPr>
        <w:spacing w:after="100"/>
        <w:jc w:val="center"/>
        <w:rPr>
          <w:rFonts w:eastAsia="Times New Roman"/>
          <w:b/>
          <w:sz w:val="28"/>
        </w:rPr>
      </w:pPr>
      <w:r>
        <w:rPr>
          <w:rFonts w:eastAsia="Times New Roman"/>
          <w:b/>
          <w:sz w:val="28"/>
        </w:rPr>
        <w:t>Group Number: 4</w:t>
      </w:r>
    </w:p>
    <w:p w14:paraId="3711F68D">
      <w:pPr>
        <w:spacing w:after="100"/>
        <w:jc w:val="center"/>
      </w:pPr>
      <w:r>
        <w:rPr>
          <w:rFonts w:eastAsia="Times New Roman"/>
          <w:b/>
          <w:sz w:val="28"/>
        </w:rPr>
        <w:t>Section: C</w:t>
      </w:r>
    </w:p>
    <w:p w14:paraId="359E4448">
      <w:pPr>
        <w:spacing w:after="80"/>
      </w:pPr>
      <w:r>
        <w:rPr>
          <w:rFonts w:eastAsia="Times New Roman"/>
          <w:b/>
          <w:sz w:val="26"/>
        </w:rPr>
        <w:t>Group Members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8"/>
        <w:gridCol w:w="4116"/>
      </w:tblGrid>
      <w:tr w14:paraId="54657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shd w:val="clear" w:color="auto" w:fill="2F6652"/>
          </w:tcPr>
          <w:p w14:paraId="13AE4EBA">
            <w:pPr>
              <w:jc w:val="center"/>
            </w:pPr>
            <w:r>
              <w:rPr>
                <w:rFonts w:eastAsia="Times New Roman"/>
                <w:b/>
                <w:color w:val="FFFFFF"/>
                <w:sz w:val="22"/>
              </w:rPr>
              <w:t>Name</w:t>
            </w:r>
          </w:p>
        </w:tc>
        <w:tc>
          <w:tcPr>
            <w:tcW w:w="4824" w:type="dxa"/>
            <w:shd w:val="clear" w:color="auto" w:fill="2F6652"/>
          </w:tcPr>
          <w:p w14:paraId="210EEB4C">
            <w:pPr>
              <w:jc w:val="center"/>
            </w:pPr>
            <w:r>
              <w:rPr>
                <w:rFonts w:eastAsia="Times New Roman"/>
                <w:b/>
                <w:color w:val="FFFFFF"/>
                <w:sz w:val="22"/>
              </w:rPr>
              <w:t>ID</w:t>
            </w:r>
          </w:p>
        </w:tc>
      </w:tr>
      <w:tr w14:paraId="2B9DA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24" w:type="dxa"/>
            <w:vAlign w:val="center"/>
          </w:tcPr>
          <w:p w14:paraId="54CBCC04">
            <w:r>
              <w:rPr>
                <w:rFonts w:eastAsia="Times New Roman"/>
                <w:sz w:val="22"/>
              </w:rPr>
              <w:t>MD.Mahamodul Hasan Taj</w:t>
            </w:r>
          </w:p>
        </w:tc>
        <w:tc>
          <w:tcPr>
            <w:tcW w:w="2736" w:type="dxa"/>
            <w:vAlign w:val="center"/>
          </w:tcPr>
          <w:p w14:paraId="295E8EEB">
            <w:pPr>
              <w:jc w:val="center"/>
            </w:pPr>
            <w:r>
              <w:rPr>
                <w:rFonts w:eastAsia="Times New Roman"/>
                <w:sz w:val="22"/>
              </w:rPr>
              <w:t>22-47271-1</w:t>
            </w:r>
          </w:p>
        </w:tc>
      </w:tr>
      <w:tr w14:paraId="67EA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24" w:type="dxa"/>
            <w:vAlign w:val="center"/>
          </w:tcPr>
          <w:p w14:paraId="59725C4E">
            <w:r>
              <w:rPr>
                <w:rFonts w:eastAsia="Times New Roman"/>
                <w:sz w:val="22"/>
              </w:rPr>
              <w:t>MD.AHANAF TAJWARE ABIR</w:t>
            </w:r>
          </w:p>
        </w:tc>
        <w:tc>
          <w:tcPr>
            <w:tcW w:w="2736" w:type="dxa"/>
            <w:vAlign w:val="center"/>
          </w:tcPr>
          <w:p w14:paraId="134C0F0E">
            <w:pPr>
              <w:jc w:val="center"/>
            </w:pPr>
            <w:r>
              <w:rPr>
                <w:rFonts w:eastAsia="Times New Roman"/>
                <w:sz w:val="22"/>
              </w:rPr>
              <w:t>22-49718-3</w:t>
            </w:r>
          </w:p>
        </w:tc>
      </w:tr>
      <w:tr w14:paraId="1E1B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24" w:type="dxa"/>
            <w:vAlign w:val="center"/>
          </w:tcPr>
          <w:p w14:paraId="211C62E9">
            <w:r>
              <w:rPr>
                <w:rFonts w:eastAsia="Times New Roman"/>
                <w:sz w:val="22"/>
              </w:rPr>
              <w:t>Sadia Islam koli</w:t>
            </w:r>
          </w:p>
        </w:tc>
        <w:tc>
          <w:tcPr>
            <w:tcW w:w="2736" w:type="dxa"/>
            <w:vAlign w:val="center"/>
          </w:tcPr>
          <w:p w14:paraId="590B35CC">
            <w:pPr>
              <w:jc w:val="center"/>
            </w:pPr>
            <w:r>
              <w:rPr>
                <w:rFonts w:eastAsia="Times New Roman"/>
                <w:sz w:val="22"/>
              </w:rPr>
              <w:t>20-43208-1</w:t>
            </w:r>
          </w:p>
        </w:tc>
      </w:tr>
    </w:tbl>
    <w:p w14:paraId="27ACAD9B"/>
    <w:p w14:paraId="268CD5EC">
      <w:pPr>
        <w:spacing w:after="20"/>
        <w:jc w:val="center"/>
      </w:pPr>
      <w:r>
        <w:rPr>
          <w:rFonts w:eastAsia="Times New Roman"/>
          <w:b/>
          <w:sz w:val="22"/>
        </w:rPr>
        <w:t xml:space="preserve">Course Title: </w:t>
      </w:r>
      <w:r>
        <w:rPr>
          <w:rFonts w:eastAsia="Times New Roman"/>
          <w:sz w:val="22"/>
        </w:rPr>
        <w:t>Software Requirement Engineering</w:t>
      </w:r>
    </w:p>
    <w:p w14:paraId="03F78492">
      <w:pPr>
        <w:spacing w:after="20"/>
        <w:jc w:val="center"/>
      </w:pPr>
      <w:r>
        <w:rPr>
          <w:rFonts w:eastAsia="Times New Roman"/>
          <w:b/>
          <w:sz w:val="22"/>
        </w:rPr>
        <w:t xml:space="preserve">Course Code: </w:t>
      </w:r>
      <w:r>
        <w:rPr>
          <w:rFonts w:eastAsia="Times New Roman"/>
          <w:sz w:val="22"/>
        </w:rPr>
        <w:t>00963</w:t>
      </w:r>
    </w:p>
    <w:p w14:paraId="49A5939B">
      <w:pPr>
        <w:spacing w:after="20"/>
        <w:jc w:val="center"/>
      </w:pPr>
      <w:r>
        <w:rPr>
          <w:rFonts w:eastAsia="Times New Roman"/>
          <w:b/>
          <w:sz w:val="22"/>
        </w:rPr>
        <w:t xml:space="preserve">Semester: </w:t>
      </w:r>
      <w:r>
        <w:rPr>
          <w:rFonts w:eastAsia="Times New Roman"/>
          <w:sz w:val="22"/>
        </w:rPr>
        <w:t>Summer 2025-2026</w:t>
      </w:r>
    </w:p>
    <w:p w14:paraId="701C6E7B">
      <w:pPr>
        <w:sectPr>
          <w:pgSz w:w="12240" w:h="15840"/>
          <w:pgMar w:top="1080" w:right="1296" w:bottom="1080" w:left="1296" w:header="720" w:footer="720" w:gutter="0"/>
          <w:cols w:space="720" w:num="1"/>
          <w:docGrid w:linePitch="360" w:charSpace="0"/>
        </w:sectPr>
      </w:pPr>
    </w:p>
    <w:p w14:paraId="0DC76856">
      <w:pPr>
        <w:spacing w:after="80"/>
        <w:jc w:val="center"/>
      </w:pPr>
      <w:r>
        <w:rPr>
          <w:rFonts w:eastAsia="Times New Roman"/>
          <w:b/>
          <w:color w:val="000000"/>
          <w:sz w:val="32"/>
        </w:rPr>
        <w:t>Member Contribution</w:t>
      </w:r>
    </w:p>
    <w:p w14:paraId="35FA6443">
      <w:pPr>
        <w:spacing w:after="80"/>
        <w:jc w:val="both"/>
      </w:pPr>
      <w:r>
        <w:rPr>
          <w:rFonts w:eastAsia="Times New Roman"/>
          <w:color w:val="000000"/>
        </w:rPr>
        <w:t>The final SRS was completed collaboratively. The responsibilities below document the major tasks completed by each member and the agreed contribution distribution.</w:t>
      </w:r>
    </w:p>
    <w:p w14:paraId="61E540F2">
      <w:pPr>
        <w:spacing w:after="80"/>
      </w:pPr>
      <w:r>
        <w:rPr>
          <w:rFonts w:eastAsia="Times New Roman"/>
          <w:b/>
          <w:color w:val="000000"/>
          <w:sz w:val="25"/>
        </w:rPr>
        <w:t>MD.Mahamodul Hasan Taj — 22-47271-1 (40%)</w:t>
      </w:r>
    </w:p>
    <w:p w14:paraId="32F95F41">
      <w:pPr>
        <w:spacing w:after="80"/>
        <w:jc w:val="both"/>
      </w:pPr>
      <w:r>
        <w:rPr>
          <w:rFonts w:eastAsia="Times New Roman"/>
          <w:color w:val="000000"/>
          <w:sz w:val="23"/>
        </w:rPr>
        <w:t>• Led final SRS compilation, structure checking, requirement integration, and submission preparation.</w:t>
      </w:r>
    </w:p>
    <w:p w14:paraId="23C80433">
      <w:pPr>
        <w:spacing w:after="80"/>
        <w:jc w:val="both"/>
      </w:pPr>
      <w:r>
        <w:rPr>
          <w:rFonts w:eastAsia="Times New Roman"/>
          <w:color w:val="000000"/>
          <w:sz w:val="23"/>
        </w:rPr>
        <w:t>• Prepared and refined the system-feature requirements, nonfunctional requirements, data requirements, and final appendices.</w:t>
      </w:r>
    </w:p>
    <w:p w14:paraId="4B55EC39">
      <w:pPr>
        <w:spacing w:after="80"/>
        <w:jc w:val="both"/>
      </w:pPr>
      <w:r>
        <w:rPr>
          <w:rFonts w:eastAsia="Times New Roman"/>
          <w:color w:val="000000"/>
          <w:sz w:val="23"/>
        </w:rPr>
        <w:t>• Prepared and integrated the updated UI prototype screens for the final submission.</w:t>
      </w:r>
    </w:p>
    <w:p w14:paraId="3A541C6D">
      <w:pPr>
        <w:spacing w:after="80"/>
        <w:jc w:val="both"/>
      </w:pPr>
      <w:r>
        <w:rPr>
          <w:rFonts w:eastAsia="Times New Roman"/>
          <w:color w:val="000000"/>
          <w:sz w:val="23"/>
        </w:rPr>
        <w:t>• Prepared, organized, and finalized the Use Case Diagram, Class Diagram, Activity Diagram, and E-R Diagram.</w:t>
      </w:r>
    </w:p>
    <w:p w14:paraId="47D353A5">
      <w:pPr>
        <w:spacing w:after="80"/>
        <w:jc w:val="both"/>
      </w:pPr>
      <w:r>
        <w:rPr>
          <w:rFonts w:eastAsia="Times New Roman"/>
          <w:color w:val="000000"/>
          <w:sz w:val="23"/>
        </w:rPr>
        <w:t>• Performed final document review, formatting verification, diagram placement, and consistency checking.</w:t>
      </w:r>
    </w:p>
    <w:p w14:paraId="113CB6D0">
      <w:pPr>
        <w:spacing w:after="80"/>
      </w:pPr>
      <w:r>
        <w:rPr>
          <w:rFonts w:eastAsia="Times New Roman"/>
          <w:b/>
          <w:color w:val="000000"/>
          <w:sz w:val="25"/>
        </w:rPr>
        <w:t>MD.AHANAF TAJWARE ABIR — 22-49718-3 (30%)</w:t>
      </w:r>
    </w:p>
    <w:p w14:paraId="613E032E">
      <w:pPr>
        <w:spacing w:after="80"/>
        <w:jc w:val="both"/>
      </w:pPr>
      <w:r>
        <w:rPr>
          <w:rFonts w:eastAsia="Times New Roman"/>
          <w:color w:val="000000"/>
          <w:sz w:val="23"/>
        </w:rPr>
        <w:t>• Completed and reviewed major parts of the Introduction and Overall Description content.</w:t>
      </w:r>
    </w:p>
    <w:p w14:paraId="230CEFB4">
      <w:pPr>
        <w:spacing w:after="80"/>
        <w:jc w:val="both"/>
      </w:pPr>
      <w:r>
        <w:rPr>
          <w:rFonts w:eastAsia="Times New Roman"/>
          <w:color w:val="000000"/>
          <w:sz w:val="23"/>
        </w:rPr>
        <w:t>• Contributed to user classes, operating environment, implementation constraints, and assumptions/dependencies.</w:t>
      </w:r>
    </w:p>
    <w:p w14:paraId="425486C3">
      <w:pPr>
        <w:spacing w:after="80"/>
        <w:jc w:val="both"/>
      </w:pPr>
      <w:r>
        <w:rPr>
          <w:rFonts w:eastAsia="Times New Roman"/>
          <w:color w:val="000000"/>
          <w:sz w:val="23"/>
        </w:rPr>
        <w:t>• Assisted with requirement checking, references, and consistency review across the SRS.</w:t>
      </w:r>
    </w:p>
    <w:p w14:paraId="3FC2AD6C">
      <w:pPr>
        <w:spacing w:after="80"/>
      </w:pPr>
      <w:r>
        <w:rPr>
          <w:rFonts w:eastAsia="Times New Roman"/>
          <w:b/>
          <w:color w:val="000000"/>
          <w:sz w:val="25"/>
        </w:rPr>
        <w:t>Sadia Islam Koli — 20-43208-1 (30%)</w:t>
      </w:r>
    </w:p>
    <w:p w14:paraId="2A83E61F">
      <w:pPr>
        <w:spacing w:after="80"/>
        <w:jc w:val="both"/>
      </w:pPr>
      <w:r>
        <w:rPr>
          <w:rFonts w:eastAsia="Times New Roman"/>
          <w:color w:val="000000"/>
          <w:sz w:val="23"/>
        </w:rPr>
        <w:t>• Contributed to requirement analysis, supporting descriptions, quality requirements, and final review.</w:t>
      </w:r>
    </w:p>
    <w:p w14:paraId="211FFD98">
      <w:pPr>
        <w:spacing w:after="80"/>
        <w:jc w:val="both"/>
      </w:pPr>
      <w:r>
        <w:rPr>
          <w:rFonts w:eastAsia="Times New Roman"/>
          <w:color w:val="000000"/>
          <w:sz w:val="23"/>
        </w:rPr>
        <w:t>• Assisted with interface-related content, glossary/other-requirement checks, proofreading, and completeness verification.</w:t>
      </w:r>
    </w:p>
    <w:p w14:paraId="63506AE3">
      <w:pPr>
        <w:spacing w:after="80"/>
        <w:jc w:val="both"/>
      </w:pPr>
      <w:r>
        <w:rPr>
          <w:rFonts w:eastAsia="Times New Roman"/>
          <w:color w:val="000000"/>
          <w:sz w:val="23"/>
        </w:rPr>
        <w:t>• Participated in final content validation and submission-readiness checking.</w:t>
      </w:r>
    </w:p>
    <w:p w14:paraId="1F2168EC">
      <w:pPr>
        <w:spacing w:after="80"/>
      </w:pPr>
      <w:r>
        <w:rPr>
          <w:rFonts w:eastAsia="Times New Roman"/>
          <w:color w:val="000000"/>
        </w:rPr>
        <w:br w:type="page"/>
      </w:r>
    </w:p>
    <w:p w14:paraId="5FC2F322">
      <w:pPr>
        <w:spacing w:after="240"/>
        <w:jc w:val="center"/>
      </w:pPr>
      <w:r>
        <w:rPr>
          <w:rFonts w:eastAsia="Times New Roman"/>
          <w:b/>
          <w:sz w:val="32"/>
        </w:rPr>
        <w:t>Table of Contents</w:t>
      </w:r>
    </w:p>
    <w:tbl>
      <w:tblPr>
        <w:tblStyle w:val="12"/>
        <w:tblW w:w="0" w:type="auto"/>
        <w:jc w:val="center"/>
        <w:tblLayout w:type="autofit"/>
        <w:tblCellMar>
          <w:top w:w="0" w:type="dxa"/>
          <w:left w:w="108" w:type="dxa"/>
          <w:bottom w:w="0" w:type="dxa"/>
          <w:right w:w="108" w:type="dxa"/>
        </w:tblCellMar>
      </w:tblPr>
      <w:tblGrid>
        <w:gridCol w:w="4896"/>
        <w:gridCol w:w="4896"/>
      </w:tblGrid>
      <w:tr w14:paraId="73540FCF">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54F6518B">
            <w:pPr>
              <w:spacing w:after="0" w:line="216" w:lineRule="auto"/>
            </w:pPr>
            <w:r>
              <w:rPr>
                <w:color w:val="000000"/>
                <w:sz w:val="17"/>
              </w:rPr>
              <w:t>Member Contribution</w:t>
            </w:r>
          </w:p>
        </w:tc>
        <w:tc>
          <w:tcPr>
            <w:tcW w:w="4896" w:type="dxa"/>
            <w:tcBorders>
              <w:top w:val="nil"/>
              <w:left w:val="nil"/>
              <w:bottom w:val="nil"/>
              <w:right w:val="nil"/>
            </w:tcBorders>
          </w:tcPr>
          <w:p w14:paraId="08A31472">
            <w:pPr>
              <w:spacing w:after="0" w:line="216" w:lineRule="auto"/>
            </w:pPr>
            <w:r>
              <w:rPr>
                <w:color w:val="000000"/>
                <w:sz w:val="17"/>
              </w:rPr>
              <w:t>2</w:t>
            </w:r>
          </w:p>
        </w:tc>
      </w:tr>
      <w:tr w14:paraId="1172B3E9">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7AEF7374">
            <w:pPr>
              <w:spacing w:after="0" w:line="216" w:lineRule="auto"/>
            </w:pPr>
            <w:r>
              <w:rPr>
                <w:color w:val="000000"/>
                <w:sz w:val="17"/>
              </w:rPr>
              <w:t>1. Introduction</w:t>
            </w:r>
          </w:p>
        </w:tc>
        <w:tc>
          <w:tcPr>
            <w:tcW w:w="4896" w:type="dxa"/>
            <w:tcBorders>
              <w:top w:val="nil"/>
              <w:left w:val="nil"/>
              <w:bottom w:val="nil"/>
              <w:right w:val="nil"/>
            </w:tcBorders>
          </w:tcPr>
          <w:p w14:paraId="4F2D21B3">
            <w:pPr>
              <w:spacing w:after="0" w:line="216" w:lineRule="auto"/>
            </w:pPr>
            <w:r>
              <w:rPr>
                <w:color w:val="000000"/>
                <w:sz w:val="17"/>
              </w:rPr>
              <w:t>4</w:t>
            </w:r>
          </w:p>
        </w:tc>
      </w:tr>
      <w:tr w14:paraId="660BF82E">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786CA9FD">
            <w:pPr>
              <w:spacing w:after="0" w:line="216" w:lineRule="auto"/>
            </w:pPr>
            <w:r>
              <w:rPr>
                <w:color w:val="000000"/>
                <w:sz w:val="17"/>
              </w:rPr>
              <w:t>1.1 Purpose</w:t>
            </w:r>
          </w:p>
        </w:tc>
        <w:tc>
          <w:tcPr>
            <w:tcW w:w="4896" w:type="dxa"/>
            <w:tcBorders>
              <w:top w:val="nil"/>
              <w:left w:val="nil"/>
              <w:bottom w:val="nil"/>
              <w:right w:val="nil"/>
            </w:tcBorders>
          </w:tcPr>
          <w:p w14:paraId="7BC23F86">
            <w:pPr>
              <w:spacing w:after="0" w:line="216" w:lineRule="auto"/>
            </w:pPr>
            <w:r>
              <w:rPr>
                <w:color w:val="000000"/>
                <w:sz w:val="17"/>
              </w:rPr>
              <w:t>4</w:t>
            </w:r>
          </w:p>
        </w:tc>
      </w:tr>
      <w:tr w14:paraId="10CF4DDE">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743CEA54">
            <w:pPr>
              <w:spacing w:after="0" w:line="216" w:lineRule="auto"/>
            </w:pPr>
            <w:r>
              <w:rPr>
                <w:color w:val="000000"/>
                <w:sz w:val="17"/>
              </w:rPr>
              <w:t>1.2 Document Conventions</w:t>
            </w:r>
          </w:p>
        </w:tc>
        <w:tc>
          <w:tcPr>
            <w:tcW w:w="4896" w:type="dxa"/>
            <w:tcBorders>
              <w:top w:val="nil"/>
              <w:left w:val="nil"/>
              <w:bottom w:val="nil"/>
              <w:right w:val="nil"/>
            </w:tcBorders>
          </w:tcPr>
          <w:p w14:paraId="5FF68EC0">
            <w:pPr>
              <w:spacing w:after="0" w:line="216" w:lineRule="auto"/>
            </w:pPr>
            <w:r>
              <w:rPr>
                <w:color w:val="000000"/>
                <w:sz w:val="17"/>
              </w:rPr>
              <w:t>4</w:t>
            </w:r>
          </w:p>
        </w:tc>
      </w:tr>
      <w:tr w14:paraId="7821C151">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7BEB099F">
            <w:pPr>
              <w:spacing w:after="0" w:line="216" w:lineRule="auto"/>
            </w:pPr>
            <w:r>
              <w:rPr>
                <w:color w:val="000000"/>
                <w:sz w:val="17"/>
              </w:rPr>
              <w:t>1.3 Project Scope</w:t>
            </w:r>
          </w:p>
        </w:tc>
        <w:tc>
          <w:tcPr>
            <w:tcW w:w="4896" w:type="dxa"/>
            <w:tcBorders>
              <w:top w:val="nil"/>
              <w:left w:val="nil"/>
              <w:bottom w:val="nil"/>
              <w:right w:val="nil"/>
            </w:tcBorders>
          </w:tcPr>
          <w:p w14:paraId="02DD2003">
            <w:pPr>
              <w:spacing w:after="0" w:line="216" w:lineRule="auto"/>
            </w:pPr>
            <w:r>
              <w:rPr>
                <w:color w:val="000000"/>
                <w:sz w:val="17"/>
              </w:rPr>
              <w:t>4</w:t>
            </w:r>
          </w:p>
        </w:tc>
      </w:tr>
      <w:tr w14:paraId="2411CE68">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42024367">
            <w:pPr>
              <w:spacing w:after="0" w:line="216" w:lineRule="auto"/>
            </w:pPr>
            <w:r>
              <w:rPr>
                <w:color w:val="000000"/>
                <w:sz w:val="17"/>
              </w:rPr>
              <w:t>1.4 References</w:t>
            </w:r>
          </w:p>
        </w:tc>
        <w:tc>
          <w:tcPr>
            <w:tcW w:w="4896" w:type="dxa"/>
            <w:tcBorders>
              <w:top w:val="nil"/>
              <w:left w:val="nil"/>
              <w:bottom w:val="nil"/>
              <w:right w:val="nil"/>
            </w:tcBorders>
          </w:tcPr>
          <w:p w14:paraId="6BE0A473">
            <w:pPr>
              <w:spacing w:after="0" w:line="216" w:lineRule="auto"/>
            </w:pPr>
            <w:r>
              <w:rPr>
                <w:color w:val="000000"/>
                <w:sz w:val="17"/>
              </w:rPr>
              <w:t>5</w:t>
            </w:r>
          </w:p>
        </w:tc>
      </w:tr>
      <w:tr w14:paraId="3C2DA307">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5A2844B8">
            <w:pPr>
              <w:spacing w:after="0" w:line="216" w:lineRule="auto"/>
            </w:pPr>
            <w:r>
              <w:rPr>
                <w:color w:val="000000"/>
                <w:sz w:val="17"/>
              </w:rPr>
              <w:t>2. Overall Description</w:t>
            </w:r>
          </w:p>
        </w:tc>
        <w:tc>
          <w:tcPr>
            <w:tcW w:w="4896" w:type="dxa"/>
            <w:tcBorders>
              <w:top w:val="nil"/>
              <w:left w:val="nil"/>
              <w:bottom w:val="nil"/>
              <w:right w:val="nil"/>
            </w:tcBorders>
          </w:tcPr>
          <w:p w14:paraId="55E137FC">
            <w:pPr>
              <w:spacing w:after="0" w:line="216" w:lineRule="auto"/>
            </w:pPr>
            <w:r>
              <w:rPr>
                <w:color w:val="000000"/>
                <w:sz w:val="17"/>
              </w:rPr>
              <w:t>5</w:t>
            </w:r>
          </w:p>
        </w:tc>
      </w:tr>
      <w:tr w14:paraId="340C0A54">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3DD40D46">
            <w:pPr>
              <w:spacing w:after="0" w:line="216" w:lineRule="auto"/>
            </w:pPr>
            <w:r>
              <w:rPr>
                <w:color w:val="000000"/>
                <w:sz w:val="17"/>
              </w:rPr>
              <w:t>2.1 Product Perspective</w:t>
            </w:r>
          </w:p>
        </w:tc>
        <w:tc>
          <w:tcPr>
            <w:tcW w:w="4896" w:type="dxa"/>
            <w:tcBorders>
              <w:top w:val="nil"/>
              <w:left w:val="nil"/>
              <w:bottom w:val="nil"/>
              <w:right w:val="nil"/>
            </w:tcBorders>
          </w:tcPr>
          <w:p w14:paraId="0B0E0615">
            <w:pPr>
              <w:spacing w:after="0" w:line="216" w:lineRule="auto"/>
            </w:pPr>
            <w:r>
              <w:rPr>
                <w:color w:val="000000"/>
                <w:sz w:val="17"/>
              </w:rPr>
              <w:t>5</w:t>
            </w:r>
          </w:p>
        </w:tc>
      </w:tr>
      <w:tr w14:paraId="6D08EFD8">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4CF502EB">
            <w:pPr>
              <w:spacing w:after="0" w:line="216" w:lineRule="auto"/>
            </w:pPr>
            <w:r>
              <w:rPr>
                <w:color w:val="000000"/>
                <w:sz w:val="17"/>
              </w:rPr>
              <w:t>2.2 User Classes and Characteristics</w:t>
            </w:r>
          </w:p>
        </w:tc>
        <w:tc>
          <w:tcPr>
            <w:tcW w:w="4896" w:type="dxa"/>
            <w:tcBorders>
              <w:top w:val="nil"/>
              <w:left w:val="nil"/>
              <w:bottom w:val="nil"/>
              <w:right w:val="nil"/>
            </w:tcBorders>
          </w:tcPr>
          <w:p w14:paraId="6E7DD95E">
            <w:pPr>
              <w:spacing w:after="0" w:line="216" w:lineRule="auto"/>
            </w:pPr>
            <w:r>
              <w:rPr>
                <w:color w:val="000000"/>
                <w:sz w:val="17"/>
              </w:rPr>
              <w:t>6</w:t>
            </w:r>
          </w:p>
        </w:tc>
      </w:tr>
      <w:tr w14:paraId="56923A49">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0AE625B0">
            <w:pPr>
              <w:spacing w:after="0" w:line="216" w:lineRule="auto"/>
            </w:pPr>
            <w:r>
              <w:rPr>
                <w:color w:val="000000"/>
                <w:sz w:val="17"/>
              </w:rPr>
              <w:t>2.3 Operating Environment</w:t>
            </w:r>
          </w:p>
        </w:tc>
        <w:tc>
          <w:tcPr>
            <w:tcW w:w="4896" w:type="dxa"/>
            <w:tcBorders>
              <w:top w:val="nil"/>
              <w:left w:val="nil"/>
              <w:bottom w:val="nil"/>
              <w:right w:val="nil"/>
            </w:tcBorders>
          </w:tcPr>
          <w:p w14:paraId="3A4079ED">
            <w:pPr>
              <w:spacing w:after="0" w:line="216" w:lineRule="auto"/>
            </w:pPr>
            <w:r>
              <w:rPr>
                <w:color w:val="000000"/>
                <w:sz w:val="17"/>
              </w:rPr>
              <w:t>8</w:t>
            </w:r>
          </w:p>
        </w:tc>
      </w:tr>
      <w:tr w14:paraId="36914794">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42D2DD68">
            <w:pPr>
              <w:spacing w:after="0" w:line="216" w:lineRule="auto"/>
            </w:pPr>
            <w:r>
              <w:rPr>
                <w:color w:val="000000"/>
                <w:sz w:val="17"/>
              </w:rPr>
              <w:t>2.4 Design and Implementation Constraints</w:t>
            </w:r>
          </w:p>
        </w:tc>
        <w:tc>
          <w:tcPr>
            <w:tcW w:w="4896" w:type="dxa"/>
            <w:tcBorders>
              <w:top w:val="nil"/>
              <w:left w:val="nil"/>
              <w:bottom w:val="nil"/>
              <w:right w:val="nil"/>
            </w:tcBorders>
          </w:tcPr>
          <w:p w14:paraId="2E84C549">
            <w:pPr>
              <w:spacing w:after="0" w:line="216" w:lineRule="auto"/>
            </w:pPr>
            <w:r>
              <w:rPr>
                <w:color w:val="000000"/>
                <w:sz w:val="17"/>
              </w:rPr>
              <w:t>9</w:t>
            </w:r>
          </w:p>
        </w:tc>
      </w:tr>
      <w:tr w14:paraId="2C852EF1">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7E73CC3B">
            <w:pPr>
              <w:spacing w:after="0" w:line="216" w:lineRule="auto"/>
            </w:pPr>
            <w:r>
              <w:rPr>
                <w:color w:val="000000"/>
                <w:sz w:val="17"/>
              </w:rPr>
              <w:t>2.5 Assumptions and Dependencies</w:t>
            </w:r>
          </w:p>
        </w:tc>
        <w:tc>
          <w:tcPr>
            <w:tcW w:w="4896" w:type="dxa"/>
            <w:tcBorders>
              <w:top w:val="nil"/>
              <w:left w:val="nil"/>
              <w:bottom w:val="nil"/>
              <w:right w:val="nil"/>
            </w:tcBorders>
          </w:tcPr>
          <w:p w14:paraId="3B6F00F9">
            <w:pPr>
              <w:spacing w:after="0" w:line="216" w:lineRule="auto"/>
            </w:pPr>
            <w:r>
              <w:rPr>
                <w:color w:val="000000"/>
                <w:sz w:val="17"/>
              </w:rPr>
              <w:t>10</w:t>
            </w:r>
          </w:p>
        </w:tc>
      </w:tr>
      <w:tr w14:paraId="76F1DBA7">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0C66AF44">
            <w:pPr>
              <w:spacing w:after="0" w:line="216" w:lineRule="auto"/>
            </w:pPr>
            <w:r>
              <w:rPr>
                <w:color w:val="000000"/>
                <w:sz w:val="17"/>
              </w:rPr>
              <w:t>3. System Features</w:t>
            </w:r>
          </w:p>
        </w:tc>
        <w:tc>
          <w:tcPr>
            <w:tcW w:w="4896" w:type="dxa"/>
            <w:tcBorders>
              <w:top w:val="nil"/>
              <w:left w:val="nil"/>
              <w:bottom w:val="nil"/>
              <w:right w:val="nil"/>
            </w:tcBorders>
          </w:tcPr>
          <w:p w14:paraId="5A5E83C4">
            <w:pPr>
              <w:spacing w:after="0" w:line="216" w:lineRule="auto"/>
            </w:pPr>
            <w:r>
              <w:rPr>
                <w:color w:val="000000"/>
                <w:sz w:val="17"/>
              </w:rPr>
              <w:t>11</w:t>
            </w:r>
          </w:p>
        </w:tc>
      </w:tr>
      <w:tr w14:paraId="0FB7531E">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378493A0">
            <w:pPr>
              <w:spacing w:after="0" w:line="216" w:lineRule="auto"/>
            </w:pPr>
            <w:r>
              <w:rPr>
                <w:color w:val="000000"/>
                <w:sz w:val="17"/>
              </w:rPr>
              <w:t>3.1 Software Login</w:t>
            </w:r>
          </w:p>
        </w:tc>
        <w:tc>
          <w:tcPr>
            <w:tcW w:w="4896" w:type="dxa"/>
            <w:tcBorders>
              <w:top w:val="nil"/>
              <w:left w:val="nil"/>
              <w:bottom w:val="nil"/>
              <w:right w:val="nil"/>
            </w:tcBorders>
          </w:tcPr>
          <w:p w14:paraId="742021A3">
            <w:pPr>
              <w:spacing w:after="0" w:line="216" w:lineRule="auto"/>
            </w:pPr>
            <w:r>
              <w:rPr>
                <w:color w:val="000000"/>
                <w:sz w:val="17"/>
              </w:rPr>
              <w:t>11</w:t>
            </w:r>
          </w:p>
        </w:tc>
      </w:tr>
      <w:tr w14:paraId="286178A2">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06FC64C4">
            <w:pPr>
              <w:spacing w:after="0" w:line="216" w:lineRule="auto"/>
            </w:pPr>
            <w:r>
              <w:rPr>
                <w:color w:val="000000"/>
                <w:sz w:val="17"/>
              </w:rPr>
              <w:t>3.2 User Role Management</w:t>
            </w:r>
          </w:p>
        </w:tc>
        <w:tc>
          <w:tcPr>
            <w:tcW w:w="4896" w:type="dxa"/>
            <w:tcBorders>
              <w:top w:val="nil"/>
              <w:left w:val="nil"/>
              <w:bottom w:val="nil"/>
              <w:right w:val="nil"/>
            </w:tcBorders>
          </w:tcPr>
          <w:p w14:paraId="1BB275E4">
            <w:pPr>
              <w:spacing w:after="0" w:line="216" w:lineRule="auto"/>
            </w:pPr>
            <w:r>
              <w:rPr>
                <w:color w:val="000000"/>
                <w:sz w:val="17"/>
              </w:rPr>
              <w:t>11</w:t>
            </w:r>
          </w:p>
        </w:tc>
      </w:tr>
      <w:tr w14:paraId="4294ECA9">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3E5D994C">
            <w:pPr>
              <w:spacing w:after="0" w:line="216" w:lineRule="auto"/>
            </w:pPr>
            <w:r>
              <w:rPr>
                <w:color w:val="000000"/>
                <w:sz w:val="17"/>
              </w:rPr>
              <w:t>3.3 Logout</w:t>
            </w:r>
          </w:p>
        </w:tc>
        <w:tc>
          <w:tcPr>
            <w:tcW w:w="4896" w:type="dxa"/>
            <w:tcBorders>
              <w:top w:val="nil"/>
              <w:left w:val="nil"/>
              <w:bottom w:val="nil"/>
              <w:right w:val="nil"/>
            </w:tcBorders>
          </w:tcPr>
          <w:p w14:paraId="27CEC629">
            <w:pPr>
              <w:spacing w:after="0" w:line="216" w:lineRule="auto"/>
            </w:pPr>
            <w:r>
              <w:rPr>
                <w:color w:val="000000"/>
                <w:sz w:val="17"/>
              </w:rPr>
              <w:t>12</w:t>
            </w:r>
          </w:p>
        </w:tc>
      </w:tr>
      <w:tr w14:paraId="67B06B11">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6647DA19">
            <w:pPr>
              <w:spacing w:after="0" w:line="216" w:lineRule="auto"/>
            </w:pPr>
            <w:r>
              <w:rPr>
                <w:color w:val="000000"/>
                <w:sz w:val="17"/>
              </w:rPr>
              <w:t>3.4 Admin Profile Management</w:t>
            </w:r>
          </w:p>
        </w:tc>
        <w:tc>
          <w:tcPr>
            <w:tcW w:w="4896" w:type="dxa"/>
            <w:tcBorders>
              <w:top w:val="nil"/>
              <w:left w:val="nil"/>
              <w:bottom w:val="nil"/>
              <w:right w:val="nil"/>
            </w:tcBorders>
          </w:tcPr>
          <w:p w14:paraId="6D86CE97">
            <w:pPr>
              <w:spacing w:after="0" w:line="216" w:lineRule="auto"/>
            </w:pPr>
            <w:r>
              <w:rPr>
                <w:color w:val="000000"/>
                <w:sz w:val="17"/>
              </w:rPr>
              <w:t>12</w:t>
            </w:r>
          </w:p>
        </w:tc>
      </w:tr>
      <w:tr w14:paraId="6D94907D">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760860E3">
            <w:pPr>
              <w:spacing w:after="0" w:line="216" w:lineRule="auto"/>
            </w:pPr>
            <w:r>
              <w:rPr>
                <w:color w:val="000000"/>
                <w:sz w:val="17"/>
              </w:rPr>
              <w:t>3.5 Admin Role Management</w:t>
            </w:r>
          </w:p>
        </w:tc>
        <w:tc>
          <w:tcPr>
            <w:tcW w:w="4896" w:type="dxa"/>
            <w:tcBorders>
              <w:top w:val="nil"/>
              <w:left w:val="nil"/>
              <w:bottom w:val="nil"/>
              <w:right w:val="nil"/>
            </w:tcBorders>
          </w:tcPr>
          <w:p w14:paraId="3A79CC04">
            <w:pPr>
              <w:spacing w:after="0" w:line="216" w:lineRule="auto"/>
            </w:pPr>
            <w:r>
              <w:rPr>
                <w:color w:val="000000"/>
                <w:sz w:val="17"/>
              </w:rPr>
              <w:t>13</w:t>
            </w:r>
          </w:p>
        </w:tc>
      </w:tr>
      <w:tr w14:paraId="5DA26320">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7777FFD8">
            <w:pPr>
              <w:spacing w:after="0" w:line="216" w:lineRule="auto"/>
            </w:pPr>
            <w:r>
              <w:rPr>
                <w:color w:val="000000"/>
                <w:sz w:val="17"/>
              </w:rPr>
              <w:t>3.6 User Account Management (Admin)</w:t>
            </w:r>
          </w:p>
        </w:tc>
        <w:tc>
          <w:tcPr>
            <w:tcW w:w="4896" w:type="dxa"/>
            <w:tcBorders>
              <w:top w:val="nil"/>
              <w:left w:val="nil"/>
              <w:bottom w:val="nil"/>
              <w:right w:val="nil"/>
            </w:tcBorders>
          </w:tcPr>
          <w:p w14:paraId="519F0C29">
            <w:pPr>
              <w:spacing w:after="0" w:line="216" w:lineRule="auto"/>
            </w:pPr>
            <w:r>
              <w:rPr>
                <w:color w:val="000000"/>
                <w:sz w:val="17"/>
              </w:rPr>
              <w:t>13</w:t>
            </w:r>
          </w:p>
        </w:tc>
      </w:tr>
      <w:tr w14:paraId="0B92F7FC">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39C1A17C">
            <w:pPr>
              <w:spacing w:after="0" w:line="216" w:lineRule="auto"/>
            </w:pPr>
            <w:r>
              <w:rPr>
                <w:color w:val="000000"/>
                <w:sz w:val="17"/>
              </w:rPr>
              <w:t>3.7 System Monitoring and Reports (Admin)</w:t>
            </w:r>
          </w:p>
        </w:tc>
        <w:tc>
          <w:tcPr>
            <w:tcW w:w="4896" w:type="dxa"/>
            <w:tcBorders>
              <w:top w:val="nil"/>
              <w:left w:val="nil"/>
              <w:bottom w:val="nil"/>
              <w:right w:val="nil"/>
            </w:tcBorders>
          </w:tcPr>
          <w:p w14:paraId="545CEA3D">
            <w:pPr>
              <w:spacing w:after="0" w:line="216" w:lineRule="auto"/>
            </w:pPr>
            <w:r>
              <w:rPr>
                <w:color w:val="000000"/>
                <w:sz w:val="17"/>
              </w:rPr>
              <w:t>14</w:t>
            </w:r>
          </w:p>
        </w:tc>
      </w:tr>
      <w:tr w14:paraId="0726B5E8">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20403F83">
            <w:pPr>
              <w:spacing w:after="0" w:line="216" w:lineRule="auto"/>
            </w:pPr>
            <w:r>
              <w:rPr>
                <w:color w:val="000000"/>
                <w:sz w:val="17"/>
              </w:rPr>
              <w:t>3.8 Patient Profile Management</w:t>
            </w:r>
          </w:p>
        </w:tc>
        <w:tc>
          <w:tcPr>
            <w:tcW w:w="4896" w:type="dxa"/>
            <w:tcBorders>
              <w:top w:val="nil"/>
              <w:left w:val="nil"/>
              <w:bottom w:val="nil"/>
              <w:right w:val="nil"/>
            </w:tcBorders>
          </w:tcPr>
          <w:p w14:paraId="5BD14A92">
            <w:pPr>
              <w:spacing w:after="0" w:line="216" w:lineRule="auto"/>
            </w:pPr>
            <w:r>
              <w:rPr>
                <w:color w:val="000000"/>
                <w:sz w:val="17"/>
              </w:rPr>
              <w:t>14</w:t>
            </w:r>
          </w:p>
        </w:tc>
      </w:tr>
      <w:tr w14:paraId="4B81B7CB">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731D4A36">
            <w:pPr>
              <w:spacing w:after="0" w:line="216" w:lineRule="auto"/>
            </w:pPr>
            <w:r>
              <w:rPr>
                <w:color w:val="000000"/>
                <w:sz w:val="17"/>
              </w:rPr>
              <w:t>3.9 Medication Reminder System</w:t>
            </w:r>
          </w:p>
        </w:tc>
        <w:tc>
          <w:tcPr>
            <w:tcW w:w="4896" w:type="dxa"/>
            <w:tcBorders>
              <w:top w:val="nil"/>
              <w:left w:val="nil"/>
              <w:bottom w:val="nil"/>
              <w:right w:val="nil"/>
            </w:tcBorders>
          </w:tcPr>
          <w:p w14:paraId="45B4FE04">
            <w:pPr>
              <w:spacing w:after="0" w:line="216" w:lineRule="auto"/>
            </w:pPr>
            <w:r>
              <w:rPr>
                <w:color w:val="000000"/>
                <w:sz w:val="17"/>
              </w:rPr>
              <w:t>15</w:t>
            </w:r>
          </w:p>
        </w:tc>
      </w:tr>
      <w:tr w14:paraId="23532E03">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4A74C681">
            <w:pPr>
              <w:spacing w:after="0" w:line="216" w:lineRule="auto"/>
            </w:pPr>
            <w:r>
              <w:rPr>
                <w:color w:val="000000"/>
                <w:sz w:val="17"/>
              </w:rPr>
              <w:t>3.10 Doctor Profile Management</w:t>
            </w:r>
          </w:p>
        </w:tc>
        <w:tc>
          <w:tcPr>
            <w:tcW w:w="4896" w:type="dxa"/>
            <w:tcBorders>
              <w:top w:val="nil"/>
              <w:left w:val="nil"/>
              <w:bottom w:val="nil"/>
              <w:right w:val="nil"/>
            </w:tcBorders>
          </w:tcPr>
          <w:p w14:paraId="7CF021F2">
            <w:pPr>
              <w:spacing w:after="0" w:line="216" w:lineRule="auto"/>
            </w:pPr>
            <w:r>
              <w:rPr>
                <w:color w:val="000000"/>
                <w:sz w:val="17"/>
              </w:rPr>
              <w:t>15</w:t>
            </w:r>
          </w:p>
        </w:tc>
      </w:tr>
      <w:tr w14:paraId="5C630D7B">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4918EE8C">
            <w:pPr>
              <w:spacing w:after="0" w:line="216" w:lineRule="auto"/>
            </w:pPr>
            <w:r>
              <w:rPr>
                <w:color w:val="000000"/>
                <w:sz w:val="17"/>
              </w:rPr>
              <w:t>3.11 Shopkeeper Profile Management</w:t>
            </w:r>
          </w:p>
        </w:tc>
        <w:tc>
          <w:tcPr>
            <w:tcW w:w="4896" w:type="dxa"/>
            <w:tcBorders>
              <w:top w:val="nil"/>
              <w:left w:val="nil"/>
              <w:bottom w:val="nil"/>
              <w:right w:val="nil"/>
            </w:tcBorders>
          </w:tcPr>
          <w:p w14:paraId="5C84594F">
            <w:pPr>
              <w:spacing w:after="0" w:line="216" w:lineRule="auto"/>
            </w:pPr>
            <w:r>
              <w:rPr>
                <w:color w:val="000000"/>
                <w:sz w:val="17"/>
              </w:rPr>
              <w:t>16</w:t>
            </w:r>
          </w:p>
        </w:tc>
      </w:tr>
      <w:tr w14:paraId="66C75CC9">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5F090318">
            <w:pPr>
              <w:spacing w:after="0" w:line="216" w:lineRule="auto"/>
            </w:pPr>
            <w:r>
              <w:rPr>
                <w:color w:val="000000"/>
                <w:sz w:val="17"/>
              </w:rPr>
              <w:t>3.12 Researcher Profile Management</w:t>
            </w:r>
          </w:p>
        </w:tc>
        <w:tc>
          <w:tcPr>
            <w:tcW w:w="4896" w:type="dxa"/>
            <w:tcBorders>
              <w:top w:val="nil"/>
              <w:left w:val="nil"/>
              <w:bottom w:val="nil"/>
              <w:right w:val="nil"/>
            </w:tcBorders>
          </w:tcPr>
          <w:p w14:paraId="77C8A0A2">
            <w:pPr>
              <w:spacing w:after="0" w:line="216" w:lineRule="auto"/>
            </w:pPr>
            <w:r>
              <w:rPr>
                <w:color w:val="000000"/>
                <w:sz w:val="17"/>
              </w:rPr>
              <w:t>16</w:t>
            </w:r>
          </w:p>
        </w:tc>
      </w:tr>
      <w:tr w14:paraId="51D516E0">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093F87A1">
            <w:pPr>
              <w:spacing w:after="0" w:line="216" w:lineRule="auto"/>
            </w:pPr>
            <w:r>
              <w:rPr>
                <w:color w:val="000000"/>
                <w:sz w:val="17"/>
              </w:rPr>
              <w:t>3.13 Prescription Management</w:t>
            </w:r>
          </w:p>
        </w:tc>
        <w:tc>
          <w:tcPr>
            <w:tcW w:w="4896" w:type="dxa"/>
            <w:tcBorders>
              <w:top w:val="nil"/>
              <w:left w:val="nil"/>
              <w:bottom w:val="nil"/>
              <w:right w:val="nil"/>
            </w:tcBorders>
          </w:tcPr>
          <w:p w14:paraId="6542E196">
            <w:pPr>
              <w:spacing w:after="0" w:line="216" w:lineRule="auto"/>
            </w:pPr>
            <w:r>
              <w:rPr>
                <w:color w:val="000000"/>
                <w:sz w:val="17"/>
              </w:rPr>
              <w:t>16</w:t>
            </w:r>
          </w:p>
        </w:tc>
      </w:tr>
      <w:tr w14:paraId="1DFF2958">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76DB71FA">
            <w:pPr>
              <w:spacing w:after="0" w:line="216" w:lineRule="auto"/>
            </w:pPr>
            <w:r>
              <w:rPr>
                <w:color w:val="000000"/>
                <w:sz w:val="17"/>
              </w:rPr>
              <w:t>3.14 Diagnostic Report Upload</w:t>
            </w:r>
          </w:p>
        </w:tc>
        <w:tc>
          <w:tcPr>
            <w:tcW w:w="4896" w:type="dxa"/>
            <w:tcBorders>
              <w:top w:val="nil"/>
              <w:left w:val="nil"/>
              <w:bottom w:val="nil"/>
              <w:right w:val="nil"/>
            </w:tcBorders>
          </w:tcPr>
          <w:p w14:paraId="5BB08585">
            <w:pPr>
              <w:spacing w:after="0" w:line="216" w:lineRule="auto"/>
            </w:pPr>
            <w:r>
              <w:rPr>
                <w:color w:val="000000"/>
                <w:sz w:val="17"/>
              </w:rPr>
              <w:t>17</w:t>
            </w:r>
          </w:p>
        </w:tc>
      </w:tr>
      <w:tr w14:paraId="1C2BA52E">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60E1C944">
            <w:pPr>
              <w:spacing w:after="0" w:line="216" w:lineRule="auto"/>
            </w:pPr>
            <w:r>
              <w:rPr>
                <w:color w:val="000000"/>
                <w:sz w:val="17"/>
              </w:rPr>
              <w:t>3.15 Research Data Access</w:t>
            </w:r>
          </w:p>
        </w:tc>
        <w:tc>
          <w:tcPr>
            <w:tcW w:w="4896" w:type="dxa"/>
            <w:tcBorders>
              <w:top w:val="nil"/>
              <w:left w:val="nil"/>
              <w:bottom w:val="nil"/>
              <w:right w:val="nil"/>
            </w:tcBorders>
          </w:tcPr>
          <w:p w14:paraId="50F32DAA">
            <w:pPr>
              <w:spacing w:after="0" w:line="216" w:lineRule="auto"/>
            </w:pPr>
            <w:r>
              <w:rPr>
                <w:color w:val="000000"/>
                <w:sz w:val="17"/>
              </w:rPr>
              <w:t>17</w:t>
            </w:r>
          </w:p>
        </w:tc>
      </w:tr>
      <w:tr w14:paraId="29771E84">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516CA80E">
            <w:pPr>
              <w:spacing w:after="0" w:line="216" w:lineRule="auto"/>
            </w:pPr>
            <w:r>
              <w:rPr>
                <w:color w:val="000000"/>
                <w:sz w:val="17"/>
              </w:rPr>
              <w:t>3.16 Emergency Alerts and Notifications</w:t>
            </w:r>
          </w:p>
        </w:tc>
        <w:tc>
          <w:tcPr>
            <w:tcW w:w="4896" w:type="dxa"/>
            <w:tcBorders>
              <w:top w:val="nil"/>
              <w:left w:val="nil"/>
              <w:bottom w:val="nil"/>
              <w:right w:val="nil"/>
            </w:tcBorders>
          </w:tcPr>
          <w:p w14:paraId="507812D4">
            <w:pPr>
              <w:spacing w:after="0" w:line="216" w:lineRule="auto"/>
            </w:pPr>
            <w:r>
              <w:rPr>
                <w:color w:val="000000"/>
                <w:sz w:val="17"/>
              </w:rPr>
              <w:t>18</w:t>
            </w:r>
          </w:p>
        </w:tc>
      </w:tr>
      <w:tr w14:paraId="66C9E3E5">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59DA7D13">
            <w:pPr>
              <w:spacing w:after="0" w:line="216" w:lineRule="auto"/>
            </w:pPr>
            <w:r>
              <w:rPr>
                <w:color w:val="000000"/>
                <w:sz w:val="17"/>
              </w:rPr>
              <w:t>4. Data Requirements</w:t>
            </w:r>
          </w:p>
        </w:tc>
        <w:tc>
          <w:tcPr>
            <w:tcW w:w="4896" w:type="dxa"/>
            <w:tcBorders>
              <w:top w:val="nil"/>
              <w:left w:val="nil"/>
              <w:bottom w:val="nil"/>
              <w:right w:val="nil"/>
            </w:tcBorders>
          </w:tcPr>
          <w:p w14:paraId="2DFD3AEA">
            <w:pPr>
              <w:spacing w:after="0" w:line="216" w:lineRule="auto"/>
            </w:pPr>
            <w:r>
              <w:rPr>
                <w:color w:val="000000"/>
                <w:sz w:val="17"/>
              </w:rPr>
              <w:t>18</w:t>
            </w:r>
          </w:p>
        </w:tc>
      </w:tr>
      <w:tr w14:paraId="6E3F6051">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6A38AD91">
            <w:pPr>
              <w:spacing w:after="0" w:line="216" w:lineRule="auto"/>
            </w:pPr>
            <w:r>
              <w:rPr>
                <w:color w:val="000000"/>
                <w:sz w:val="17"/>
              </w:rPr>
              <w:t>4.1 Logical Data Model</w:t>
            </w:r>
          </w:p>
        </w:tc>
        <w:tc>
          <w:tcPr>
            <w:tcW w:w="4896" w:type="dxa"/>
            <w:tcBorders>
              <w:top w:val="nil"/>
              <w:left w:val="nil"/>
              <w:bottom w:val="nil"/>
              <w:right w:val="nil"/>
            </w:tcBorders>
          </w:tcPr>
          <w:p w14:paraId="1B678AAA">
            <w:pPr>
              <w:spacing w:after="0" w:line="216" w:lineRule="auto"/>
            </w:pPr>
            <w:r>
              <w:rPr>
                <w:color w:val="000000"/>
                <w:sz w:val="17"/>
              </w:rPr>
              <w:t>18</w:t>
            </w:r>
          </w:p>
        </w:tc>
      </w:tr>
      <w:tr w14:paraId="01C1D5C0">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105EE4FC">
            <w:pPr>
              <w:spacing w:after="0" w:line="216" w:lineRule="auto"/>
            </w:pPr>
            <w:r>
              <w:rPr>
                <w:color w:val="000000"/>
                <w:sz w:val="17"/>
              </w:rPr>
              <w:t>4.2 Data Dictionary</w:t>
            </w:r>
          </w:p>
        </w:tc>
        <w:tc>
          <w:tcPr>
            <w:tcW w:w="4896" w:type="dxa"/>
            <w:tcBorders>
              <w:top w:val="nil"/>
              <w:left w:val="nil"/>
              <w:bottom w:val="nil"/>
              <w:right w:val="nil"/>
            </w:tcBorders>
          </w:tcPr>
          <w:p w14:paraId="23835E35">
            <w:pPr>
              <w:spacing w:after="0" w:line="216" w:lineRule="auto"/>
            </w:pPr>
            <w:r>
              <w:rPr>
                <w:color w:val="000000"/>
                <w:sz w:val="17"/>
              </w:rPr>
              <w:t>20</w:t>
            </w:r>
          </w:p>
        </w:tc>
      </w:tr>
      <w:tr w14:paraId="064B6E0E">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0431C699">
            <w:pPr>
              <w:spacing w:after="0" w:line="216" w:lineRule="auto"/>
            </w:pPr>
            <w:r>
              <w:rPr>
                <w:color w:val="000000"/>
                <w:sz w:val="17"/>
              </w:rPr>
              <w:t>4.3 Reports</w:t>
            </w:r>
          </w:p>
        </w:tc>
        <w:tc>
          <w:tcPr>
            <w:tcW w:w="4896" w:type="dxa"/>
            <w:tcBorders>
              <w:top w:val="nil"/>
              <w:left w:val="nil"/>
              <w:bottom w:val="nil"/>
              <w:right w:val="nil"/>
            </w:tcBorders>
          </w:tcPr>
          <w:p w14:paraId="049C96A2">
            <w:pPr>
              <w:spacing w:after="0" w:line="216" w:lineRule="auto"/>
            </w:pPr>
            <w:r>
              <w:rPr>
                <w:color w:val="000000"/>
                <w:sz w:val="17"/>
              </w:rPr>
              <w:t>21</w:t>
            </w:r>
          </w:p>
        </w:tc>
      </w:tr>
      <w:tr w14:paraId="74A3BF71">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16C9D5ED">
            <w:pPr>
              <w:spacing w:after="0" w:line="216" w:lineRule="auto"/>
            </w:pPr>
            <w:r>
              <w:rPr>
                <w:color w:val="000000"/>
                <w:sz w:val="17"/>
              </w:rPr>
              <w:t>4.4 Data Acquisition, Integrity, Retention and Disposal</w:t>
            </w:r>
          </w:p>
        </w:tc>
        <w:tc>
          <w:tcPr>
            <w:tcW w:w="4896" w:type="dxa"/>
            <w:tcBorders>
              <w:top w:val="nil"/>
              <w:left w:val="nil"/>
              <w:bottom w:val="nil"/>
              <w:right w:val="nil"/>
            </w:tcBorders>
          </w:tcPr>
          <w:p w14:paraId="58209292">
            <w:pPr>
              <w:spacing w:after="0" w:line="216" w:lineRule="auto"/>
            </w:pPr>
            <w:r>
              <w:rPr>
                <w:color w:val="000000"/>
                <w:sz w:val="17"/>
              </w:rPr>
              <w:t>22</w:t>
            </w:r>
          </w:p>
        </w:tc>
      </w:tr>
      <w:tr w14:paraId="68A95A3D">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48F456D3">
            <w:pPr>
              <w:spacing w:after="0" w:line="216" w:lineRule="auto"/>
            </w:pPr>
            <w:r>
              <w:rPr>
                <w:color w:val="000000"/>
                <w:sz w:val="17"/>
              </w:rPr>
              <w:t>5. External Interface Requirements</w:t>
            </w:r>
          </w:p>
        </w:tc>
        <w:tc>
          <w:tcPr>
            <w:tcW w:w="4896" w:type="dxa"/>
            <w:tcBorders>
              <w:top w:val="nil"/>
              <w:left w:val="nil"/>
              <w:bottom w:val="nil"/>
              <w:right w:val="nil"/>
            </w:tcBorders>
          </w:tcPr>
          <w:p w14:paraId="60B3B165">
            <w:pPr>
              <w:spacing w:after="0" w:line="216" w:lineRule="auto"/>
            </w:pPr>
            <w:r>
              <w:rPr>
                <w:color w:val="000000"/>
                <w:sz w:val="17"/>
              </w:rPr>
              <w:t>22</w:t>
            </w:r>
          </w:p>
        </w:tc>
      </w:tr>
      <w:tr w14:paraId="7D7FC878">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43F7BB3D">
            <w:pPr>
              <w:spacing w:after="0" w:line="216" w:lineRule="auto"/>
            </w:pPr>
            <w:r>
              <w:rPr>
                <w:color w:val="000000"/>
                <w:sz w:val="17"/>
              </w:rPr>
              <w:t>5.1 User Interfaces</w:t>
            </w:r>
          </w:p>
        </w:tc>
        <w:tc>
          <w:tcPr>
            <w:tcW w:w="4896" w:type="dxa"/>
            <w:tcBorders>
              <w:top w:val="nil"/>
              <w:left w:val="nil"/>
              <w:bottom w:val="nil"/>
              <w:right w:val="nil"/>
            </w:tcBorders>
          </w:tcPr>
          <w:p w14:paraId="11D6EE47">
            <w:pPr>
              <w:spacing w:after="0" w:line="216" w:lineRule="auto"/>
            </w:pPr>
            <w:r>
              <w:rPr>
                <w:color w:val="000000"/>
                <w:sz w:val="17"/>
              </w:rPr>
              <w:t>22</w:t>
            </w:r>
          </w:p>
        </w:tc>
      </w:tr>
      <w:tr w14:paraId="3ADAD8B6">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2A3AAA04">
            <w:pPr>
              <w:spacing w:after="0" w:line="216" w:lineRule="auto"/>
            </w:pPr>
            <w:r>
              <w:rPr>
                <w:color w:val="000000"/>
                <w:sz w:val="17"/>
              </w:rPr>
              <w:t>5.2 Hardware Interfaces</w:t>
            </w:r>
          </w:p>
        </w:tc>
        <w:tc>
          <w:tcPr>
            <w:tcW w:w="4896" w:type="dxa"/>
            <w:tcBorders>
              <w:top w:val="nil"/>
              <w:left w:val="nil"/>
              <w:bottom w:val="nil"/>
              <w:right w:val="nil"/>
            </w:tcBorders>
          </w:tcPr>
          <w:p w14:paraId="27993033">
            <w:pPr>
              <w:spacing w:after="0" w:line="216" w:lineRule="auto"/>
            </w:pPr>
            <w:r>
              <w:rPr>
                <w:color w:val="000000"/>
                <w:sz w:val="17"/>
              </w:rPr>
              <w:t>27</w:t>
            </w:r>
          </w:p>
        </w:tc>
      </w:tr>
      <w:tr w14:paraId="2D00C8D7">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78B8A331">
            <w:pPr>
              <w:spacing w:after="0" w:line="216" w:lineRule="auto"/>
            </w:pPr>
            <w:r>
              <w:rPr>
                <w:color w:val="000000"/>
                <w:sz w:val="17"/>
              </w:rPr>
              <w:t>5.3 Software Interfaces</w:t>
            </w:r>
          </w:p>
        </w:tc>
        <w:tc>
          <w:tcPr>
            <w:tcW w:w="4896" w:type="dxa"/>
            <w:tcBorders>
              <w:top w:val="nil"/>
              <w:left w:val="nil"/>
              <w:bottom w:val="nil"/>
              <w:right w:val="nil"/>
            </w:tcBorders>
          </w:tcPr>
          <w:p w14:paraId="5E599046">
            <w:pPr>
              <w:spacing w:after="0" w:line="216" w:lineRule="auto"/>
            </w:pPr>
            <w:r>
              <w:rPr>
                <w:color w:val="000000"/>
                <w:sz w:val="17"/>
              </w:rPr>
              <w:t>27</w:t>
            </w:r>
          </w:p>
        </w:tc>
      </w:tr>
      <w:tr w14:paraId="1949C2CA">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122599CE">
            <w:pPr>
              <w:spacing w:after="0" w:line="216" w:lineRule="auto"/>
            </w:pPr>
            <w:r>
              <w:rPr>
                <w:color w:val="000000"/>
                <w:sz w:val="17"/>
              </w:rPr>
              <w:t>5.4 Communications Interfaces</w:t>
            </w:r>
          </w:p>
        </w:tc>
        <w:tc>
          <w:tcPr>
            <w:tcW w:w="4896" w:type="dxa"/>
            <w:tcBorders>
              <w:top w:val="nil"/>
              <w:left w:val="nil"/>
              <w:bottom w:val="nil"/>
              <w:right w:val="nil"/>
            </w:tcBorders>
          </w:tcPr>
          <w:p w14:paraId="478A2211">
            <w:pPr>
              <w:spacing w:after="0" w:line="216" w:lineRule="auto"/>
            </w:pPr>
            <w:r>
              <w:rPr>
                <w:color w:val="000000"/>
                <w:sz w:val="17"/>
              </w:rPr>
              <w:t>28</w:t>
            </w:r>
          </w:p>
        </w:tc>
      </w:tr>
      <w:tr w14:paraId="5FF4B32E">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3DC28657">
            <w:pPr>
              <w:spacing w:after="0" w:line="216" w:lineRule="auto"/>
            </w:pPr>
            <w:r>
              <w:rPr>
                <w:color w:val="000000"/>
                <w:sz w:val="17"/>
              </w:rPr>
              <w:t>6. Quality Attributes</w:t>
            </w:r>
          </w:p>
        </w:tc>
        <w:tc>
          <w:tcPr>
            <w:tcW w:w="4896" w:type="dxa"/>
            <w:tcBorders>
              <w:top w:val="nil"/>
              <w:left w:val="nil"/>
              <w:bottom w:val="nil"/>
              <w:right w:val="nil"/>
            </w:tcBorders>
          </w:tcPr>
          <w:p w14:paraId="6AA891F7">
            <w:pPr>
              <w:spacing w:after="0" w:line="216" w:lineRule="auto"/>
            </w:pPr>
            <w:r>
              <w:rPr>
                <w:color w:val="000000"/>
                <w:sz w:val="17"/>
              </w:rPr>
              <w:t>28</w:t>
            </w:r>
          </w:p>
        </w:tc>
      </w:tr>
      <w:tr w14:paraId="4C1DCE5A">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498ACE9E">
            <w:pPr>
              <w:spacing w:after="0" w:line="216" w:lineRule="auto"/>
            </w:pPr>
            <w:r>
              <w:rPr>
                <w:color w:val="000000"/>
                <w:sz w:val="17"/>
              </w:rPr>
              <w:t>6.1 Usability</w:t>
            </w:r>
          </w:p>
        </w:tc>
        <w:tc>
          <w:tcPr>
            <w:tcW w:w="4896" w:type="dxa"/>
            <w:tcBorders>
              <w:top w:val="nil"/>
              <w:left w:val="nil"/>
              <w:bottom w:val="nil"/>
              <w:right w:val="nil"/>
            </w:tcBorders>
          </w:tcPr>
          <w:p w14:paraId="6D25543E">
            <w:pPr>
              <w:spacing w:after="0" w:line="216" w:lineRule="auto"/>
            </w:pPr>
            <w:r>
              <w:rPr>
                <w:color w:val="000000"/>
                <w:sz w:val="17"/>
              </w:rPr>
              <w:t>28</w:t>
            </w:r>
          </w:p>
        </w:tc>
      </w:tr>
      <w:tr w14:paraId="03A0D801">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2E82280A">
            <w:pPr>
              <w:spacing w:after="0" w:line="216" w:lineRule="auto"/>
            </w:pPr>
            <w:r>
              <w:rPr>
                <w:color w:val="000000"/>
                <w:sz w:val="17"/>
              </w:rPr>
              <w:t>6.2 Performance</w:t>
            </w:r>
          </w:p>
        </w:tc>
        <w:tc>
          <w:tcPr>
            <w:tcW w:w="4896" w:type="dxa"/>
            <w:tcBorders>
              <w:top w:val="nil"/>
              <w:left w:val="nil"/>
              <w:bottom w:val="nil"/>
              <w:right w:val="nil"/>
            </w:tcBorders>
          </w:tcPr>
          <w:p w14:paraId="5246DD33">
            <w:pPr>
              <w:spacing w:after="0" w:line="216" w:lineRule="auto"/>
            </w:pPr>
            <w:r>
              <w:rPr>
                <w:color w:val="000000"/>
                <w:sz w:val="17"/>
              </w:rPr>
              <w:t>28</w:t>
            </w:r>
          </w:p>
        </w:tc>
      </w:tr>
      <w:tr w14:paraId="1ABA1D74">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4C8B561C">
            <w:pPr>
              <w:spacing w:after="0" w:line="216" w:lineRule="auto"/>
            </w:pPr>
            <w:r>
              <w:rPr>
                <w:color w:val="000000"/>
                <w:sz w:val="17"/>
              </w:rPr>
              <w:t>6.3 Safety</w:t>
            </w:r>
          </w:p>
        </w:tc>
        <w:tc>
          <w:tcPr>
            <w:tcW w:w="4896" w:type="dxa"/>
            <w:tcBorders>
              <w:top w:val="nil"/>
              <w:left w:val="nil"/>
              <w:bottom w:val="nil"/>
              <w:right w:val="nil"/>
            </w:tcBorders>
          </w:tcPr>
          <w:p w14:paraId="18734F69">
            <w:pPr>
              <w:spacing w:after="0" w:line="216" w:lineRule="auto"/>
            </w:pPr>
            <w:r>
              <w:rPr>
                <w:color w:val="000000"/>
                <w:sz w:val="17"/>
              </w:rPr>
              <w:t>29</w:t>
            </w:r>
          </w:p>
        </w:tc>
      </w:tr>
      <w:tr w14:paraId="605782B7">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7108A85B">
            <w:pPr>
              <w:spacing w:after="0" w:line="216" w:lineRule="auto"/>
            </w:pPr>
            <w:r>
              <w:rPr>
                <w:color w:val="000000"/>
                <w:sz w:val="17"/>
              </w:rPr>
              <w:t>6.4 Security</w:t>
            </w:r>
          </w:p>
        </w:tc>
        <w:tc>
          <w:tcPr>
            <w:tcW w:w="4896" w:type="dxa"/>
            <w:tcBorders>
              <w:top w:val="nil"/>
              <w:left w:val="nil"/>
              <w:bottom w:val="nil"/>
              <w:right w:val="nil"/>
            </w:tcBorders>
          </w:tcPr>
          <w:p w14:paraId="742F9441">
            <w:pPr>
              <w:spacing w:after="0" w:line="216" w:lineRule="auto"/>
            </w:pPr>
            <w:r>
              <w:rPr>
                <w:color w:val="000000"/>
                <w:sz w:val="17"/>
              </w:rPr>
              <w:t>29</w:t>
            </w:r>
          </w:p>
        </w:tc>
      </w:tr>
      <w:tr w14:paraId="766B3901">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183E7F20">
            <w:pPr>
              <w:spacing w:after="0" w:line="216" w:lineRule="auto"/>
            </w:pPr>
            <w:r>
              <w:rPr>
                <w:color w:val="000000"/>
                <w:sz w:val="17"/>
              </w:rPr>
              <w:t>6.5 Reliability, Availability, Scalability, Maintainability and Portability</w:t>
            </w:r>
          </w:p>
        </w:tc>
        <w:tc>
          <w:tcPr>
            <w:tcW w:w="4896" w:type="dxa"/>
            <w:tcBorders>
              <w:top w:val="nil"/>
              <w:left w:val="nil"/>
              <w:bottom w:val="nil"/>
              <w:right w:val="nil"/>
            </w:tcBorders>
          </w:tcPr>
          <w:p w14:paraId="309F9D88">
            <w:pPr>
              <w:spacing w:after="0" w:line="216" w:lineRule="auto"/>
            </w:pPr>
            <w:r>
              <w:rPr>
                <w:color w:val="000000"/>
                <w:sz w:val="17"/>
              </w:rPr>
              <w:t>29</w:t>
            </w:r>
          </w:p>
        </w:tc>
      </w:tr>
      <w:tr w14:paraId="38CCCA6B">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0A76C9F6">
            <w:pPr>
              <w:spacing w:after="0" w:line="216" w:lineRule="auto"/>
            </w:pPr>
            <w:r>
              <w:rPr>
                <w:color w:val="000000"/>
                <w:sz w:val="17"/>
              </w:rPr>
              <w:t>7. Internationalization and Localization Requirements</w:t>
            </w:r>
          </w:p>
        </w:tc>
        <w:tc>
          <w:tcPr>
            <w:tcW w:w="4896" w:type="dxa"/>
            <w:tcBorders>
              <w:top w:val="nil"/>
              <w:left w:val="nil"/>
              <w:bottom w:val="nil"/>
              <w:right w:val="nil"/>
            </w:tcBorders>
          </w:tcPr>
          <w:p w14:paraId="0A2E99BE">
            <w:pPr>
              <w:spacing w:after="0" w:line="216" w:lineRule="auto"/>
            </w:pPr>
            <w:r>
              <w:rPr>
                <w:color w:val="000000"/>
                <w:sz w:val="17"/>
              </w:rPr>
              <w:t>30</w:t>
            </w:r>
          </w:p>
        </w:tc>
      </w:tr>
      <w:tr w14:paraId="6E524B3A">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237E2DC9">
            <w:pPr>
              <w:spacing w:after="0" w:line="216" w:lineRule="auto"/>
            </w:pPr>
            <w:r>
              <w:rPr>
                <w:color w:val="000000"/>
                <w:sz w:val="17"/>
              </w:rPr>
              <w:t>8. Other Requirements</w:t>
            </w:r>
          </w:p>
        </w:tc>
        <w:tc>
          <w:tcPr>
            <w:tcW w:w="4896" w:type="dxa"/>
            <w:tcBorders>
              <w:top w:val="nil"/>
              <w:left w:val="nil"/>
              <w:bottom w:val="nil"/>
              <w:right w:val="nil"/>
            </w:tcBorders>
          </w:tcPr>
          <w:p w14:paraId="3AAF335D">
            <w:pPr>
              <w:spacing w:after="0" w:line="216" w:lineRule="auto"/>
            </w:pPr>
            <w:r>
              <w:rPr>
                <w:color w:val="000000"/>
                <w:sz w:val="17"/>
              </w:rPr>
              <w:t>30</w:t>
            </w:r>
          </w:p>
        </w:tc>
      </w:tr>
      <w:tr w14:paraId="5334FFDE">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661CE51B">
            <w:pPr>
              <w:spacing w:after="0" w:line="216" w:lineRule="auto"/>
            </w:pPr>
            <w:r>
              <w:rPr>
                <w:color w:val="000000"/>
                <w:sz w:val="17"/>
              </w:rPr>
              <w:t>8.1 Database Requirements</w:t>
            </w:r>
          </w:p>
        </w:tc>
        <w:tc>
          <w:tcPr>
            <w:tcW w:w="4896" w:type="dxa"/>
            <w:tcBorders>
              <w:top w:val="nil"/>
              <w:left w:val="nil"/>
              <w:bottom w:val="nil"/>
              <w:right w:val="nil"/>
            </w:tcBorders>
          </w:tcPr>
          <w:p w14:paraId="7D8E3284">
            <w:pPr>
              <w:spacing w:after="0" w:line="216" w:lineRule="auto"/>
            </w:pPr>
            <w:r>
              <w:rPr>
                <w:color w:val="000000"/>
                <w:sz w:val="17"/>
              </w:rPr>
              <w:t>30</w:t>
            </w:r>
          </w:p>
        </w:tc>
      </w:tr>
      <w:tr w14:paraId="02775F46">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3348C2B0">
            <w:pPr>
              <w:spacing w:after="0" w:line="216" w:lineRule="auto"/>
            </w:pPr>
            <w:r>
              <w:rPr>
                <w:color w:val="000000"/>
                <w:sz w:val="17"/>
              </w:rPr>
              <w:t>8.2 Legal and Regulatory Requirements</w:t>
            </w:r>
          </w:p>
        </w:tc>
        <w:tc>
          <w:tcPr>
            <w:tcW w:w="4896" w:type="dxa"/>
            <w:tcBorders>
              <w:top w:val="nil"/>
              <w:left w:val="nil"/>
              <w:bottom w:val="nil"/>
              <w:right w:val="nil"/>
            </w:tcBorders>
          </w:tcPr>
          <w:p w14:paraId="0961A804">
            <w:pPr>
              <w:spacing w:after="0" w:line="216" w:lineRule="auto"/>
            </w:pPr>
            <w:r>
              <w:rPr>
                <w:color w:val="000000"/>
                <w:sz w:val="17"/>
              </w:rPr>
              <w:t>30</w:t>
            </w:r>
          </w:p>
        </w:tc>
      </w:tr>
      <w:tr w14:paraId="0C29273D">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388EAE49">
            <w:pPr>
              <w:spacing w:after="0" w:line="216" w:lineRule="auto"/>
            </w:pPr>
            <w:r>
              <w:rPr>
                <w:color w:val="000000"/>
                <w:sz w:val="17"/>
              </w:rPr>
              <w:t>8.3 Backup, Recovery, Audit and Compliance</w:t>
            </w:r>
          </w:p>
        </w:tc>
        <w:tc>
          <w:tcPr>
            <w:tcW w:w="4896" w:type="dxa"/>
            <w:tcBorders>
              <w:top w:val="nil"/>
              <w:left w:val="nil"/>
              <w:bottom w:val="nil"/>
              <w:right w:val="nil"/>
            </w:tcBorders>
          </w:tcPr>
          <w:p w14:paraId="54C106A7">
            <w:pPr>
              <w:spacing w:after="0" w:line="216" w:lineRule="auto"/>
            </w:pPr>
            <w:r>
              <w:rPr>
                <w:color w:val="000000"/>
                <w:sz w:val="17"/>
              </w:rPr>
              <w:t>31</w:t>
            </w:r>
          </w:p>
        </w:tc>
      </w:tr>
      <w:tr w14:paraId="73D5770D">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21D2F839">
            <w:pPr>
              <w:spacing w:after="0" w:line="216" w:lineRule="auto"/>
            </w:pPr>
            <w:r>
              <w:rPr>
                <w:color w:val="000000"/>
                <w:sz w:val="17"/>
              </w:rPr>
              <w:t>8.4 Project Requirements and Management</w:t>
            </w:r>
          </w:p>
        </w:tc>
        <w:tc>
          <w:tcPr>
            <w:tcW w:w="4896" w:type="dxa"/>
            <w:tcBorders>
              <w:top w:val="nil"/>
              <w:left w:val="nil"/>
              <w:bottom w:val="nil"/>
              <w:right w:val="nil"/>
            </w:tcBorders>
          </w:tcPr>
          <w:p w14:paraId="35896ADD">
            <w:pPr>
              <w:spacing w:after="0" w:line="216" w:lineRule="auto"/>
            </w:pPr>
            <w:r>
              <w:rPr>
                <w:color w:val="000000"/>
                <w:sz w:val="17"/>
              </w:rPr>
              <w:t>31</w:t>
            </w:r>
          </w:p>
        </w:tc>
      </w:tr>
      <w:tr w14:paraId="01EBA5C9">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5F451499">
            <w:pPr>
              <w:spacing w:after="0" w:line="216" w:lineRule="auto"/>
            </w:pPr>
            <w:r>
              <w:rPr>
                <w:color w:val="000000"/>
                <w:sz w:val="17"/>
              </w:rPr>
              <w:t>Appendix A: Glossary</w:t>
            </w:r>
          </w:p>
        </w:tc>
        <w:tc>
          <w:tcPr>
            <w:tcW w:w="4896" w:type="dxa"/>
            <w:tcBorders>
              <w:top w:val="nil"/>
              <w:left w:val="nil"/>
              <w:bottom w:val="nil"/>
              <w:right w:val="nil"/>
            </w:tcBorders>
          </w:tcPr>
          <w:p w14:paraId="78341A8E">
            <w:pPr>
              <w:spacing w:after="0" w:line="216" w:lineRule="auto"/>
            </w:pPr>
            <w:r>
              <w:rPr>
                <w:color w:val="000000"/>
                <w:sz w:val="17"/>
              </w:rPr>
              <w:t>31</w:t>
            </w:r>
          </w:p>
        </w:tc>
      </w:tr>
      <w:tr w14:paraId="31D41D69">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4843CE96">
            <w:pPr>
              <w:spacing w:after="0" w:line="216" w:lineRule="auto"/>
            </w:pPr>
            <w:r>
              <w:rPr>
                <w:color w:val="000000"/>
                <w:sz w:val="17"/>
              </w:rPr>
              <w:t>Appendix B: Analysis Models</w:t>
            </w:r>
          </w:p>
        </w:tc>
        <w:tc>
          <w:tcPr>
            <w:tcW w:w="4896" w:type="dxa"/>
            <w:tcBorders>
              <w:top w:val="nil"/>
              <w:left w:val="nil"/>
              <w:bottom w:val="nil"/>
              <w:right w:val="nil"/>
            </w:tcBorders>
          </w:tcPr>
          <w:p w14:paraId="6C591DAB">
            <w:pPr>
              <w:spacing w:after="0" w:line="216" w:lineRule="auto"/>
            </w:pPr>
            <w:r>
              <w:rPr>
                <w:color w:val="000000"/>
                <w:sz w:val="17"/>
              </w:rPr>
              <w:t>32</w:t>
            </w:r>
          </w:p>
        </w:tc>
      </w:tr>
      <w:tr w14:paraId="769E11FA">
        <w:tblPrEx>
          <w:tblCellMar>
            <w:top w:w="0" w:type="dxa"/>
            <w:left w:w="108" w:type="dxa"/>
            <w:bottom w:w="0" w:type="dxa"/>
            <w:right w:w="108" w:type="dxa"/>
          </w:tblCellMar>
        </w:tblPrEx>
        <w:trPr>
          <w:jc w:val="center"/>
        </w:trPr>
        <w:tc>
          <w:tcPr>
            <w:tcW w:w="4896" w:type="dxa"/>
            <w:tcBorders>
              <w:top w:val="nil"/>
              <w:left w:val="nil"/>
              <w:bottom w:val="nil"/>
              <w:right w:val="nil"/>
            </w:tcBorders>
          </w:tcPr>
          <w:p w14:paraId="31791B63">
            <w:pPr>
              <w:spacing w:after="0" w:line="216" w:lineRule="auto"/>
            </w:pPr>
            <w:r>
              <w:rPr>
                <w:color w:val="000000"/>
                <w:sz w:val="17"/>
              </w:rPr>
              <w:t>Appendix C: To Be Determined List</w:t>
            </w:r>
          </w:p>
        </w:tc>
        <w:tc>
          <w:tcPr>
            <w:tcW w:w="4896" w:type="dxa"/>
            <w:tcBorders>
              <w:top w:val="nil"/>
              <w:left w:val="nil"/>
              <w:bottom w:val="nil"/>
              <w:right w:val="nil"/>
            </w:tcBorders>
          </w:tcPr>
          <w:p w14:paraId="0E1C816E">
            <w:pPr>
              <w:spacing w:after="0" w:line="216" w:lineRule="auto"/>
            </w:pPr>
            <w:r>
              <w:rPr>
                <w:color w:val="000000"/>
                <w:sz w:val="17"/>
              </w:rPr>
              <w:t>35</w:t>
            </w:r>
          </w:p>
        </w:tc>
      </w:tr>
    </w:tbl>
    <w:p w14:paraId="2924ACCA">
      <w:pPr>
        <w:spacing w:before="100" w:after="60"/>
      </w:pPr>
      <w:r>
        <w:rPr>
          <w:b/>
          <w:color w:val="000000"/>
        </w:rPr>
        <w:t>Revision History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5219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F059CB8">
            <w:pPr>
              <w:spacing w:after="0"/>
              <w:jc w:val="center"/>
            </w:pPr>
            <w:r>
              <w:rPr>
                <w:b/>
                <w:color w:val="000000"/>
                <w:sz w:val="17"/>
              </w:rPr>
              <w:t>Name</w:t>
            </w:r>
          </w:p>
        </w:tc>
        <w:tc>
          <w:tcPr>
            <w:tcW w:w="2448" w:type="dxa"/>
          </w:tcPr>
          <w:p w14:paraId="155A28CC">
            <w:pPr>
              <w:spacing w:after="0"/>
              <w:jc w:val="center"/>
            </w:pPr>
            <w:r>
              <w:rPr>
                <w:b/>
                <w:color w:val="000000"/>
                <w:sz w:val="17"/>
              </w:rPr>
              <w:t>Date</w:t>
            </w:r>
          </w:p>
        </w:tc>
        <w:tc>
          <w:tcPr>
            <w:tcW w:w="2448" w:type="dxa"/>
          </w:tcPr>
          <w:p w14:paraId="3EDBC797">
            <w:pPr>
              <w:spacing w:after="0"/>
              <w:jc w:val="center"/>
            </w:pPr>
            <w:r>
              <w:rPr>
                <w:b/>
                <w:color w:val="000000"/>
                <w:sz w:val="17"/>
              </w:rPr>
              <w:t>Reason For Changes</w:t>
            </w:r>
          </w:p>
        </w:tc>
        <w:tc>
          <w:tcPr>
            <w:tcW w:w="2448" w:type="dxa"/>
          </w:tcPr>
          <w:p w14:paraId="1084CF83">
            <w:pPr>
              <w:spacing w:after="0"/>
              <w:jc w:val="center"/>
            </w:pPr>
            <w:r>
              <w:rPr>
                <w:b/>
                <w:color w:val="000000"/>
                <w:sz w:val="17"/>
              </w:rPr>
              <w:t>Version</w:t>
            </w:r>
          </w:p>
        </w:tc>
      </w:tr>
      <w:tr w14:paraId="32834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BDE5F4F">
            <w:pPr>
              <w:spacing w:after="0"/>
            </w:pPr>
            <w:r>
              <w:rPr>
                <w:color w:val="000000"/>
                <w:sz w:val="16"/>
              </w:rPr>
              <w:t>Group 4</w:t>
            </w:r>
          </w:p>
        </w:tc>
        <w:tc>
          <w:tcPr>
            <w:tcW w:w="2448" w:type="dxa"/>
          </w:tcPr>
          <w:p w14:paraId="5CFB32A3">
            <w:pPr>
              <w:spacing w:after="0"/>
            </w:pPr>
            <w:r>
              <w:rPr>
                <w:color w:val="000000"/>
                <w:sz w:val="16"/>
              </w:rPr>
              <w:t>01-08-2026</w:t>
            </w:r>
          </w:p>
        </w:tc>
        <w:tc>
          <w:tcPr>
            <w:tcW w:w="2448" w:type="dxa"/>
          </w:tcPr>
          <w:p w14:paraId="2BD2885C">
            <w:pPr>
              <w:spacing w:after="0"/>
            </w:pPr>
            <w:r>
              <w:rPr>
                <w:color w:val="000000"/>
                <w:sz w:val="16"/>
              </w:rPr>
              <w:t>Section 1 and Section 2 submission prepared</w:t>
            </w:r>
          </w:p>
        </w:tc>
        <w:tc>
          <w:tcPr>
            <w:tcW w:w="2448" w:type="dxa"/>
          </w:tcPr>
          <w:p w14:paraId="46C5EF8A">
            <w:pPr>
              <w:spacing w:after="0"/>
            </w:pPr>
            <w:r>
              <w:rPr>
                <w:color w:val="000000"/>
                <w:sz w:val="16"/>
              </w:rPr>
              <w:t>1.1</w:t>
            </w:r>
          </w:p>
        </w:tc>
      </w:tr>
      <w:tr w14:paraId="34AEA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1DBCFEE">
            <w:pPr>
              <w:spacing w:after="0"/>
            </w:pPr>
            <w:r>
              <w:rPr>
                <w:color w:val="000000"/>
                <w:sz w:val="16"/>
              </w:rPr>
              <w:t>Group 4</w:t>
            </w:r>
          </w:p>
        </w:tc>
        <w:tc>
          <w:tcPr>
            <w:tcW w:w="2448" w:type="dxa"/>
          </w:tcPr>
          <w:p w14:paraId="18C4E0E3">
            <w:pPr>
              <w:spacing w:after="0"/>
            </w:pPr>
            <w:r>
              <w:rPr>
                <w:color w:val="000000"/>
                <w:sz w:val="16"/>
              </w:rPr>
              <w:t>29-08-2026</w:t>
            </w:r>
          </w:p>
        </w:tc>
        <w:tc>
          <w:tcPr>
            <w:tcW w:w="2448" w:type="dxa"/>
          </w:tcPr>
          <w:p w14:paraId="53F42F05">
            <w:pPr>
              <w:spacing w:after="0"/>
            </w:pPr>
            <w:r>
              <w:rPr>
                <w:color w:val="000000"/>
                <w:sz w:val="16"/>
              </w:rPr>
              <w:t>Full SRS completed with updated UI prototypes and analysis models</w:t>
            </w:r>
          </w:p>
        </w:tc>
        <w:tc>
          <w:tcPr>
            <w:tcW w:w="2448" w:type="dxa"/>
          </w:tcPr>
          <w:p w14:paraId="59BCA264">
            <w:pPr>
              <w:spacing w:after="0"/>
            </w:pPr>
            <w:r>
              <w:rPr>
                <w:color w:val="000000"/>
                <w:sz w:val="16"/>
              </w:rPr>
              <w:t>2.0</w:t>
            </w:r>
          </w:p>
        </w:tc>
      </w:tr>
    </w:tbl>
    <w:p w14:paraId="2C1979C3">
      <w:r>
        <w:br w:type="page"/>
      </w:r>
    </w:p>
    <w:p w14:paraId="6860EF1A">
      <w:pPr>
        <w:pStyle w:val="2"/>
        <w:spacing w:before="200" w:after="80"/>
      </w:pPr>
      <w:r>
        <w:rPr>
          <w:rFonts w:ascii="Times New Roman" w:hAnsi="Times New Roman" w:eastAsia="Times New Roman"/>
        </w:rPr>
        <w:t>1. Introduction</w:t>
      </w:r>
    </w:p>
    <w:p w14:paraId="69C19A4D">
      <w:pPr>
        <w:pStyle w:val="3"/>
        <w:spacing w:before="140" w:after="80"/>
      </w:pPr>
      <w:r>
        <w:rPr>
          <w:rFonts w:ascii="Times New Roman" w:hAnsi="Times New Roman" w:eastAsia="Times New Roman"/>
        </w:rPr>
        <w:t>1.1 Purpose</w:t>
      </w:r>
    </w:p>
    <w:p w14:paraId="43495E5B">
      <w:pPr>
        <w:jc w:val="both"/>
      </w:pPr>
      <w:r>
        <w:rPr>
          <w:rFonts w:eastAsia="Times New Roman"/>
        </w:rPr>
        <w:t>The purpose of the Health Data Bank is to:</w:t>
      </w:r>
    </w:p>
    <w:p w14:paraId="70B58F7D">
      <w:pPr>
        <w:pStyle w:val="23"/>
        <w:spacing w:after="60"/>
        <w:jc w:val="both"/>
      </w:pPr>
      <w:r>
        <w:rPr>
          <w:rFonts w:eastAsia="Times New Roman"/>
        </w:rPr>
        <w:t>Issue a unique Health ID to every citizen, linked with their National ID, for centralized medical tracking.</w:t>
      </w:r>
    </w:p>
    <w:p w14:paraId="004EA4BA">
      <w:pPr>
        <w:pStyle w:val="23"/>
        <w:spacing w:after="60"/>
        <w:jc w:val="both"/>
      </w:pPr>
      <w:r>
        <w:rPr>
          <w:rFonts w:eastAsia="Times New Roman"/>
        </w:rPr>
        <w:t>Enable secure, role-based access, so healthcare professionals and pharmacists access only the data they need, with doctor access requiring patient consent via Health ID scan.</w:t>
      </w:r>
    </w:p>
    <w:p w14:paraId="64121FDA">
      <w:pPr>
        <w:pStyle w:val="23"/>
        <w:spacing w:after="60"/>
        <w:jc w:val="both"/>
      </w:pPr>
      <w:r>
        <w:rPr>
          <w:rFonts w:eastAsia="Times New Roman"/>
        </w:rPr>
        <w:t>Digitally consolidate lifelong health records, replacing paper files and unifying patient data across public and private facilities.</w:t>
      </w:r>
    </w:p>
    <w:p w14:paraId="265CD573">
      <w:pPr>
        <w:pStyle w:val="23"/>
        <w:spacing w:after="60"/>
        <w:jc w:val="both"/>
      </w:pPr>
      <w:r>
        <w:rPr>
          <w:rFonts w:eastAsia="Times New Roman"/>
        </w:rPr>
        <w:t>Protect patient data through encryption, authentication (PIN/biometrics), and ongoing audits.</w:t>
      </w:r>
    </w:p>
    <w:p w14:paraId="52756A2D">
      <w:pPr>
        <w:pStyle w:val="23"/>
        <w:spacing w:after="60"/>
        <w:jc w:val="both"/>
      </w:pPr>
      <w:r>
        <w:rPr>
          <w:rFonts w:eastAsia="Times New Roman"/>
        </w:rPr>
        <w:t>Support public health and research by providing anonymized, de-identified datasets while preserving individual privacy.</w:t>
      </w:r>
    </w:p>
    <w:p w14:paraId="7D773289">
      <w:pPr>
        <w:pStyle w:val="3"/>
        <w:spacing w:before="140" w:after="80"/>
      </w:pPr>
      <w:r>
        <w:rPr>
          <w:rFonts w:ascii="Times New Roman" w:hAnsi="Times New Roman" w:eastAsia="Times New Roman"/>
        </w:rPr>
        <w:t>1.2 Document Conventions</w:t>
      </w:r>
    </w:p>
    <w:p w14:paraId="60DAAB14">
      <w:pPr>
        <w:jc w:val="both"/>
      </w:pPr>
      <w:r>
        <w:rPr>
          <w:rFonts w:eastAsia="Times New Roman"/>
        </w:rPr>
        <w:t>This software requirement specification (SRS) for "Health Data Bank" adheres to a standardized set of standards and typographical norms to ensure clarity and consistency throughout the text.</w:t>
      </w:r>
    </w:p>
    <w:p w14:paraId="3FE1FB1A">
      <w:pPr>
        <w:spacing w:after="60"/>
        <w:ind w:left="360"/>
        <w:jc w:val="both"/>
      </w:pPr>
      <w:r>
        <w:rPr>
          <w:rFonts w:eastAsia="Times New Roman"/>
          <w:b/>
        </w:rPr>
        <w:t xml:space="preserve">• Font Style and Size: </w:t>
      </w:r>
      <w:r>
        <w:rPr>
          <w:rFonts w:eastAsia="Times New Roman"/>
        </w:rPr>
        <w:t>Times New Roman, 12-point size, with 1.0 line spacing and justified alignment is used throughout the document for a clean and professional appearance.</w:t>
      </w:r>
    </w:p>
    <w:p w14:paraId="5B6AF04E">
      <w:pPr>
        <w:spacing w:after="60"/>
        <w:ind w:left="360"/>
        <w:jc w:val="both"/>
      </w:pPr>
      <w:r>
        <w:rPr>
          <w:rFonts w:eastAsia="Times New Roman"/>
          <w:b/>
        </w:rPr>
        <w:t xml:space="preserve">• Bold text: </w:t>
      </w:r>
      <w:r>
        <w:rPr>
          <w:rFonts w:eastAsia="Times New Roman"/>
        </w:rPr>
        <w:t>Important terms (e.g., User Roles, Health ID, Anonymized Data) and section headers are bolded to highlight key concepts and improve readability.</w:t>
      </w:r>
    </w:p>
    <w:p w14:paraId="3091D4B3">
      <w:pPr>
        <w:spacing w:after="60"/>
        <w:ind w:left="360"/>
        <w:jc w:val="both"/>
      </w:pPr>
      <w:r>
        <w:rPr>
          <w:rFonts w:eastAsia="Times New Roman"/>
          <w:b/>
        </w:rPr>
        <w:t xml:space="preserve">• Bullet Point: </w:t>
      </w:r>
      <w:r>
        <w:rPr>
          <w:rFonts w:eastAsia="Times New Roman"/>
        </w:rPr>
        <w:t>Bullet points are used to present lists and grouped information clearly and concisely, aiding quick comprehension.</w:t>
      </w:r>
    </w:p>
    <w:p w14:paraId="6599B43C">
      <w:pPr>
        <w:spacing w:after="60"/>
        <w:ind w:left="360"/>
        <w:jc w:val="both"/>
      </w:pPr>
      <w:r>
        <w:rPr>
          <w:rFonts w:eastAsia="Times New Roman"/>
          <w:b/>
        </w:rPr>
        <w:t xml:space="preserve">• Preconditions and Postconditions: </w:t>
      </w:r>
      <w:r>
        <w:rPr>
          <w:rFonts w:eastAsia="Times New Roman"/>
        </w:rPr>
        <w:t>Where applicable, functional requirements include clearly defined preconditions (what must be true before a function executes) and postconditions (the expected state after execution).</w:t>
      </w:r>
    </w:p>
    <w:p w14:paraId="54A46080">
      <w:pPr>
        <w:spacing w:after="60"/>
        <w:ind w:left="360"/>
        <w:jc w:val="both"/>
      </w:pPr>
      <w:r>
        <w:rPr>
          <w:rFonts w:eastAsia="Times New Roman"/>
          <w:b/>
        </w:rPr>
        <w:t xml:space="preserve">• Cross-Referencing: </w:t>
      </w:r>
      <w:r>
        <w:rPr>
          <w:rFonts w:eastAsia="Times New Roman"/>
        </w:rPr>
        <w:t>All internal references to related sections, tables, and figures are made using section numbers (e.g., "See Section 4.2.1") to enhance navigability.</w:t>
      </w:r>
    </w:p>
    <w:p w14:paraId="4116EE42">
      <w:pPr>
        <w:spacing w:after="100"/>
        <w:jc w:val="both"/>
      </w:pPr>
      <w:r>
        <w:rPr>
          <w:rFonts w:eastAsia="Times New Roman"/>
          <w:b/>
        </w:rPr>
        <w:t>Numbering Convention:</w:t>
      </w:r>
    </w:p>
    <w:p w14:paraId="27BF3910">
      <w:pPr>
        <w:pStyle w:val="23"/>
        <w:spacing w:after="60"/>
        <w:jc w:val="both"/>
      </w:pPr>
      <w:r>
        <w:rPr>
          <w:rFonts w:eastAsia="Times New Roman"/>
        </w:rPr>
        <w:t>The SRS document for "Health Data Bank" used a numbered sequence style to organize sections and subsections in a clear, logical, and transparent manner.</w:t>
      </w:r>
    </w:p>
    <w:p w14:paraId="6DFCE18B">
      <w:pPr>
        <w:pStyle w:val="23"/>
        <w:spacing w:after="60"/>
        <w:jc w:val="both"/>
      </w:pPr>
      <w:r>
        <w:rPr>
          <w:rFonts w:eastAsia="Times New Roman"/>
        </w:rPr>
        <w:t>Top-Level Sections, such as Introduction, Overall Description, and Specific Requirements, are represented by single numbers (e.g., 1, 2, 3).</w:t>
      </w:r>
    </w:p>
    <w:p w14:paraId="19657D52">
      <w:pPr>
        <w:pStyle w:val="23"/>
        <w:spacing w:after="60"/>
        <w:jc w:val="both"/>
      </w:pPr>
      <w:r>
        <w:rPr>
          <w:rFonts w:eastAsia="Times New Roman"/>
        </w:rPr>
        <w:t>Subsections within each main section are numbered hierarchically (e.g., 1.1, 1.2, 1.3) to show their relationship to the section.</w:t>
      </w:r>
    </w:p>
    <w:p w14:paraId="658574F3">
      <w:pPr>
        <w:pStyle w:val="23"/>
        <w:spacing w:after="60"/>
        <w:jc w:val="both"/>
      </w:pPr>
      <w:r>
        <w:rPr>
          <w:rFonts w:eastAsia="Times New Roman"/>
        </w:rPr>
        <w:t>Subsequent subdivisions (e.g., 1.2.1, 1.2.2) provide additional clarity and information.</w:t>
      </w:r>
    </w:p>
    <w:p w14:paraId="4BE47707">
      <w:pPr>
        <w:pStyle w:val="23"/>
        <w:spacing w:after="60"/>
        <w:jc w:val="both"/>
      </w:pPr>
      <w:r>
        <w:rPr>
          <w:rFonts w:eastAsia="Times New Roman"/>
        </w:rPr>
        <w:t>This design facilitates easy reference and traceability, allowing stakeholders to discover and discuss specific content inside the document.</w:t>
      </w:r>
    </w:p>
    <w:p w14:paraId="16B71ED6">
      <w:pPr>
        <w:pStyle w:val="3"/>
        <w:spacing w:before="140" w:after="80"/>
      </w:pPr>
      <w:r>
        <w:rPr>
          <w:rFonts w:ascii="Times New Roman" w:hAnsi="Times New Roman" w:eastAsia="Times New Roman"/>
        </w:rPr>
        <w:t>1.3 Project Scope</w:t>
      </w:r>
    </w:p>
    <w:p w14:paraId="0A26C2AD">
      <w:pPr>
        <w:jc w:val="both"/>
      </w:pPr>
      <w:r>
        <w:rPr>
          <w:rFonts w:eastAsia="Times New Roman"/>
        </w:rPr>
        <w:t>The Health Data Bank is a secure, centralized digital system designed to manage and share citizens medical records using a unique Health ID linked to the National ID.</w:t>
      </w:r>
    </w:p>
    <w:p w14:paraId="0C070C8A">
      <w:pPr>
        <w:pStyle w:val="23"/>
        <w:spacing w:after="60"/>
        <w:jc w:val="both"/>
      </w:pPr>
      <w:r>
        <w:rPr>
          <w:rFonts w:eastAsia="Times New Roman"/>
        </w:rPr>
        <w:t>Provides centralized storage and retrieval of lifelong health records.</w:t>
      </w:r>
    </w:p>
    <w:p w14:paraId="0578CBA0">
      <w:pPr>
        <w:pStyle w:val="23"/>
        <w:spacing w:after="60"/>
        <w:jc w:val="both"/>
      </w:pPr>
      <w:r>
        <w:rPr>
          <w:rFonts w:eastAsia="Times New Roman"/>
        </w:rPr>
        <w:t>Supports role-based access for patients, doctors, shopkeepers, researchers, and administrators.</w:t>
      </w:r>
    </w:p>
    <w:p w14:paraId="0628632A">
      <w:pPr>
        <w:pStyle w:val="23"/>
        <w:spacing w:after="60"/>
        <w:jc w:val="both"/>
      </w:pPr>
      <w:r>
        <w:rPr>
          <w:rFonts w:eastAsia="Times New Roman"/>
        </w:rPr>
        <w:t>Enables digital prescriptions, diagnostic report management, and appointment scheduling.</w:t>
      </w:r>
    </w:p>
    <w:p w14:paraId="5670F1E9">
      <w:pPr>
        <w:pStyle w:val="23"/>
        <w:spacing w:after="60"/>
        <w:jc w:val="both"/>
      </w:pPr>
      <w:r>
        <w:rPr>
          <w:rFonts w:eastAsia="Times New Roman"/>
        </w:rPr>
        <w:t>Ensures data privacy through encryption, user consent, and audit logging.</w:t>
      </w:r>
    </w:p>
    <w:p w14:paraId="45FD6590">
      <w:pPr>
        <w:pStyle w:val="23"/>
        <w:spacing w:after="60"/>
        <w:jc w:val="both"/>
      </w:pPr>
      <w:r>
        <w:rPr>
          <w:rFonts w:eastAsia="Times New Roman"/>
        </w:rPr>
        <w:t>Supports anonymized data access for research and public health analysis.</w:t>
      </w:r>
    </w:p>
    <w:p w14:paraId="252E3110">
      <w:pPr>
        <w:pStyle w:val="23"/>
        <w:spacing w:after="60"/>
        <w:jc w:val="both"/>
      </w:pPr>
      <w:r>
        <w:rPr>
          <w:rFonts w:eastAsia="Times New Roman"/>
        </w:rPr>
        <w:t>Aligns with national healthcare digitization and e-governance goals.</w:t>
      </w:r>
    </w:p>
    <w:p w14:paraId="781CEDEE">
      <w:pPr>
        <w:pStyle w:val="3"/>
        <w:spacing w:before="140" w:after="80"/>
      </w:pPr>
      <w:r>
        <w:rPr>
          <w:rFonts w:ascii="Times New Roman" w:hAnsi="Times New Roman" w:eastAsia="Times New Roman"/>
        </w:rPr>
        <w:t>1.4 References</w:t>
      </w:r>
    </w:p>
    <w:p w14:paraId="08E0A95E">
      <w:pPr>
        <w:spacing w:after="100"/>
        <w:jc w:val="both"/>
      </w:pPr>
      <w:r>
        <w:rPr>
          <w:rFonts w:eastAsia="Times New Roman"/>
          <w:b/>
        </w:rPr>
        <w:t>My Health Record - Australia: https://www.myhealthrecord.gov.au</w:t>
      </w:r>
    </w:p>
    <w:p w14:paraId="2DCE2FD3">
      <w:pPr>
        <w:spacing w:after="140"/>
        <w:jc w:val="both"/>
      </w:pPr>
      <w:r>
        <w:rPr>
          <w:rFonts w:eastAsia="Times New Roman"/>
        </w:rPr>
        <w:t>Description: My Health Record is Australia’s national digital health record system, managed by the Australian Digital Health Agency. It allows citizens to securely store, view, and share their medical history, prescriptions, pathology results, and immunizations with healthcare providers. Users have full control over privacy settings.</w:t>
      </w:r>
    </w:p>
    <w:p w14:paraId="5A0D7FBA">
      <w:pPr>
        <w:spacing w:after="100"/>
        <w:jc w:val="both"/>
      </w:pPr>
      <w:r>
        <w:rPr>
          <w:rFonts w:eastAsia="Times New Roman"/>
          <w:b/>
        </w:rPr>
        <w:t>ABHA (Ayushman Bharat Health Account) - India: https://healthid.ndhm.gov.in</w:t>
      </w:r>
    </w:p>
    <w:p w14:paraId="52E9E6C0">
      <w:pPr>
        <w:spacing w:after="140"/>
        <w:jc w:val="both"/>
      </w:pPr>
      <w:r>
        <w:rPr>
          <w:rFonts w:eastAsia="Times New Roman"/>
        </w:rPr>
        <w:t>Description: ABHA is part of India’s Ayushman Bharat Digital Mission (ABDM), designed to give every citizen a unique Health ID to link and access their medical records across healthcare facilities.</w:t>
      </w:r>
    </w:p>
    <w:p w14:paraId="724627F7">
      <w:pPr>
        <w:spacing w:after="100"/>
        <w:jc w:val="both"/>
      </w:pPr>
      <w:r>
        <w:rPr>
          <w:rFonts w:eastAsia="Times New Roman"/>
          <w:b/>
        </w:rPr>
        <w:t>1LIFE Health Record - South Africa: https://www.1life.co.za/1lifepulse</w:t>
      </w:r>
    </w:p>
    <w:p w14:paraId="0878353B">
      <w:pPr>
        <w:spacing w:after="140"/>
        <w:jc w:val="both"/>
      </w:pPr>
      <w:r>
        <w:rPr>
          <w:rFonts w:eastAsia="Times New Roman"/>
        </w:rPr>
        <w:t>Description: 1Life Pulse offers a health management platform linked with wearable data and medical records in South Africa. Though more commercial, it is being integrated with national e-health ambitions.</w:t>
      </w:r>
    </w:p>
    <w:p w14:paraId="069ECDB6">
      <w:pPr>
        <w:spacing w:after="100"/>
        <w:jc w:val="both"/>
      </w:pPr>
      <w:r>
        <w:rPr>
          <w:rFonts w:eastAsia="Times New Roman"/>
          <w:b/>
        </w:rPr>
        <w:t>HealthHub - Singapore: https://www.healthhub.sg</w:t>
      </w:r>
    </w:p>
    <w:p w14:paraId="15467837">
      <w:pPr>
        <w:spacing w:after="140"/>
        <w:jc w:val="both"/>
      </w:pPr>
      <w:r>
        <w:rPr>
          <w:rFonts w:eastAsia="Times New Roman"/>
        </w:rPr>
        <w:t>Description: A digital health platform by Singapore’s Ministry of Health and the Health Promotion Board, HealthHub provides access to personal health records, appointments, lab results, immunization records, and health guides.</w:t>
      </w:r>
    </w:p>
    <w:p w14:paraId="4B7E9931">
      <w:pPr>
        <w:pStyle w:val="2"/>
        <w:spacing w:before="200" w:after="80"/>
      </w:pPr>
      <w:r>
        <w:rPr>
          <w:rFonts w:ascii="Times New Roman" w:hAnsi="Times New Roman" w:eastAsia="Times New Roman"/>
        </w:rPr>
        <w:t>2. Overall Description</w:t>
      </w:r>
    </w:p>
    <w:p w14:paraId="52C7C404">
      <w:pPr>
        <w:pStyle w:val="3"/>
        <w:spacing w:before="140" w:after="80"/>
      </w:pPr>
      <w:r>
        <w:rPr>
          <w:rFonts w:ascii="Times New Roman" w:hAnsi="Times New Roman" w:eastAsia="Times New Roman"/>
        </w:rPr>
        <w:t>2.1 Product Perspective</w:t>
      </w:r>
    </w:p>
    <w:p w14:paraId="54B7B7C7">
      <w:pPr>
        <w:spacing w:after="100"/>
        <w:jc w:val="both"/>
      </w:pPr>
      <w:r>
        <w:rPr>
          <w:rFonts w:eastAsia="Times New Roman"/>
          <w:b/>
        </w:rPr>
        <w:t>Problem Background</w:t>
      </w:r>
    </w:p>
    <w:p w14:paraId="27121D78">
      <w:pPr>
        <w:jc w:val="both"/>
      </w:pPr>
      <w:r>
        <w:rPr>
          <w:rFonts w:eastAsia="Times New Roman"/>
        </w:rPr>
        <w:t>In Bangladesh and many other developing nations, patient medical data is fragmented across multiple uncoordinated systems, often stored in paper-based formats or isolated digital platforms without standardization or centralized access. This results in repetitive medical tests, lack of treatment continuity, prescription fraud, and difficulties in managing nationwide health data during emergencies or epidemics. Moreover, current systems lack the infrastructure for secure data sharing or research-based analysis while maintaining patient privacy.</w:t>
      </w:r>
    </w:p>
    <w:p w14:paraId="7D0145B4">
      <w:pPr>
        <w:spacing w:after="100"/>
        <w:jc w:val="both"/>
      </w:pPr>
      <w:r>
        <w:rPr>
          <w:rFonts w:eastAsia="Times New Roman"/>
          <w:b/>
        </w:rPr>
        <w:t>Context and Origin</w:t>
      </w:r>
    </w:p>
    <w:p w14:paraId="34DC04AD">
      <w:pPr>
        <w:jc w:val="both"/>
      </w:pPr>
      <w:r>
        <w:rPr>
          <w:rFonts w:eastAsia="Times New Roman"/>
        </w:rPr>
        <w:t>The Health Data Bank is a new, self-contained system designed to address these systemic limitations by providing a national level, encrypted digital health data platform. It is not a part of any previous system or product family but has been conceptualized in response to government healthcare digitization efforts and rising demand for a centralized, secure health data solution. It integrates multiple stakeholders. Like doctors, patients, shopkeepers, and researchers into a unified framework with role-based access and security protocols.</w:t>
      </w:r>
    </w:p>
    <w:p w14:paraId="77AC251B">
      <w:pPr>
        <w:jc w:val="both"/>
      </w:pPr>
      <w:r>
        <w:rPr>
          <w:rFonts w:eastAsia="Times New Roman"/>
        </w:rPr>
        <w:t>The system also involves physical components, such as a scannable Health ID card (linked to the National ID), which acts as a secure key for accessing medical data. The scanning can be done using standard smartphones equipped with the application. Although standalone, this platform can be extended to integrate with national e-health programs, prescription validation systems, insurance databases, and future research portals.</w:t>
      </w:r>
    </w:p>
    <w:p w14:paraId="221868DB">
      <w:pPr>
        <w:spacing w:after="100"/>
        <w:jc w:val="both"/>
      </w:pPr>
      <w:r>
        <w:rPr>
          <w:rFonts w:eastAsia="Times New Roman"/>
          <w:b/>
        </w:rPr>
        <w:t>Business Objectives</w:t>
      </w:r>
    </w:p>
    <w:p w14:paraId="1D7B70B4">
      <w:pPr>
        <w:pStyle w:val="29"/>
        <w:spacing w:after="80"/>
        <w:jc w:val="both"/>
      </w:pPr>
      <w:r>
        <w:rPr>
          <w:rFonts w:eastAsia="Times New Roman"/>
        </w:rPr>
        <w:t>Centralize and Standardize Medical Records: Create a single source of truth for every patient’s health data accessible securely from any healthcare provider within the system.</w:t>
      </w:r>
    </w:p>
    <w:p w14:paraId="239F6662">
      <w:pPr>
        <w:pStyle w:val="29"/>
        <w:spacing w:after="80"/>
        <w:jc w:val="both"/>
      </w:pPr>
      <w:r>
        <w:rPr>
          <w:rFonts w:eastAsia="Times New Roman"/>
        </w:rPr>
        <w:t>Ensure Patient Privacy: Use advanced encryption and anonymization techniques to protect personal health information while enabling its use in research.</w:t>
      </w:r>
    </w:p>
    <w:p w14:paraId="352791E6">
      <w:pPr>
        <w:pStyle w:val="29"/>
        <w:spacing w:after="80"/>
        <w:jc w:val="both"/>
      </w:pPr>
      <w:r>
        <w:rPr>
          <w:rFonts w:eastAsia="Times New Roman"/>
        </w:rPr>
        <w:t>Reduce Fraud and Errors: Prevent misuse of prescriptions and medical history through identity-linked verification systems.</w:t>
      </w:r>
    </w:p>
    <w:p w14:paraId="4A14E54B">
      <w:pPr>
        <w:pStyle w:val="29"/>
        <w:spacing w:after="80"/>
        <w:jc w:val="both"/>
      </w:pPr>
      <w:r>
        <w:rPr>
          <w:rFonts w:eastAsia="Times New Roman"/>
        </w:rPr>
        <w:t>Enhance Research Opportunities: Provide researchers with anonymized treatment data for analytics and public health studies without compromising privacy.</w:t>
      </w:r>
    </w:p>
    <w:p w14:paraId="1EAD45B1">
      <w:pPr>
        <w:pStyle w:val="29"/>
        <w:spacing w:after="80"/>
        <w:jc w:val="both"/>
      </w:pPr>
      <w:r>
        <w:rPr>
          <w:rFonts w:eastAsia="Times New Roman"/>
        </w:rPr>
        <w:t>Support Government Health Management: Enable policy makers and health departments to make informed decisions based on aggregate health data trends.</w:t>
      </w:r>
    </w:p>
    <w:p w14:paraId="785749CD">
      <w:pPr>
        <w:pStyle w:val="3"/>
        <w:spacing w:before="140" w:after="80"/>
      </w:pPr>
      <w:r>
        <w:rPr>
          <w:rFonts w:ascii="Times New Roman" w:hAnsi="Times New Roman" w:eastAsia="Times New Roman"/>
        </w:rPr>
        <w:t>2.2 User Classes and Characteristics</w:t>
      </w:r>
    </w:p>
    <w:p w14:paraId="47B727A5">
      <w:pPr>
        <w:pStyle w:val="4"/>
        <w:spacing w:before="140" w:after="80"/>
      </w:pPr>
      <w:r>
        <w:rPr>
          <w:rFonts w:ascii="Times New Roman" w:hAnsi="Times New Roman" w:eastAsia="Times New Roman"/>
        </w:rPr>
        <w:t>1. Patients</w:t>
      </w:r>
    </w:p>
    <w:p w14:paraId="5878CD9D">
      <w:pPr>
        <w:spacing w:after="100"/>
        <w:jc w:val="both"/>
      </w:pPr>
      <w:r>
        <w:rPr>
          <w:rFonts w:eastAsia="Times New Roman"/>
          <w:b/>
        </w:rPr>
        <w:t>Characteristics:</w:t>
      </w:r>
    </w:p>
    <w:p w14:paraId="2D74F6B9">
      <w:pPr>
        <w:spacing w:after="60"/>
        <w:ind w:left="360"/>
        <w:jc w:val="both"/>
      </w:pPr>
      <w:r>
        <w:rPr>
          <w:rFonts w:eastAsia="Times New Roman"/>
          <w:b/>
        </w:rPr>
        <w:t xml:space="preserve">• Frequency of Use: </w:t>
      </w:r>
      <w:r>
        <w:rPr>
          <w:rFonts w:eastAsia="Times New Roman"/>
        </w:rPr>
        <w:t>Infrequent users (e.g., for check-ups, appointments, or medical record updates).</w:t>
      </w:r>
    </w:p>
    <w:p w14:paraId="7B29E641">
      <w:pPr>
        <w:spacing w:after="60"/>
        <w:ind w:left="360"/>
        <w:jc w:val="both"/>
      </w:pPr>
      <w:r>
        <w:rPr>
          <w:rFonts w:eastAsia="Times New Roman"/>
          <w:b/>
        </w:rPr>
        <w:t xml:space="preserve">• Subset of Functions: </w:t>
      </w:r>
      <w:r>
        <w:rPr>
          <w:rFonts w:eastAsia="Times New Roman"/>
        </w:rPr>
        <w:t>Can view personal medical data, prescriptions, and self-test results.</w:t>
      </w:r>
    </w:p>
    <w:p w14:paraId="11733DA8">
      <w:pPr>
        <w:spacing w:after="60"/>
        <w:ind w:left="360"/>
        <w:jc w:val="both"/>
      </w:pPr>
      <w:r>
        <w:rPr>
          <w:rFonts w:eastAsia="Times New Roman"/>
          <w:b/>
        </w:rPr>
        <w:t xml:space="preserve">• Technical Expertise: </w:t>
      </w:r>
      <w:r>
        <w:rPr>
          <w:rFonts w:eastAsia="Times New Roman"/>
        </w:rPr>
        <w:t>Low; users are generally non-technical and will need simple interfaces.</w:t>
      </w:r>
    </w:p>
    <w:p w14:paraId="0D111B32">
      <w:pPr>
        <w:spacing w:after="60"/>
        <w:ind w:left="360"/>
        <w:jc w:val="both"/>
      </w:pPr>
      <w:r>
        <w:rPr>
          <w:rFonts w:eastAsia="Times New Roman"/>
          <w:b/>
        </w:rPr>
        <w:t xml:space="preserve">• Security/Privilege Levels: </w:t>
      </w:r>
      <w:r>
        <w:rPr>
          <w:rFonts w:eastAsia="Times New Roman"/>
        </w:rPr>
        <w:t>Limited to accessing and updating only their own data (high privacy).</w:t>
      </w:r>
    </w:p>
    <w:p w14:paraId="644CF360">
      <w:pPr>
        <w:spacing w:after="60"/>
        <w:ind w:left="360"/>
        <w:jc w:val="both"/>
      </w:pPr>
      <w:r>
        <w:rPr>
          <w:rFonts w:eastAsia="Times New Roman"/>
          <w:b/>
        </w:rPr>
        <w:t xml:space="preserve">• Educational Level/Experience: </w:t>
      </w:r>
      <w:r>
        <w:rPr>
          <w:rFonts w:eastAsia="Times New Roman"/>
        </w:rPr>
        <w:t>Varies, but no technical knowledge is required.</w:t>
      </w:r>
    </w:p>
    <w:p w14:paraId="77219C23">
      <w:pPr>
        <w:spacing w:after="140"/>
        <w:jc w:val="both"/>
      </w:pPr>
      <w:r>
        <w:rPr>
          <w:rFonts w:eastAsia="Times New Roman"/>
          <w:b/>
        </w:rPr>
        <w:t>Importance:</w:t>
      </w:r>
      <w:r>
        <w:rPr>
          <w:rFonts w:eastAsia="Times New Roman"/>
        </w:rPr>
        <w:t>Primary Focus: Patients are the core beneficiaries of the Health Data Bank system. Ensuring their privacy, data security, and ease of use is crucial to the system’s adoption and success. Their ability to access their own health data increases transparency and patient autonomy.</w:t>
      </w:r>
    </w:p>
    <w:p w14:paraId="5F6FEAFE">
      <w:pPr>
        <w:pStyle w:val="4"/>
        <w:spacing w:before="140" w:after="80"/>
      </w:pPr>
      <w:r>
        <w:rPr>
          <w:rFonts w:ascii="Times New Roman" w:hAnsi="Times New Roman" w:eastAsia="Times New Roman"/>
        </w:rPr>
        <w:t>2. Doctors</w:t>
      </w:r>
    </w:p>
    <w:p w14:paraId="6396EAE9">
      <w:pPr>
        <w:spacing w:after="100"/>
        <w:jc w:val="both"/>
      </w:pPr>
      <w:r>
        <w:rPr>
          <w:rFonts w:eastAsia="Times New Roman"/>
          <w:b/>
        </w:rPr>
        <w:t>Characteristics:</w:t>
      </w:r>
    </w:p>
    <w:p w14:paraId="2FBEE847">
      <w:pPr>
        <w:spacing w:after="60"/>
        <w:ind w:left="360"/>
        <w:jc w:val="both"/>
      </w:pPr>
      <w:r>
        <w:rPr>
          <w:rFonts w:eastAsia="Times New Roman"/>
          <w:b/>
        </w:rPr>
        <w:t xml:space="preserve">• Frequency of Use: </w:t>
      </w:r>
      <w:r>
        <w:rPr>
          <w:rFonts w:eastAsia="Times New Roman"/>
        </w:rPr>
        <w:t>Frequent users (use the system daily to manage patient data, prescriptions, and diagnostics).</w:t>
      </w:r>
    </w:p>
    <w:p w14:paraId="49E1BA64">
      <w:pPr>
        <w:spacing w:after="60"/>
        <w:ind w:left="360"/>
        <w:jc w:val="both"/>
      </w:pPr>
      <w:r>
        <w:rPr>
          <w:rFonts w:eastAsia="Times New Roman"/>
          <w:b/>
        </w:rPr>
        <w:t xml:space="preserve">• Subset of Functions: </w:t>
      </w:r>
      <w:r>
        <w:rPr>
          <w:rFonts w:eastAsia="Times New Roman"/>
        </w:rPr>
        <w:t>Full access to medical histories, prescriptions, and the ability to add diagnostic test results and treatment details after scanning the patient id or QR code.</w:t>
      </w:r>
    </w:p>
    <w:p w14:paraId="73B87CEB">
      <w:pPr>
        <w:spacing w:after="60"/>
        <w:ind w:left="360"/>
        <w:jc w:val="both"/>
      </w:pPr>
      <w:r>
        <w:rPr>
          <w:rFonts w:eastAsia="Times New Roman"/>
          <w:b/>
        </w:rPr>
        <w:t xml:space="preserve">• Technical Expertise: </w:t>
      </w:r>
      <w:r>
        <w:rPr>
          <w:rFonts w:eastAsia="Times New Roman"/>
        </w:rPr>
        <w:t>Moderate; doctors may not be highly technical but need to understand medical data systems.</w:t>
      </w:r>
    </w:p>
    <w:p w14:paraId="079D4779">
      <w:pPr>
        <w:spacing w:after="60"/>
        <w:ind w:left="360"/>
        <w:jc w:val="both"/>
      </w:pPr>
      <w:r>
        <w:rPr>
          <w:rFonts w:eastAsia="Times New Roman"/>
          <w:b/>
        </w:rPr>
        <w:t xml:space="preserve">• Security/Privilege Levels: </w:t>
      </w:r>
      <w:r>
        <w:rPr>
          <w:rFonts w:eastAsia="Times New Roman"/>
        </w:rPr>
        <w:t>High access, allowing full interaction with patient data.</w:t>
      </w:r>
    </w:p>
    <w:p w14:paraId="37CBA96D">
      <w:pPr>
        <w:spacing w:after="60"/>
        <w:ind w:left="360"/>
        <w:jc w:val="both"/>
      </w:pPr>
      <w:r>
        <w:rPr>
          <w:rFonts w:eastAsia="Times New Roman"/>
          <w:b/>
        </w:rPr>
        <w:t xml:space="preserve">• Educational Level/Experience: </w:t>
      </w:r>
      <w:r>
        <w:rPr>
          <w:rFonts w:eastAsia="Times New Roman"/>
        </w:rPr>
        <w:t>Medical professionals with minimal technical expertise but familiar with digital health tools.</w:t>
      </w:r>
    </w:p>
    <w:p w14:paraId="1B2F847B">
      <w:pPr>
        <w:spacing w:after="140"/>
        <w:jc w:val="both"/>
      </w:pPr>
      <w:r>
        <w:rPr>
          <w:rFonts w:eastAsia="Times New Roman"/>
          <w:b/>
        </w:rPr>
        <w:t>Importance:</w:t>
      </w:r>
      <w:r>
        <w:rPr>
          <w:rFonts w:eastAsia="Times New Roman"/>
        </w:rPr>
        <w:t>Key Role: Doctors are integral to the system’s daily function. They are responsible for managing and updating patient health records, making them central to ensuring the accuracy and timeliness of medical data. Their engagement is vital for the system’s clinical success and reliability.</w:t>
      </w:r>
    </w:p>
    <w:p w14:paraId="08FA19E9">
      <w:pPr>
        <w:pStyle w:val="4"/>
        <w:spacing w:before="140" w:after="80"/>
      </w:pPr>
      <w:r>
        <w:rPr>
          <w:rFonts w:ascii="Times New Roman" w:hAnsi="Times New Roman" w:eastAsia="Times New Roman"/>
        </w:rPr>
        <w:t>3. Medicine Shopkeepers</w:t>
      </w:r>
    </w:p>
    <w:p w14:paraId="7DC0AE19">
      <w:pPr>
        <w:spacing w:after="100"/>
        <w:jc w:val="both"/>
      </w:pPr>
      <w:r>
        <w:rPr>
          <w:rFonts w:eastAsia="Times New Roman"/>
          <w:b/>
        </w:rPr>
        <w:t>Characteristics:</w:t>
      </w:r>
    </w:p>
    <w:p w14:paraId="63E3E699">
      <w:pPr>
        <w:spacing w:after="60"/>
        <w:ind w:left="360"/>
        <w:jc w:val="both"/>
      </w:pPr>
      <w:r>
        <w:rPr>
          <w:rFonts w:eastAsia="Times New Roman"/>
          <w:b/>
        </w:rPr>
        <w:t xml:space="preserve">• Frequency of Use: </w:t>
      </w:r>
      <w:r>
        <w:rPr>
          <w:rFonts w:eastAsia="Times New Roman"/>
        </w:rPr>
        <w:t>Frequent users (daily interaction to verify prescriptions and dispense medications).</w:t>
      </w:r>
    </w:p>
    <w:p w14:paraId="39125C9D">
      <w:pPr>
        <w:spacing w:after="60"/>
        <w:ind w:left="360"/>
        <w:jc w:val="both"/>
      </w:pPr>
      <w:r>
        <w:rPr>
          <w:rFonts w:eastAsia="Times New Roman"/>
          <w:b/>
        </w:rPr>
        <w:t xml:space="preserve">• Subset of Functions: </w:t>
      </w:r>
      <w:r>
        <w:rPr>
          <w:rFonts w:eastAsia="Times New Roman"/>
        </w:rPr>
        <w:t>Access prescription details to ensure accurate medication dispensing.</w:t>
      </w:r>
    </w:p>
    <w:p w14:paraId="1077D57F">
      <w:pPr>
        <w:spacing w:after="60"/>
        <w:ind w:left="360"/>
        <w:jc w:val="both"/>
      </w:pPr>
      <w:r>
        <w:rPr>
          <w:rFonts w:eastAsia="Times New Roman"/>
          <w:b/>
        </w:rPr>
        <w:t xml:space="preserve">• Technical Expertise: </w:t>
      </w:r>
      <w:r>
        <w:rPr>
          <w:rFonts w:eastAsia="Times New Roman"/>
        </w:rPr>
        <w:t>Moderate; they need to operate a basic system interface to verify prescriptions and dispense medications.</w:t>
      </w:r>
    </w:p>
    <w:p w14:paraId="6046102C">
      <w:pPr>
        <w:spacing w:after="60"/>
        <w:ind w:left="360"/>
        <w:jc w:val="both"/>
      </w:pPr>
      <w:r>
        <w:rPr>
          <w:rFonts w:eastAsia="Times New Roman"/>
          <w:b/>
        </w:rPr>
        <w:t xml:space="preserve">• Security/Privilege Levels: </w:t>
      </w:r>
      <w:r>
        <w:rPr>
          <w:rFonts w:eastAsia="Times New Roman"/>
        </w:rPr>
        <w:t>Limited access to prescriptions only, without access to full patient data.</w:t>
      </w:r>
    </w:p>
    <w:p w14:paraId="7AE75A2C">
      <w:pPr>
        <w:spacing w:after="60"/>
        <w:ind w:left="360"/>
        <w:jc w:val="both"/>
      </w:pPr>
      <w:r>
        <w:rPr>
          <w:rFonts w:eastAsia="Times New Roman"/>
          <w:b/>
        </w:rPr>
        <w:t xml:space="preserve">• Educational Level/Experience: </w:t>
      </w:r>
      <w:r>
        <w:rPr>
          <w:rFonts w:eastAsia="Times New Roman"/>
        </w:rPr>
        <w:t>No technical expertise required, though basic pharmacy knowledge is essential.</w:t>
      </w:r>
    </w:p>
    <w:p w14:paraId="187B434C">
      <w:pPr>
        <w:spacing w:after="140"/>
        <w:jc w:val="both"/>
      </w:pPr>
      <w:r>
        <w:rPr>
          <w:rFonts w:eastAsia="Times New Roman"/>
          <w:b/>
        </w:rPr>
        <w:t>Importance:</w:t>
      </w:r>
      <w:r>
        <w:rPr>
          <w:rFonts w:eastAsia="Times New Roman"/>
        </w:rPr>
        <w:t>Crucial Support Role: Medicine shopkeepers ensure the correct dispensing of prescribed medications, which directly impacts patient health outcomes. Their interaction with the system is vital for the seamless operation of medication distribution, making them a key user group in maintaining health data accuracy.</w:t>
      </w:r>
    </w:p>
    <w:p w14:paraId="4BD17115">
      <w:pPr>
        <w:pStyle w:val="4"/>
        <w:spacing w:before="140" w:after="80"/>
      </w:pPr>
      <w:r>
        <w:rPr>
          <w:rFonts w:ascii="Times New Roman" w:hAnsi="Times New Roman" w:eastAsia="Times New Roman"/>
        </w:rPr>
        <w:t>4. Diagnostic Centers</w:t>
      </w:r>
    </w:p>
    <w:p w14:paraId="3CEC0E7E">
      <w:pPr>
        <w:spacing w:after="100"/>
        <w:jc w:val="both"/>
      </w:pPr>
      <w:r>
        <w:rPr>
          <w:rFonts w:eastAsia="Times New Roman"/>
          <w:b/>
        </w:rPr>
        <w:t>Characteristics:</w:t>
      </w:r>
    </w:p>
    <w:p w14:paraId="46F4C5C6">
      <w:pPr>
        <w:spacing w:after="60"/>
        <w:ind w:left="360"/>
        <w:jc w:val="both"/>
      </w:pPr>
      <w:r>
        <w:rPr>
          <w:rFonts w:eastAsia="Times New Roman"/>
          <w:b/>
        </w:rPr>
        <w:t xml:space="preserve">• Frequency of Use: </w:t>
      </w:r>
      <w:r>
        <w:rPr>
          <w:rFonts w:eastAsia="Times New Roman"/>
        </w:rPr>
        <w:t>Frequent users (daily uploads of diagnostic results, such as lab reports and X-rays).</w:t>
      </w:r>
    </w:p>
    <w:p w14:paraId="37541A24">
      <w:pPr>
        <w:spacing w:after="60"/>
        <w:ind w:left="360"/>
        <w:jc w:val="both"/>
      </w:pPr>
      <w:r>
        <w:rPr>
          <w:rFonts w:eastAsia="Times New Roman"/>
          <w:b/>
        </w:rPr>
        <w:t xml:space="preserve">• Subset of Functions: </w:t>
      </w:r>
      <w:r>
        <w:rPr>
          <w:rFonts w:eastAsia="Times New Roman"/>
        </w:rPr>
        <w:t>Ability to upload diagnostic reports and view medical histories relevant to those reports.</w:t>
      </w:r>
    </w:p>
    <w:p w14:paraId="307BAF6B">
      <w:pPr>
        <w:spacing w:after="60"/>
        <w:ind w:left="360"/>
        <w:jc w:val="both"/>
      </w:pPr>
      <w:r>
        <w:rPr>
          <w:rFonts w:eastAsia="Times New Roman"/>
          <w:b/>
        </w:rPr>
        <w:t xml:space="preserve">• Technical Expertise: </w:t>
      </w:r>
      <w:r>
        <w:rPr>
          <w:rFonts w:eastAsia="Times New Roman"/>
        </w:rPr>
        <w:t>Moderate; familiarity with data entry and integration tools for diagnostics.</w:t>
      </w:r>
    </w:p>
    <w:p w14:paraId="14057BA2">
      <w:pPr>
        <w:spacing w:after="60"/>
        <w:ind w:left="360"/>
        <w:jc w:val="both"/>
      </w:pPr>
      <w:r>
        <w:rPr>
          <w:rFonts w:eastAsia="Times New Roman"/>
          <w:b/>
        </w:rPr>
        <w:t xml:space="preserve">• Security/Privilege Levels: </w:t>
      </w:r>
      <w:r>
        <w:rPr>
          <w:rFonts w:eastAsia="Times New Roman"/>
        </w:rPr>
        <w:t>High access to diagnostic data but restricted from altering patient medical records.</w:t>
      </w:r>
    </w:p>
    <w:p w14:paraId="3164AE93">
      <w:pPr>
        <w:spacing w:after="60"/>
        <w:ind w:left="360"/>
        <w:jc w:val="both"/>
      </w:pPr>
      <w:r>
        <w:rPr>
          <w:rFonts w:eastAsia="Times New Roman"/>
          <w:b/>
        </w:rPr>
        <w:t xml:space="preserve">• Educational Level/Experience: </w:t>
      </w:r>
      <w:r>
        <w:rPr>
          <w:rFonts w:eastAsia="Times New Roman"/>
        </w:rPr>
        <w:t>Medical or laboratory professionals with moderate technical skills.</w:t>
      </w:r>
    </w:p>
    <w:p w14:paraId="7E8A0422">
      <w:pPr>
        <w:spacing w:after="140"/>
        <w:jc w:val="both"/>
      </w:pPr>
      <w:r>
        <w:rPr>
          <w:rFonts w:eastAsia="Times New Roman"/>
          <w:b/>
        </w:rPr>
        <w:t>Importance:</w:t>
      </w:r>
      <w:r>
        <w:rPr>
          <w:rFonts w:eastAsia="Times New Roman"/>
        </w:rPr>
        <w:t>Supportive Clinical Role: Diagnostic centers play an important role in delivering accurate medical results that inform treatment. Their ability to upload and share diagnostic information ensures timely and accurate care, making them essential for the overall functioning of the system.</w:t>
      </w:r>
    </w:p>
    <w:p w14:paraId="0FCD782D">
      <w:pPr>
        <w:pStyle w:val="4"/>
        <w:spacing w:before="140" w:after="80"/>
      </w:pPr>
      <w:r>
        <w:rPr>
          <w:rFonts w:ascii="Times New Roman" w:hAnsi="Times New Roman" w:eastAsia="Times New Roman"/>
        </w:rPr>
        <w:t>5. Researchers</w:t>
      </w:r>
    </w:p>
    <w:p w14:paraId="58881882">
      <w:pPr>
        <w:spacing w:after="100"/>
        <w:jc w:val="both"/>
      </w:pPr>
      <w:r>
        <w:rPr>
          <w:rFonts w:eastAsia="Times New Roman"/>
          <w:b/>
        </w:rPr>
        <w:t>Characteristics:</w:t>
      </w:r>
    </w:p>
    <w:p w14:paraId="78211BF9">
      <w:pPr>
        <w:spacing w:after="60"/>
        <w:ind w:left="360"/>
        <w:jc w:val="both"/>
      </w:pPr>
      <w:r>
        <w:rPr>
          <w:rFonts w:eastAsia="Times New Roman"/>
          <w:b/>
        </w:rPr>
        <w:t xml:space="preserve">• Frequency of Use: </w:t>
      </w:r>
      <w:r>
        <w:rPr>
          <w:rFonts w:eastAsia="Times New Roman"/>
        </w:rPr>
        <w:t>Occasional users (access anonymized data for research purposes).</w:t>
      </w:r>
    </w:p>
    <w:p w14:paraId="293B1D1D">
      <w:pPr>
        <w:spacing w:after="60"/>
        <w:ind w:left="360"/>
        <w:jc w:val="both"/>
      </w:pPr>
      <w:r>
        <w:rPr>
          <w:rFonts w:eastAsia="Times New Roman"/>
          <w:b/>
        </w:rPr>
        <w:t xml:space="preserve">• Subset of Functions: </w:t>
      </w:r>
      <w:r>
        <w:rPr>
          <w:rFonts w:eastAsia="Times New Roman"/>
        </w:rPr>
        <w:t>Full access to anonymized treatment data, research insights, and statistical analysis tools.</w:t>
      </w:r>
    </w:p>
    <w:p w14:paraId="5BD8AC89">
      <w:pPr>
        <w:spacing w:after="60"/>
        <w:ind w:left="360"/>
        <w:jc w:val="both"/>
      </w:pPr>
      <w:r>
        <w:rPr>
          <w:rFonts w:eastAsia="Times New Roman"/>
          <w:b/>
        </w:rPr>
        <w:t xml:space="preserve">• Technical Expertise: </w:t>
      </w:r>
      <w:r>
        <w:rPr>
          <w:rFonts w:eastAsia="Times New Roman"/>
        </w:rPr>
        <w:t>High; they must be adept at using research tools and analyzing large datasets.</w:t>
      </w:r>
    </w:p>
    <w:p w14:paraId="225FFD28">
      <w:pPr>
        <w:spacing w:after="60"/>
        <w:ind w:left="360"/>
        <w:jc w:val="both"/>
      </w:pPr>
      <w:r>
        <w:rPr>
          <w:rFonts w:eastAsia="Times New Roman"/>
          <w:b/>
        </w:rPr>
        <w:t xml:space="preserve">• Security/Privilege Levels: </w:t>
      </w:r>
      <w:r>
        <w:rPr>
          <w:rFonts w:eastAsia="Times New Roman"/>
        </w:rPr>
        <w:t>High, but access is strictly limited to anonymized data for privacy and ethical reasons.</w:t>
      </w:r>
    </w:p>
    <w:p w14:paraId="577FA4E5">
      <w:pPr>
        <w:spacing w:after="60"/>
        <w:ind w:left="360"/>
        <w:jc w:val="both"/>
      </w:pPr>
      <w:r>
        <w:rPr>
          <w:rFonts w:eastAsia="Times New Roman"/>
          <w:b/>
        </w:rPr>
        <w:t xml:space="preserve">• Educational Level/Experience: </w:t>
      </w:r>
      <w:r>
        <w:rPr>
          <w:rFonts w:eastAsia="Times New Roman"/>
        </w:rPr>
        <w:t>Researchers in medical, healthcare, or data science fields.</w:t>
      </w:r>
    </w:p>
    <w:p w14:paraId="56E5DC54">
      <w:pPr>
        <w:spacing w:after="140"/>
        <w:jc w:val="both"/>
      </w:pPr>
      <w:r>
        <w:rPr>
          <w:rFonts w:eastAsia="Times New Roman"/>
          <w:b/>
        </w:rPr>
        <w:t>Importance:</w:t>
      </w:r>
      <w:r>
        <w:rPr>
          <w:rFonts w:eastAsia="Times New Roman"/>
        </w:rPr>
        <w:t>Secondary Role: Researchers enable medical and health-related breakthroughs by using anonymized data. While they do not interact with patient information directly, their access to aggregated data is crucial for public health research and medical innovations. Their involvement helps in advancing the medical field.</w:t>
      </w:r>
    </w:p>
    <w:p w14:paraId="4B425503">
      <w:pPr>
        <w:pStyle w:val="4"/>
        <w:spacing w:before="140" w:after="80"/>
      </w:pPr>
      <w:r>
        <w:rPr>
          <w:rFonts w:ascii="Times New Roman" w:hAnsi="Times New Roman" w:eastAsia="Times New Roman"/>
        </w:rPr>
        <w:t>6. Administrators</w:t>
      </w:r>
    </w:p>
    <w:p w14:paraId="4AC42D67">
      <w:pPr>
        <w:spacing w:after="100"/>
        <w:jc w:val="both"/>
      </w:pPr>
      <w:r>
        <w:rPr>
          <w:rFonts w:eastAsia="Times New Roman"/>
          <w:b/>
        </w:rPr>
        <w:t>Characteristics:</w:t>
      </w:r>
    </w:p>
    <w:p w14:paraId="630EB609">
      <w:pPr>
        <w:spacing w:after="60"/>
        <w:ind w:left="360"/>
        <w:jc w:val="both"/>
      </w:pPr>
      <w:r>
        <w:rPr>
          <w:rFonts w:eastAsia="Times New Roman"/>
          <w:b/>
        </w:rPr>
        <w:t xml:space="preserve">• Frequency of Use: </w:t>
      </w:r>
      <w:r>
        <w:rPr>
          <w:rFonts w:eastAsia="Times New Roman"/>
        </w:rPr>
        <w:t>Frequent users (manage system functionality, user roles, and data security).</w:t>
      </w:r>
    </w:p>
    <w:p w14:paraId="466A6D82">
      <w:pPr>
        <w:spacing w:after="60"/>
        <w:ind w:left="360"/>
        <w:jc w:val="both"/>
      </w:pPr>
      <w:r>
        <w:rPr>
          <w:rFonts w:eastAsia="Times New Roman"/>
          <w:b/>
        </w:rPr>
        <w:t xml:space="preserve">• Subset of Functions: </w:t>
      </w:r>
      <w:r>
        <w:rPr>
          <w:rFonts w:eastAsia="Times New Roman"/>
        </w:rPr>
        <w:t>Full access to the system for maintaining records, managing users, ensuring data integrity, and overseeing security measures.</w:t>
      </w:r>
    </w:p>
    <w:p w14:paraId="7BF7DFD3">
      <w:pPr>
        <w:spacing w:after="60"/>
        <w:ind w:left="360"/>
        <w:jc w:val="both"/>
      </w:pPr>
      <w:r>
        <w:rPr>
          <w:rFonts w:eastAsia="Times New Roman"/>
          <w:b/>
        </w:rPr>
        <w:t xml:space="preserve">• Technical Expertise: </w:t>
      </w:r>
      <w:r>
        <w:rPr>
          <w:rFonts w:eastAsia="Times New Roman"/>
        </w:rPr>
        <w:t>High; administrators need advanced technical skills to manage backend systems, databases, and security protocols.</w:t>
      </w:r>
    </w:p>
    <w:p w14:paraId="6F52AC6B">
      <w:pPr>
        <w:spacing w:after="60"/>
        <w:ind w:left="360"/>
        <w:jc w:val="both"/>
      </w:pPr>
      <w:r>
        <w:rPr>
          <w:rFonts w:eastAsia="Times New Roman"/>
          <w:b/>
        </w:rPr>
        <w:t xml:space="preserve">• Security/Privilege Levels: </w:t>
      </w:r>
      <w:r>
        <w:rPr>
          <w:rFonts w:eastAsia="Times New Roman"/>
        </w:rPr>
        <w:t>Full access to the system, including sensitive data and configurations.</w:t>
      </w:r>
    </w:p>
    <w:p w14:paraId="51AD6DFF">
      <w:pPr>
        <w:spacing w:after="60"/>
        <w:ind w:left="360"/>
        <w:jc w:val="both"/>
      </w:pPr>
      <w:r>
        <w:rPr>
          <w:rFonts w:eastAsia="Times New Roman"/>
          <w:b/>
        </w:rPr>
        <w:t xml:space="preserve">• Educational Level/Experience: </w:t>
      </w:r>
      <w:r>
        <w:rPr>
          <w:rFonts w:eastAsia="Times New Roman"/>
        </w:rPr>
        <w:t>Highly technical, with expertise in system administration and IT security.</w:t>
      </w:r>
    </w:p>
    <w:p w14:paraId="0561A37C">
      <w:pPr>
        <w:spacing w:after="140"/>
        <w:jc w:val="both"/>
      </w:pPr>
      <w:r>
        <w:rPr>
          <w:rFonts w:eastAsia="Times New Roman"/>
          <w:b/>
        </w:rPr>
        <w:t>Importance:</w:t>
      </w:r>
      <w:r>
        <w:rPr>
          <w:rFonts w:eastAsia="Times New Roman"/>
        </w:rPr>
        <w:t>Critical Role: Administrators ensure the system operates smoothly, securely, and according to regulatory standards. They are responsible for managing user roles, overseeing system health, and ensuring compliance with security and privacy laws, making them indispensable to the system’s long-term success and operational integrity.</w:t>
      </w:r>
    </w:p>
    <w:p w14:paraId="0DC98957">
      <w:pPr>
        <w:pStyle w:val="3"/>
        <w:spacing w:before="140" w:after="80"/>
      </w:pPr>
      <w:r>
        <w:rPr>
          <w:rFonts w:ascii="Times New Roman" w:hAnsi="Times New Roman" w:eastAsia="Times New Roman"/>
        </w:rPr>
        <w:t>2.3 Operating Environment</w:t>
      </w:r>
    </w:p>
    <w:p w14:paraId="07A6986A">
      <w:pPr>
        <w:pStyle w:val="4"/>
        <w:spacing w:before="140" w:after="80"/>
      </w:pPr>
      <w:r>
        <w:rPr>
          <w:rFonts w:ascii="Times New Roman" w:hAnsi="Times New Roman" w:eastAsia="Times New Roman"/>
        </w:rPr>
        <w:t>2.3.1 Hardware Platform</w:t>
      </w:r>
    </w:p>
    <w:p w14:paraId="1D31CAC4">
      <w:pPr>
        <w:spacing w:after="100"/>
        <w:jc w:val="both"/>
      </w:pPr>
      <w:r>
        <w:rPr>
          <w:rFonts w:eastAsia="Times New Roman"/>
          <w:b/>
        </w:rPr>
        <w:t>1. Primary Servers:</w:t>
      </w:r>
    </w:p>
    <w:p w14:paraId="1A3C73C8">
      <w:pPr>
        <w:spacing w:after="60"/>
        <w:ind w:left="360"/>
        <w:jc w:val="both"/>
      </w:pPr>
      <w:r>
        <w:rPr>
          <w:rFonts w:eastAsia="Times New Roman"/>
          <w:b/>
        </w:rPr>
        <w:t xml:space="preserve">• CPU: </w:t>
      </w:r>
      <w:r>
        <w:rPr>
          <w:rFonts w:eastAsia="Times New Roman"/>
        </w:rPr>
        <w:t>The system will use multi-core processors with at least 32 cores to handle multiple concurrent requests without performance issues.</w:t>
      </w:r>
    </w:p>
    <w:p w14:paraId="1C328A70">
      <w:pPr>
        <w:spacing w:after="60"/>
        <w:ind w:left="360"/>
        <w:jc w:val="both"/>
      </w:pPr>
      <w:r>
        <w:rPr>
          <w:rFonts w:eastAsia="Times New Roman"/>
          <w:b/>
        </w:rPr>
        <w:t xml:space="preserve">• Memory (RAM): </w:t>
      </w:r>
      <w:r>
        <w:rPr>
          <w:rFonts w:eastAsia="Times New Roman"/>
        </w:rPr>
        <w:t>Each server will be equipped with 128GB RAM to efficiently handle large datasets and ensure fast data retrieval.</w:t>
      </w:r>
    </w:p>
    <w:p w14:paraId="59F5A8CD">
      <w:pPr>
        <w:spacing w:after="60"/>
        <w:ind w:left="360"/>
        <w:jc w:val="both"/>
      </w:pPr>
      <w:r>
        <w:rPr>
          <w:rFonts w:eastAsia="Times New Roman"/>
          <w:b/>
        </w:rPr>
        <w:t xml:space="preserve">• Storage: </w:t>
      </w:r>
      <w:r>
        <w:rPr>
          <w:rFonts w:eastAsia="Times New Roman"/>
        </w:rPr>
        <w:t>High-Capacity Storage Servers:</w:t>
      </w:r>
    </w:p>
    <w:p w14:paraId="4059B091">
      <w:pPr>
        <w:pStyle w:val="23"/>
        <w:spacing w:after="60"/>
        <w:jc w:val="both"/>
      </w:pPr>
      <w:r>
        <w:rPr>
          <w:rFonts w:eastAsia="Times New Roman"/>
        </w:rPr>
        <w:t>The system will utilize storage servers with a total capacity of 25 petabytes. These servers will be equipped with high-density hard drives (HDDs) or solid-state drives (SSDs), depending on the specific needs.</w:t>
      </w:r>
    </w:p>
    <w:p w14:paraId="4BD77A53">
      <w:pPr>
        <w:pStyle w:val="23"/>
        <w:spacing w:after="60"/>
        <w:jc w:val="both"/>
      </w:pPr>
      <w:r>
        <w:rPr>
          <w:rFonts w:eastAsia="Times New Roman"/>
        </w:rPr>
        <w:t>Data will be organized in RAID-10 configurations to provide redundancy, fault tolerance, and fast data access.</w:t>
      </w:r>
    </w:p>
    <w:p w14:paraId="247C9F37">
      <w:pPr>
        <w:pStyle w:val="23"/>
        <w:spacing w:after="60"/>
        <w:jc w:val="both"/>
      </w:pPr>
      <w:r>
        <w:rPr>
          <w:rFonts w:eastAsia="Times New Roman"/>
        </w:rPr>
        <w:t>The storage will be modular, allowing for seamless scalability. Additional storage can be added as data volume increases without disrupting the system.</w:t>
      </w:r>
    </w:p>
    <w:p w14:paraId="5BF4CB62">
      <w:pPr>
        <w:pStyle w:val="23"/>
        <w:spacing w:after="60"/>
        <w:jc w:val="both"/>
      </w:pPr>
      <w:r>
        <w:rPr>
          <w:rFonts w:eastAsia="Times New Roman"/>
        </w:rPr>
        <w:t>Cloud Storage for Backups: Cloud storage (e.g., AWS S3 or Google Cloud Storage) will be used solely for secure backups and disaster recovery. The backup system will ensure the data is replicated securely, and the cloud service will handle automatic scaling as needed for backup storage.</w:t>
      </w:r>
    </w:p>
    <w:p w14:paraId="592B569A">
      <w:pPr>
        <w:spacing w:after="100"/>
        <w:jc w:val="both"/>
      </w:pPr>
      <w:r>
        <w:rPr>
          <w:rFonts w:eastAsia="Times New Roman"/>
          <w:b/>
        </w:rPr>
        <w:t>High Availability:</w:t>
      </w:r>
    </w:p>
    <w:p w14:paraId="6EA63047">
      <w:pPr>
        <w:jc w:val="both"/>
      </w:pPr>
      <w:r>
        <w:rPr>
          <w:rFonts w:eastAsia="Times New Roman"/>
        </w:rPr>
        <w:t>The servers will be set up in a clustered configuration with load balancing to ensure continuous availability and prevent downtime, even during periods of high traffic.</w:t>
      </w:r>
    </w:p>
    <w:p w14:paraId="789707EE">
      <w:pPr>
        <w:spacing w:after="100"/>
        <w:jc w:val="both"/>
      </w:pPr>
      <w:r>
        <w:rPr>
          <w:rFonts w:eastAsia="Times New Roman"/>
          <w:b/>
        </w:rPr>
        <w:t>2. Patient ID Cards:</w:t>
      </w:r>
    </w:p>
    <w:p w14:paraId="55182447">
      <w:pPr>
        <w:jc w:val="both"/>
      </w:pPr>
      <w:r>
        <w:rPr>
          <w:rFonts w:eastAsia="Times New Roman"/>
        </w:rPr>
        <w:t>Each patient is issued a unique health ID card, linked to their National ID. These cards will be equipped with QR codes or RFID technology for secure, quick access to medical data by authorized personnel, such as doctors or diagnostic centers.</w:t>
      </w:r>
    </w:p>
    <w:p w14:paraId="1A34AA83">
      <w:pPr>
        <w:spacing w:after="100"/>
        <w:jc w:val="both"/>
      </w:pPr>
      <w:r>
        <w:rPr>
          <w:rFonts w:eastAsia="Times New Roman"/>
          <w:b/>
        </w:rPr>
        <w:t>3. Workstations/Desktops:</w:t>
      </w:r>
    </w:p>
    <w:p w14:paraId="717E1A96">
      <w:pPr>
        <w:jc w:val="both"/>
      </w:pPr>
      <w:r>
        <w:rPr>
          <w:rFonts w:eastAsia="Times New Roman"/>
        </w:rPr>
        <w:t>Workstations will have at least 4GB RAM and 500GB storage to manage medical records, generate reports, and handle other administrative tasks.</w:t>
      </w:r>
    </w:p>
    <w:p w14:paraId="0DCED2C6">
      <w:pPr>
        <w:spacing w:after="100"/>
        <w:jc w:val="both"/>
      </w:pPr>
      <w:r>
        <w:rPr>
          <w:rFonts w:eastAsia="Times New Roman"/>
          <w:b/>
        </w:rPr>
        <w:t>4. Mobile Devices:</w:t>
      </w:r>
    </w:p>
    <w:p w14:paraId="5278A728">
      <w:pPr>
        <w:jc w:val="both"/>
      </w:pPr>
      <w:r>
        <w:rPr>
          <w:rFonts w:eastAsia="Times New Roman"/>
        </w:rPr>
        <w:t>Mobile devices used by authorized users will support Android 8.0 or later and iOS 12.0 or later with at least 2GB RAM to access patient data and upload medical images.</w:t>
      </w:r>
    </w:p>
    <w:p w14:paraId="79B19054">
      <w:pPr>
        <w:pStyle w:val="4"/>
        <w:spacing w:before="140" w:after="80"/>
      </w:pPr>
      <w:r>
        <w:rPr>
          <w:rFonts w:ascii="Times New Roman" w:hAnsi="Times New Roman" w:eastAsia="Times New Roman"/>
        </w:rPr>
        <w:t>2.3.2 Network Infrastructure</w:t>
      </w:r>
    </w:p>
    <w:p w14:paraId="2BFAEED0">
      <w:pPr>
        <w:jc w:val="both"/>
      </w:pPr>
      <w:r>
        <w:rPr>
          <w:rFonts w:eastAsia="Times New Roman"/>
        </w:rPr>
        <w:t>The system requires a minimum of 10 Mbps internet connection per user for smooth data uploads and retrieval.</w:t>
      </w:r>
    </w:p>
    <w:p w14:paraId="54A8649F">
      <w:pPr>
        <w:pStyle w:val="4"/>
        <w:spacing w:before="140" w:after="80"/>
      </w:pPr>
      <w:r>
        <w:rPr>
          <w:rFonts w:ascii="Times New Roman" w:hAnsi="Times New Roman" w:eastAsia="Times New Roman"/>
        </w:rPr>
        <w:t>2.3.3 Operating System</w:t>
      </w:r>
    </w:p>
    <w:p w14:paraId="5B291767">
      <w:pPr>
        <w:jc w:val="both"/>
      </w:pPr>
      <w:r>
        <w:rPr>
          <w:rFonts w:eastAsia="Times New Roman"/>
        </w:rPr>
        <w:t>Server OS: The backend servers will run on Linux-based systems (e.g., Ubuntu 20.04 LTS or CentOS 8) for optimal stability and security. Windows Server 2019 or later can be used based on existing infrastructure or requirements.</w:t>
      </w:r>
    </w:p>
    <w:p w14:paraId="5273BCFC">
      <w:pPr>
        <w:pStyle w:val="4"/>
        <w:spacing w:before="140" w:after="80"/>
      </w:pPr>
      <w:r>
        <w:rPr>
          <w:rFonts w:ascii="Times New Roman" w:hAnsi="Times New Roman" w:eastAsia="Times New Roman"/>
        </w:rPr>
        <w:t>2.3.4 Software Dependencies</w:t>
      </w:r>
    </w:p>
    <w:p w14:paraId="3D25DEF9">
      <w:pPr>
        <w:spacing w:after="60"/>
        <w:ind w:left="360"/>
        <w:jc w:val="both"/>
      </w:pPr>
      <w:r>
        <w:rPr>
          <w:rFonts w:eastAsia="Times New Roman"/>
          <w:b/>
        </w:rPr>
        <w:t xml:space="preserve">• Database: </w:t>
      </w:r>
      <w:r>
        <w:rPr>
          <w:rFonts w:eastAsia="Times New Roman"/>
        </w:rPr>
        <w:t>The system uses PostgreSQL to store medical records and images. The database will support BLOB (Binary Large Object) storage for medical images (X-rays, ECGs) and ensure end-to-end encryption for sensitive data.</w:t>
      </w:r>
    </w:p>
    <w:p w14:paraId="70E7BE9C">
      <w:pPr>
        <w:spacing w:after="60"/>
        <w:ind w:left="360"/>
        <w:jc w:val="both"/>
      </w:pPr>
      <w:r>
        <w:rPr>
          <w:rFonts w:eastAsia="Times New Roman"/>
          <w:b/>
        </w:rPr>
        <w:t xml:space="preserve">• Web Server: </w:t>
      </w:r>
      <w:r>
        <w:rPr>
          <w:rFonts w:eastAsia="Times New Roman"/>
        </w:rPr>
        <w:t>The web application is hosted on Apache or Nginx, ensuring secure access through HTTPS.</w:t>
      </w:r>
    </w:p>
    <w:p w14:paraId="058863CE">
      <w:pPr>
        <w:spacing w:after="60"/>
        <w:ind w:left="360"/>
        <w:jc w:val="both"/>
      </w:pPr>
      <w:r>
        <w:rPr>
          <w:rFonts w:eastAsia="Times New Roman"/>
          <w:b/>
        </w:rPr>
        <w:t xml:space="preserve">• Security Software: </w:t>
      </w:r>
      <w:r>
        <w:rPr>
          <w:rFonts w:eastAsia="Times New Roman"/>
        </w:rPr>
        <w:t>The system will implement firewalls, intrusion detection systems (IDS), and antivirus tools to safeguard sensitive data and ensure that only authorized personnel can access the system.</w:t>
      </w:r>
    </w:p>
    <w:p w14:paraId="5C69967F">
      <w:pPr>
        <w:pStyle w:val="4"/>
        <w:spacing w:before="140" w:after="80"/>
      </w:pPr>
      <w:r>
        <w:rPr>
          <w:rFonts w:ascii="Times New Roman" w:hAnsi="Times New Roman" w:eastAsia="Times New Roman"/>
        </w:rPr>
        <w:t>2.3.5 Environmental Considerations</w:t>
      </w:r>
    </w:p>
    <w:p w14:paraId="59BF7CF9">
      <w:pPr>
        <w:spacing w:after="100"/>
        <w:jc w:val="both"/>
      </w:pPr>
      <w:r>
        <w:rPr>
          <w:rFonts w:eastAsia="Times New Roman"/>
          <w:b/>
        </w:rPr>
        <w:t>Cooling and Power:</w:t>
      </w:r>
    </w:p>
    <w:p w14:paraId="222A3972">
      <w:pPr>
        <w:pStyle w:val="23"/>
        <w:spacing w:after="60"/>
        <w:jc w:val="both"/>
      </w:pPr>
      <w:r>
        <w:rPr>
          <w:rFonts w:eastAsia="Times New Roman"/>
        </w:rPr>
        <w:t>The data center will be equipped with adequate cooling systems to handle the heat generated by storage servers.</w:t>
      </w:r>
    </w:p>
    <w:p w14:paraId="48EA8DD9">
      <w:pPr>
        <w:pStyle w:val="23"/>
        <w:spacing w:after="60"/>
        <w:jc w:val="both"/>
      </w:pPr>
      <w:r>
        <w:rPr>
          <w:rFonts w:eastAsia="Times New Roman"/>
        </w:rPr>
        <w:t>Uninterruptible power supplies (UPS) will ensure that the system remains operational during power outages, protecting against data loss and downtime.</w:t>
      </w:r>
    </w:p>
    <w:p w14:paraId="6950A9F4">
      <w:pPr>
        <w:pStyle w:val="4"/>
        <w:spacing w:before="140" w:after="80"/>
      </w:pPr>
      <w:r>
        <w:rPr>
          <w:rFonts w:ascii="Times New Roman" w:hAnsi="Times New Roman" w:eastAsia="Times New Roman"/>
        </w:rPr>
        <w:t>2.3.6 Backup and Disaster Recovery</w:t>
      </w:r>
    </w:p>
    <w:p w14:paraId="5694D39A">
      <w:pPr>
        <w:spacing w:after="60"/>
        <w:ind w:left="360"/>
        <w:jc w:val="both"/>
      </w:pPr>
      <w:r>
        <w:rPr>
          <w:rFonts w:eastAsia="Times New Roman"/>
          <w:b/>
        </w:rPr>
        <w:t xml:space="preserve">• Backup: </w:t>
      </w:r>
      <w:r>
        <w:rPr>
          <w:rFonts w:eastAsia="Times New Roman"/>
        </w:rPr>
        <w:t>Daily backups will be implemented to safeguard critical data. Backup data will be stored both on premises and in cloud storage for redundancy.</w:t>
      </w:r>
    </w:p>
    <w:p w14:paraId="26868C3F">
      <w:pPr>
        <w:spacing w:after="60"/>
        <w:ind w:left="360"/>
        <w:jc w:val="both"/>
      </w:pPr>
      <w:r>
        <w:rPr>
          <w:rFonts w:eastAsia="Times New Roman"/>
          <w:b/>
        </w:rPr>
        <w:t xml:space="preserve">• Disaster Recovery: </w:t>
      </w:r>
      <w:r>
        <w:rPr>
          <w:rFonts w:eastAsia="Times New Roman"/>
        </w:rPr>
        <w:t>A comprehensive disaster recovery plan is in place to ensure system recovery within 4 hours in the event of a failure.</w:t>
      </w:r>
    </w:p>
    <w:p w14:paraId="12BF0370">
      <w:pPr>
        <w:pStyle w:val="3"/>
        <w:spacing w:before="140" w:after="80"/>
      </w:pPr>
      <w:r>
        <w:rPr>
          <w:rFonts w:ascii="Times New Roman" w:hAnsi="Times New Roman" w:eastAsia="Times New Roman"/>
        </w:rPr>
        <w:t>2.4 Design and Implementation Constraints</w:t>
      </w:r>
    </w:p>
    <w:p w14:paraId="44F39C28">
      <w:pPr>
        <w:pStyle w:val="4"/>
        <w:spacing w:before="140" w:after="80"/>
      </w:pPr>
      <w:r>
        <w:rPr>
          <w:rFonts w:ascii="Times New Roman" w:hAnsi="Times New Roman" w:eastAsia="Times New Roman"/>
        </w:rPr>
        <w:t>1. Regulatory and Policy Constraints</w:t>
      </w:r>
    </w:p>
    <w:p w14:paraId="50BA7469">
      <w:pPr>
        <w:pStyle w:val="23"/>
        <w:spacing w:after="60"/>
        <w:jc w:val="both"/>
      </w:pPr>
      <w:r>
        <w:rPr>
          <w:rFonts w:eastAsia="Times New Roman"/>
        </w:rPr>
        <w:t>The system must comply with local and international healthcare data regulations, including Cyber Security Act or similar data protection laws applicable in your region (Bangladesh).</w:t>
      </w:r>
    </w:p>
    <w:p w14:paraId="1C10BDBC">
      <w:pPr>
        <w:pStyle w:val="23"/>
        <w:spacing w:after="60"/>
        <w:jc w:val="both"/>
      </w:pPr>
      <w:r>
        <w:rPr>
          <w:rFonts w:eastAsia="Times New Roman"/>
        </w:rPr>
        <w:t>The system must adhere to specific security protocols and industry standards for medical data (HIPAA like or Cyber Security Act, if applicable).</w:t>
      </w:r>
    </w:p>
    <w:p w14:paraId="494B83C1">
      <w:pPr>
        <w:pStyle w:val="4"/>
        <w:spacing w:before="140" w:after="80"/>
      </w:pPr>
      <w:r>
        <w:rPr>
          <w:rFonts w:ascii="Times New Roman" w:hAnsi="Times New Roman" w:eastAsia="Times New Roman"/>
        </w:rPr>
        <w:t>2. Hardware Limitations</w:t>
      </w:r>
    </w:p>
    <w:p w14:paraId="710A4E44">
      <w:pPr>
        <w:pStyle w:val="23"/>
        <w:spacing w:after="60"/>
        <w:jc w:val="both"/>
      </w:pPr>
      <w:r>
        <w:rPr>
          <w:rFonts w:eastAsia="Times New Roman"/>
        </w:rPr>
        <w:t>ID Integration: The patient ID system will require robust scanning hardware at various access points (doctors offices, pharmacies, diagnostic centers). This integration must function seamlessly across various devices (e.g., smartphones, kiosks).</w:t>
      </w:r>
    </w:p>
    <w:p w14:paraId="336967A9">
      <w:pPr>
        <w:pStyle w:val="23"/>
        <w:spacing w:after="60"/>
        <w:jc w:val="both"/>
      </w:pPr>
      <w:r>
        <w:rPr>
          <w:rFonts w:eastAsia="Times New Roman"/>
        </w:rPr>
        <w:t>Mobile Device Compatibility: The application should work on smartphones with a minimum of 2GB RAM and 1.5 GHz processors for Android and iOS devices.</w:t>
      </w:r>
    </w:p>
    <w:p w14:paraId="6DBA9A08">
      <w:pPr>
        <w:pStyle w:val="4"/>
        <w:spacing w:before="140" w:after="80"/>
      </w:pPr>
      <w:r>
        <w:rPr>
          <w:rFonts w:ascii="Times New Roman" w:hAnsi="Times New Roman" w:eastAsia="Times New Roman"/>
        </w:rPr>
        <w:t>3. Software and Tool Limitations</w:t>
      </w:r>
    </w:p>
    <w:p w14:paraId="2AB4045E">
      <w:pPr>
        <w:pStyle w:val="23"/>
        <w:spacing w:after="60"/>
        <w:jc w:val="both"/>
      </w:pPr>
      <w:r>
        <w:rPr>
          <w:rFonts w:eastAsia="Times New Roman"/>
        </w:rPr>
        <w:t>Technologies Used: The system will be built using technologies like Next.js (for frontend) and a secure cloud backend to ensure scalability. There are limitations on using certain third-party services due to the critical need for accurate data, particularly regarding diagnostic reports and prescriptions.</w:t>
      </w:r>
    </w:p>
    <w:p w14:paraId="57184D82">
      <w:pPr>
        <w:pStyle w:val="23"/>
        <w:spacing w:after="60"/>
        <w:jc w:val="both"/>
      </w:pPr>
      <w:r>
        <w:rPr>
          <w:rFonts w:eastAsia="Times New Roman"/>
        </w:rPr>
        <w:t>Cloud vs. On Premises Storage: The government likely prefers maintaining its own infrastructure (on premise servers) due to data sensitivity, even though cloud services such as AWS or Google Cloud are scalable. This should be part of the decision-making process.</w:t>
      </w:r>
    </w:p>
    <w:p w14:paraId="5A625961">
      <w:pPr>
        <w:pStyle w:val="4"/>
        <w:spacing w:before="140" w:after="80"/>
      </w:pPr>
      <w:r>
        <w:rPr>
          <w:rFonts w:ascii="Times New Roman" w:hAnsi="Times New Roman" w:eastAsia="Times New Roman"/>
        </w:rPr>
        <w:t>4. Security Considerations</w:t>
      </w:r>
    </w:p>
    <w:p w14:paraId="0A0BC053">
      <w:pPr>
        <w:pStyle w:val="23"/>
        <w:spacing w:after="60"/>
        <w:jc w:val="both"/>
      </w:pPr>
      <w:r>
        <w:rPr>
          <w:rFonts w:eastAsia="Times New Roman"/>
        </w:rPr>
        <w:t>Encryption: All medical data transmitted or stored will be encrypted using AES-256 to ensure confidentiality and security.</w:t>
      </w:r>
    </w:p>
    <w:p w14:paraId="7FDDDAB5">
      <w:pPr>
        <w:pStyle w:val="23"/>
        <w:spacing w:after="60"/>
        <w:jc w:val="both"/>
      </w:pPr>
      <w:r>
        <w:rPr>
          <w:rFonts w:eastAsia="Times New Roman"/>
        </w:rPr>
        <w:t>Role-Based Access Control: Only authorized personnel (doctors, pharmacists, diagnostic centers, and researchers) will have access to specific sets of data based on their roles.</w:t>
      </w:r>
    </w:p>
    <w:p w14:paraId="7D1C588C">
      <w:pPr>
        <w:pStyle w:val="23"/>
        <w:spacing w:after="60"/>
        <w:jc w:val="both"/>
      </w:pPr>
      <w:r>
        <w:rPr>
          <w:rFonts w:eastAsia="Times New Roman"/>
        </w:rPr>
        <w:t>Authentication: Multi-factor authentication (MFA) will be required for admin and sensitive user roles.</w:t>
      </w:r>
    </w:p>
    <w:p w14:paraId="437DEA5F">
      <w:pPr>
        <w:pStyle w:val="4"/>
        <w:spacing w:before="140" w:after="80"/>
      </w:pPr>
      <w:r>
        <w:rPr>
          <w:rFonts w:ascii="Times New Roman" w:hAnsi="Times New Roman" w:eastAsia="Times New Roman"/>
        </w:rPr>
        <w:t>5. Design Standards</w:t>
      </w:r>
    </w:p>
    <w:p w14:paraId="50950D8F">
      <w:pPr>
        <w:pStyle w:val="23"/>
        <w:spacing w:after="60"/>
        <w:jc w:val="both"/>
      </w:pPr>
      <w:r>
        <w:rPr>
          <w:rFonts w:eastAsia="Times New Roman"/>
        </w:rPr>
        <w:t>User Interface: The UI design must be simple and accessible, especially for elderly users. This could involve text-heavy screens with large fonts and high contrast for readability. Initial UI sketches and wireframes should be used to gather early feedback.</w:t>
      </w:r>
    </w:p>
    <w:p w14:paraId="013618FF">
      <w:pPr>
        <w:pStyle w:val="23"/>
        <w:spacing w:after="60"/>
        <w:jc w:val="both"/>
      </w:pPr>
      <w:r>
        <w:rPr>
          <w:rFonts w:eastAsia="Times New Roman"/>
        </w:rPr>
        <w:t>Coding Conventions: Development will follow established industry coding standards (e.g., the use of modular design and clean code principles) to ensure maintainability and scalability.</w:t>
      </w:r>
    </w:p>
    <w:p w14:paraId="13698D49">
      <w:pPr>
        <w:pStyle w:val="4"/>
        <w:spacing w:before="140" w:after="80"/>
      </w:pPr>
      <w:r>
        <w:rPr>
          <w:rFonts w:ascii="Times New Roman" w:hAnsi="Times New Roman" w:eastAsia="Times New Roman"/>
        </w:rPr>
        <w:t>6. Database and Data Structure Constraints</w:t>
      </w:r>
    </w:p>
    <w:p w14:paraId="535DE829">
      <w:pPr>
        <w:pStyle w:val="23"/>
        <w:spacing w:after="60"/>
        <w:jc w:val="both"/>
      </w:pPr>
      <w:r>
        <w:rPr>
          <w:rFonts w:eastAsia="Times New Roman"/>
        </w:rPr>
        <w:t>Data Integrity: The system will require stringent data integrity checks, especially regarding medical records, prescriptions, and diagnostic reports. Only authorized users should be able to edit or update this data.</w:t>
      </w:r>
    </w:p>
    <w:p w14:paraId="54A04C8A">
      <w:pPr>
        <w:pStyle w:val="23"/>
        <w:spacing w:after="60"/>
        <w:jc w:val="both"/>
      </w:pPr>
      <w:r>
        <w:rPr>
          <w:rFonts w:eastAsia="Times New Roman"/>
        </w:rPr>
        <w:t>Data Migration: If existing healthcare systems are being integrated, data migration tools will be required to transfer old data into the new system with minimal downtime.</w:t>
      </w:r>
    </w:p>
    <w:p w14:paraId="24A531FC">
      <w:pPr>
        <w:pStyle w:val="4"/>
        <w:spacing w:before="140" w:after="80"/>
      </w:pPr>
      <w:r>
        <w:rPr>
          <w:rFonts w:ascii="Times New Roman" w:hAnsi="Times New Roman" w:eastAsia="Times New Roman"/>
        </w:rPr>
        <w:t>7. Performance Constraints</w:t>
      </w:r>
    </w:p>
    <w:p w14:paraId="707B60F1">
      <w:pPr>
        <w:pStyle w:val="23"/>
        <w:spacing w:after="60"/>
        <w:jc w:val="both"/>
      </w:pPr>
      <w:r>
        <w:rPr>
          <w:rFonts w:eastAsia="Times New Roman"/>
        </w:rPr>
        <w:t>Scalability: The system should support up to 25 crore (250 million) records of patient data, requiring robust database architecture. High-capacity servers and cloud scalability will be necessary to manage such a large volume of data efficiently.</w:t>
      </w:r>
    </w:p>
    <w:p w14:paraId="4842F9EE">
      <w:pPr>
        <w:pStyle w:val="23"/>
        <w:spacing w:after="60"/>
        <w:jc w:val="both"/>
      </w:pPr>
      <w:r>
        <w:rPr>
          <w:rFonts w:eastAsia="Times New Roman"/>
        </w:rPr>
        <w:t>Latency: For real-time data access, especially for emergency medical situations, the system should ensure that medical records and diagnostics are retrieved within 2-3 seconds.</w:t>
      </w:r>
    </w:p>
    <w:p w14:paraId="4C7B0D61">
      <w:pPr>
        <w:pStyle w:val="3"/>
        <w:spacing w:before="140" w:after="80"/>
      </w:pPr>
      <w:r>
        <w:rPr>
          <w:rFonts w:ascii="Times New Roman" w:hAnsi="Times New Roman" w:eastAsia="Times New Roman"/>
        </w:rPr>
        <w:t>2.5 Assumptions and Dependencies</w:t>
      </w:r>
    </w:p>
    <w:p w14:paraId="27BD2DFD">
      <w:pPr>
        <w:spacing w:after="100"/>
        <w:jc w:val="both"/>
      </w:pPr>
      <w:r>
        <w:rPr>
          <w:rFonts w:eastAsia="Times New Roman"/>
          <w:b/>
        </w:rPr>
        <w:t>Assumptions</w:t>
      </w:r>
    </w:p>
    <w:p w14:paraId="1F99FE08">
      <w:pPr>
        <w:pStyle w:val="23"/>
        <w:spacing w:after="60"/>
        <w:jc w:val="both"/>
      </w:pPr>
      <w:r>
        <w:rPr>
          <w:rFonts w:eastAsia="Times New Roman"/>
        </w:rPr>
        <w:t>Users (patients, doctors, shopkeepers, and administrators) have access to internet-enabled devices such as smartphones or computers.</w:t>
      </w:r>
    </w:p>
    <w:p w14:paraId="71B33871">
      <w:pPr>
        <w:pStyle w:val="23"/>
        <w:spacing w:after="60"/>
        <w:jc w:val="both"/>
      </w:pPr>
      <w:r>
        <w:rPr>
          <w:rFonts w:eastAsia="Times New Roman"/>
        </w:rPr>
        <w:t>Healthcare professionals and pharmacies will adopt the system and use it as part of their routine workflow.</w:t>
      </w:r>
    </w:p>
    <w:p w14:paraId="03894875">
      <w:pPr>
        <w:pStyle w:val="23"/>
        <w:spacing w:after="60"/>
        <w:jc w:val="both"/>
      </w:pPr>
      <w:r>
        <w:rPr>
          <w:rFonts w:eastAsia="Times New Roman"/>
        </w:rPr>
        <w:t>National ID data required for Health ID generation is accurate and accessible through authorized channels.</w:t>
      </w:r>
    </w:p>
    <w:p w14:paraId="44AD584A">
      <w:pPr>
        <w:pStyle w:val="23"/>
        <w:spacing w:after="60"/>
        <w:jc w:val="both"/>
      </w:pPr>
      <w:r>
        <w:rPr>
          <w:rFonts w:eastAsia="Times New Roman"/>
        </w:rPr>
        <w:t>Users will provide correct and up-to-date information during registration and profile updates.</w:t>
      </w:r>
    </w:p>
    <w:p w14:paraId="4920FA08">
      <w:pPr>
        <w:pStyle w:val="23"/>
        <w:spacing w:after="60"/>
        <w:jc w:val="both"/>
      </w:pPr>
      <w:r>
        <w:rPr>
          <w:rFonts w:eastAsia="Times New Roman"/>
        </w:rPr>
        <w:t>Basic digital literacy exists among users to operate web or mobile applications.</w:t>
      </w:r>
    </w:p>
    <w:p w14:paraId="1124D502">
      <w:pPr>
        <w:pStyle w:val="23"/>
        <w:spacing w:after="60"/>
        <w:jc w:val="both"/>
      </w:pPr>
      <w:r>
        <w:rPr>
          <w:rFonts w:eastAsia="Times New Roman"/>
        </w:rPr>
        <w:t>Legal and regulatory approval will be available for storing and processing digital health data.</w:t>
      </w:r>
    </w:p>
    <w:p w14:paraId="4D0C67DF">
      <w:pPr>
        <w:spacing w:after="100"/>
        <w:jc w:val="both"/>
      </w:pPr>
      <w:r>
        <w:rPr>
          <w:rFonts w:eastAsia="Times New Roman"/>
          <w:b/>
        </w:rPr>
        <w:t>Dependencies</w:t>
      </w:r>
    </w:p>
    <w:p w14:paraId="6FF9AE0D">
      <w:pPr>
        <w:pStyle w:val="23"/>
        <w:spacing w:after="60"/>
        <w:jc w:val="both"/>
      </w:pPr>
      <w:r>
        <w:rPr>
          <w:rFonts w:eastAsia="Times New Roman"/>
        </w:rPr>
        <w:t>Availability of reliable internet connectivity for real-time data access and synchronization.</w:t>
      </w:r>
    </w:p>
    <w:p w14:paraId="589712F8">
      <w:pPr>
        <w:pStyle w:val="23"/>
        <w:spacing w:after="60"/>
        <w:jc w:val="both"/>
      </w:pPr>
      <w:r>
        <w:rPr>
          <w:rFonts w:eastAsia="Times New Roman"/>
        </w:rPr>
        <w:t>Integration with external systems such as National ID databases for identity verification.</w:t>
      </w:r>
    </w:p>
    <w:p w14:paraId="36BFA3D0">
      <w:pPr>
        <w:pStyle w:val="23"/>
        <w:spacing w:after="60"/>
        <w:jc w:val="both"/>
      </w:pPr>
      <w:r>
        <w:rPr>
          <w:rFonts w:eastAsia="Times New Roman"/>
        </w:rPr>
        <w:t>Dependence on third-party tools and technologies, including:</w:t>
      </w:r>
    </w:p>
    <w:p w14:paraId="70FC35BB">
      <w:pPr>
        <w:pStyle w:val="23"/>
        <w:spacing w:after="60"/>
        <w:jc w:val="both"/>
      </w:pPr>
      <w:r>
        <w:rPr>
          <w:rFonts w:eastAsia="Times New Roman"/>
        </w:rPr>
        <w:t>Database systems</w:t>
      </w:r>
    </w:p>
    <w:p w14:paraId="16A6389A">
      <w:pPr>
        <w:pStyle w:val="23"/>
        <w:spacing w:after="60"/>
        <w:jc w:val="both"/>
      </w:pPr>
      <w:r>
        <w:rPr>
          <w:rFonts w:eastAsia="Times New Roman"/>
        </w:rPr>
        <w:t>Web servers and hosting platforms</w:t>
      </w:r>
    </w:p>
    <w:p w14:paraId="01D6348E">
      <w:pPr>
        <w:pStyle w:val="23"/>
        <w:spacing w:after="60"/>
        <w:jc w:val="both"/>
      </w:pPr>
      <w:r>
        <w:rPr>
          <w:rFonts w:eastAsia="Times New Roman"/>
        </w:rPr>
        <w:t>Cloud services for backup and disaster recovery</w:t>
      </w:r>
    </w:p>
    <w:p w14:paraId="11AADF71">
      <w:pPr>
        <w:pStyle w:val="23"/>
        <w:spacing w:after="60"/>
        <w:jc w:val="both"/>
      </w:pPr>
      <w:r>
        <w:rPr>
          <w:rFonts w:eastAsia="Times New Roman"/>
        </w:rPr>
        <w:t>Operating system and browser compatibility for web and mobile access.</w:t>
      </w:r>
    </w:p>
    <w:p w14:paraId="634A99D7">
      <w:pPr>
        <w:pStyle w:val="23"/>
        <w:spacing w:after="60"/>
        <w:jc w:val="both"/>
      </w:pPr>
      <w:r>
        <w:rPr>
          <w:rFonts w:eastAsia="Times New Roman"/>
        </w:rPr>
        <w:t>Security mechanisms such as encryption libraries and authentication frameworks.</w:t>
      </w:r>
    </w:p>
    <w:p w14:paraId="3FFCA8E5">
      <w:pPr>
        <w:pStyle w:val="23"/>
        <w:spacing w:after="60"/>
        <w:jc w:val="both"/>
      </w:pPr>
      <w:r>
        <w:rPr>
          <w:rFonts w:eastAsia="Times New Roman"/>
        </w:rPr>
        <w:t>Timely availability of verified credentials for doctors, shopkeepers, and diagnostic centers.</w:t>
      </w:r>
    </w:p>
    <w:p w14:paraId="5AE82039">
      <w:pPr>
        <w:jc w:val="both"/>
      </w:pPr>
      <w:r>
        <w:rPr>
          <w:rFonts w:eastAsia="Times New Roman"/>
        </w:rPr>
        <w:t>If any of these assumptions change or dependencies fail, the project scope, schedule, or system functionality may require revision.</w:t>
      </w:r>
    </w:p>
    <w:p w14:paraId="16290C0B">
      <w:pPr>
        <w:pStyle w:val="2"/>
        <w:spacing w:before="160" w:after="60"/>
      </w:pPr>
      <w:r>
        <w:rPr>
          <w:rFonts w:ascii="Times New Roman" w:hAnsi="Times New Roman" w:eastAsia="Times New Roman"/>
          <w:sz w:val="30"/>
        </w:rPr>
        <w:t>3. System Features</w:t>
      </w:r>
    </w:p>
    <w:p w14:paraId="3FBFB399">
      <w:pPr>
        <w:spacing w:after="100"/>
        <w:jc w:val="both"/>
      </w:pPr>
      <w:r>
        <w:rPr>
          <w:rFonts w:eastAsia="Times New Roman"/>
          <w:color w:val="000000"/>
        </w:rPr>
        <w:t>This section defines the major functional capabilities of the Health Data Bank system. Each feature includes a short description, detailed functional requirements, priority level, preconditions, expected postconditions, and related references. The detailed requirements preserve the scope and intent of the original Health Data Bank SRS while arranging the material according to the complete SRS template.</w:t>
      </w:r>
    </w:p>
    <w:p w14:paraId="3859D7DD">
      <w:pPr>
        <w:pStyle w:val="3"/>
        <w:spacing w:before="100" w:after="60"/>
      </w:pPr>
      <w:r>
        <w:rPr>
          <w:rFonts w:ascii="Times New Roman" w:hAnsi="Times New Roman" w:eastAsia="Times New Roman"/>
          <w:sz w:val="25"/>
        </w:rPr>
        <w:t>3.1 Software Login</w:t>
      </w:r>
    </w:p>
    <w:p w14:paraId="69BB069C">
      <w:pPr>
        <w:spacing w:after="60"/>
        <w:jc w:val="both"/>
      </w:pPr>
      <w:r>
        <w:rPr>
          <w:rFonts w:eastAsia="Times New Roman"/>
          <w:color w:val="000000"/>
        </w:rPr>
        <w:t>Provides secure authentication for all system users and directs each user to the correct role-based dashboard.</w:t>
      </w:r>
    </w:p>
    <w:p w14:paraId="46F979E5">
      <w:pPr>
        <w:spacing w:after="60"/>
        <w:jc w:val="both"/>
      </w:pPr>
      <w:r>
        <w:rPr>
          <w:rFonts w:eastAsia="Times New Roman"/>
          <w:b/>
          <w:color w:val="000000"/>
        </w:rPr>
        <w:t xml:space="preserve">Priority Level: </w:t>
      </w:r>
      <w:r>
        <w:rPr>
          <w:rFonts w:eastAsia="Times New Roman"/>
          <w:color w:val="000000"/>
        </w:rPr>
        <w:t>High</w:t>
      </w:r>
    </w:p>
    <w:p w14:paraId="6BC61D41">
      <w:pPr>
        <w:spacing w:after="60"/>
        <w:jc w:val="both"/>
      </w:pPr>
      <w:r>
        <w:rPr>
          <w:rFonts w:eastAsia="Times New Roman"/>
          <w:b/>
          <w:color w:val="000000"/>
        </w:rPr>
        <w:t xml:space="preserve">Precondition: </w:t>
      </w:r>
      <w:r>
        <w:rPr>
          <w:rFonts w:eastAsia="Times New Roman"/>
          <w:color w:val="000000"/>
        </w:rPr>
        <w:t>The user has a registered account and valid authentication credentials.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06A56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2A5D495D">
            <w:pPr>
              <w:jc w:val="center"/>
            </w:pPr>
            <w:r>
              <w:rPr>
                <w:rFonts w:eastAsia="Times New Roman"/>
                <w:b/>
                <w:color w:val="000000"/>
                <w:sz w:val="21"/>
              </w:rPr>
              <w:t>Requirement ID</w:t>
            </w:r>
          </w:p>
        </w:tc>
        <w:tc>
          <w:tcPr>
            <w:tcW w:w="4896" w:type="dxa"/>
            <w:vAlign w:val="center"/>
          </w:tcPr>
          <w:p w14:paraId="57D44D46">
            <w:pPr>
              <w:jc w:val="center"/>
            </w:pPr>
            <w:r>
              <w:rPr>
                <w:rFonts w:eastAsia="Times New Roman"/>
                <w:b/>
                <w:color w:val="000000"/>
                <w:sz w:val="21"/>
              </w:rPr>
              <w:t>Functional Requirement</w:t>
            </w:r>
          </w:p>
        </w:tc>
      </w:tr>
      <w:tr w14:paraId="6CFB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1FEF678">
            <w:pPr>
              <w:spacing w:after="0"/>
            </w:pPr>
            <w:r>
              <w:rPr>
                <w:rFonts w:eastAsia="Times New Roman"/>
                <w:color w:val="000000"/>
                <w:sz w:val="21"/>
              </w:rPr>
              <w:t>FR-1.1</w:t>
            </w:r>
          </w:p>
        </w:tc>
        <w:tc>
          <w:tcPr>
            <w:tcW w:w="4896" w:type="dxa"/>
          </w:tcPr>
          <w:p w14:paraId="7D422112">
            <w:pPr>
              <w:spacing w:after="0"/>
              <w:jc w:val="both"/>
            </w:pPr>
            <w:r>
              <w:rPr>
                <w:rFonts w:eastAsia="Times New Roman"/>
                <w:color w:val="000000"/>
                <w:sz w:val="21"/>
              </w:rPr>
              <w:t>The software shall allow users to log in using the registered username, National ID/Health ID, or other approved login identifier together with a valid password.</w:t>
            </w:r>
          </w:p>
        </w:tc>
      </w:tr>
      <w:tr w14:paraId="29CD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0358AE4">
            <w:pPr>
              <w:spacing w:after="0"/>
            </w:pPr>
            <w:r>
              <w:rPr>
                <w:rFonts w:eastAsia="Times New Roman"/>
                <w:color w:val="000000"/>
                <w:sz w:val="21"/>
              </w:rPr>
              <w:t>FR-1.2</w:t>
            </w:r>
          </w:p>
        </w:tc>
        <w:tc>
          <w:tcPr>
            <w:tcW w:w="4896" w:type="dxa"/>
          </w:tcPr>
          <w:p w14:paraId="711E1309">
            <w:pPr>
              <w:spacing w:after="0"/>
              <w:jc w:val="both"/>
            </w:pPr>
            <w:r>
              <w:rPr>
                <w:rFonts w:eastAsia="Times New Roman"/>
                <w:color w:val="000000"/>
                <w:sz w:val="21"/>
              </w:rPr>
              <w:t>The login credentials shall be verified with the corresponding database records before access is granted.</w:t>
            </w:r>
          </w:p>
        </w:tc>
      </w:tr>
      <w:tr w14:paraId="05C4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D91C8C8">
            <w:pPr>
              <w:spacing w:after="0"/>
            </w:pPr>
            <w:r>
              <w:rPr>
                <w:rFonts w:eastAsia="Times New Roman"/>
                <w:color w:val="000000"/>
                <w:sz w:val="21"/>
              </w:rPr>
              <w:t>FR-1.3</w:t>
            </w:r>
          </w:p>
        </w:tc>
        <w:tc>
          <w:tcPr>
            <w:tcW w:w="4896" w:type="dxa"/>
          </w:tcPr>
          <w:p w14:paraId="1CD07FD1">
            <w:pPr>
              <w:spacing w:after="0"/>
              <w:jc w:val="both"/>
            </w:pPr>
            <w:r>
              <w:rPr>
                <w:rFonts w:eastAsia="Times New Roman"/>
                <w:color w:val="000000"/>
                <w:sz w:val="21"/>
              </w:rPr>
              <w:t>If login is successful, the system shall display the home page or dashboard appropriate to the user role.</w:t>
            </w:r>
          </w:p>
        </w:tc>
      </w:tr>
      <w:tr w14:paraId="55CD2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53CDBD3">
            <w:pPr>
              <w:spacing w:after="0"/>
            </w:pPr>
            <w:r>
              <w:rPr>
                <w:rFonts w:eastAsia="Times New Roman"/>
                <w:color w:val="000000"/>
                <w:sz w:val="21"/>
              </w:rPr>
              <w:t>FR-1.4</w:t>
            </w:r>
          </w:p>
        </w:tc>
        <w:tc>
          <w:tcPr>
            <w:tcW w:w="4896" w:type="dxa"/>
          </w:tcPr>
          <w:p w14:paraId="1ACA167B">
            <w:pPr>
              <w:spacing w:after="0"/>
              <w:jc w:val="both"/>
            </w:pPr>
            <w:r>
              <w:rPr>
                <w:rFonts w:eastAsia="Times New Roman"/>
                <w:color w:val="000000"/>
                <w:sz w:val="21"/>
              </w:rPr>
              <w:t>If the username and/or password is incorrect, the system shall display an authentication error and support secure verification/recovery procedures.</w:t>
            </w:r>
          </w:p>
        </w:tc>
      </w:tr>
      <w:tr w14:paraId="74B0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A012EF0">
            <w:pPr>
              <w:spacing w:after="0"/>
            </w:pPr>
            <w:r>
              <w:rPr>
                <w:rFonts w:eastAsia="Times New Roman"/>
                <w:color w:val="000000"/>
                <w:sz w:val="21"/>
              </w:rPr>
              <w:t>FR-1.5</w:t>
            </w:r>
          </w:p>
        </w:tc>
        <w:tc>
          <w:tcPr>
            <w:tcW w:w="4896" w:type="dxa"/>
          </w:tcPr>
          <w:p w14:paraId="5A72799D">
            <w:pPr>
              <w:spacing w:after="0"/>
              <w:jc w:val="both"/>
            </w:pPr>
            <w:r>
              <w:rPr>
                <w:rFonts w:eastAsia="Times New Roman"/>
                <w:color w:val="000000"/>
                <w:sz w:val="21"/>
              </w:rPr>
              <w:t>If the number of failed login attempts exceeds three consecutive attempts, the system shall temporarily block login for one hour or until an administrator-approved recovery process is completed.</w:t>
            </w:r>
          </w:p>
        </w:tc>
      </w:tr>
      <w:tr w14:paraId="7617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D6DB1F1">
            <w:pPr>
              <w:spacing w:after="0"/>
            </w:pPr>
            <w:r>
              <w:rPr>
                <w:rFonts w:eastAsia="Times New Roman"/>
                <w:color w:val="000000"/>
                <w:sz w:val="21"/>
              </w:rPr>
              <w:t>FR-1.6</w:t>
            </w:r>
          </w:p>
        </w:tc>
        <w:tc>
          <w:tcPr>
            <w:tcW w:w="4896" w:type="dxa"/>
          </w:tcPr>
          <w:p w14:paraId="64504297">
            <w:pPr>
              <w:spacing w:after="0"/>
              <w:jc w:val="both"/>
            </w:pPr>
            <w:r>
              <w:rPr>
                <w:rFonts w:eastAsia="Times New Roman"/>
                <w:color w:val="000000"/>
                <w:sz w:val="21"/>
              </w:rPr>
              <w:t>The system shall record login success, failure, device/session information, and timestamp in the audit log.</w:t>
            </w:r>
          </w:p>
        </w:tc>
      </w:tr>
      <w:tr w14:paraId="50CF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F5A2603">
            <w:pPr>
              <w:spacing w:after="0"/>
            </w:pPr>
            <w:r>
              <w:rPr>
                <w:rFonts w:eastAsia="Times New Roman"/>
                <w:color w:val="000000"/>
                <w:sz w:val="21"/>
              </w:rPr>
              <w:t>FR-1.7</w:t>
            </w:r>
          </w:p>
        </w:tc>
        <w:tc>
          <w:tcPr>
            <w:tcW w:w="4896" w:type="dxa"/>
          </w:tcPr>
          <w:p w14:paraId="40712CC3">
            <w:pPr>
              <w:spacing w:after="0"/>
              <w:jc w:val="both"/>
            </w:pPr>
            <w:r>
              <w:rPr>
                <w:rFonts w:eastAsia="Times New Roman"/>
                <w:color w:val="000000"/>
                <w:sz w:val="21"/>
              </w:rPr>
              <w:t>Administrator and other high-risk accounts shall use multi-factor authentication where configured.</w:t>
            </w:r>
          </w:p>
        </w:tc>
      </w:tr>
    </w:tbl>
    <w:p w14:paraId="328FB997">
      <w:pPr>
        <w:spacing w:after="60"/>
        <w:jc w:val="both"/>
      </w:pPr>
      <w:r>
        <w:rPr>
          <w:rFonts w:eastAsia="Times New Roman"/>
          <w:b/>
          <w:color w:val="000000"/>
        </w:rPr>
        <w:t xml:space="preserve">Postcondition: </w:t>
      </w:r>
      <w:r>
        <w:rPr>
          <w:rFonts w:eastAsia="Times New Roman"/>
          <w:color w:val="000000"/>
        </w:rPr>
        <w:t>A secure session is established and the user receives only the features permitted for the assigned role.</w:t>
      </w:r>
    </w:p>
    <w:p w14:paraId="4ECFAC66">
      <w:pPr>
        <w:spacing w:after="100"/>
        <w:jc w:val="both"/>
      </w:pPr>
      <w:r>
        <w:rPr>
          <w:rFonts w:eastAsia="Times New Roman"/>
          <w:b/>
          <w:color w:val="000000"/>
        </w:rPr>
        <w:t xml:space="preserve">Cross-references: </w:t>
      </w:r>
      <w:r>
        <w:rPr>
          <w:rFonts w:eastAsia="Times New Roman"/>
          <w:color w:val="000000"/>
        </w:rPr>
        <w:t>Sections 5.1, 6.3, 6.4</w:t>
      </w:r>
    </w:p>
    <w:p w14:paraId="10159708">
      <w:pPr>
        <w:pStyle w:val="3"/>
        <w:spacing w:before="100" w:after="60"/>
      </w:pPr>
      <w:r>
        <w:rPr>
          <w:rFonts w:ascii="Times New Roman" w:hAnsi="Times New Roman" w:eastAsia="Times New Roman"/>
          <w:sz w:val="25"/>
        </w:rPr>
        <w:t>3.2 User Role Management</w:t>
      </w:r>
    </w:p>
    <w:p w14:paraId="274FB672">
      <w:pPr>
        <w:spacing w:after="60"/>
        <w:jc w:val="both"/>
      </w:pPr>
      <w:r>
        <w:rPr>
          <w:rFonts w:eastAsia="Times New Roman"/>
          <w:color w:val="000000"/>
        </w:rPr>
        <w:t>Defines and enforces permissions for patients, doctors, medicine shopkeepers, diagnostic centers, researchers, and administrators.</w:t>
      </w:r>
    </w:p>
    <w:p w14:paraId="3816F128">
      <w:pPr>
        <w:spacing w:after="60"/>
        <w:jc w:val="both"/>
      </w:pPr>
      <w:r>
        <w:rPr>
          <w:rFonts w:eastAsia="Times New Roman"/>
          <w:b/>
          <w:color w:val="000000"/>
        </w:rPr>
        <w:t xml:space="preserve">Priority Level: </w:t>
      </w:r>
      <w:r>
        <w:rPr>
          <w:rFonts w:eastAsia="Times New Roman"/>
          <w:color w:val="000000"/>
        </w:rPr>
        <w:t>High</w:t>
      </w:r>
    </w:p>
    <w:p w14:paraId="632E58C8">
      <w:pPr>
        <w:spacing w:after="60"/>
        <w:jc w:val="both"/>
      </w:pPr>
      <w:r>
        <w:rPr>
          <w:rFonts w:eastAsia="Times New Roman"/>
          <w:b/>
          <w:color w:val="000000"/>
        </w:rPr>
        <w:t xml:space="preserve">Precondition: </w:t>
      </w:r>
      <w:r>
        <w:rPr>
          <w:rFonts w:eastAsia="Times New Roman"/>
          <w:color w:val="000000"/>
        </w:rPr>
        <w:t>User roles and permission policies are predefined.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5C7FC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0410D4EA">
            <w:pPr>
              <w:jc w:val="center"/>
            </w:pPr>
            <w:r>
              <w:rPr>
                <w:rFonts w:eastAsia="Times New Roman"/>
                <w:b/>
                <w:color w:val="000000"/>
                <w:sz w:val="21"/>
              </w:rPr>
              <w:t>Requirement ID</w:t>
            </w:r>
          </w:p>
        </w:tc>
        <w:tc>
          <w:tcPr>
            <w:tcW w:w="4896" w:type="dxa"/>
            <w:vAlign w:val="center"/>
          </w:tcPr>
          <w:p w14:paraId="14C4C9D6">
            <w:pPr>
              <w:jc w:val="center"/>
            </w:pPr>
            <w:r>
              <w:rPr>
                <w:rFonts w:eastAsia="Times New Roman"/>
                <w:b/>
                <w:color w:val="000000"/>
                <w:sz w:val="21"/>
              </w:rPr>
              <w:t>Functional Requirement</w:t>
            </w:r>
          </w:p>
        </w:tc>
      </w:tr>
      <w:tr w14:paraId="26750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DD0F444">
            <w:pPr>
              <w:spacing w:after="0"/>
            </w:pPr>
            <w:r>
              <w:rPr>
                <w:rFonts w:eastAsia="Times New Roman"/>
                <w:color w:val="000000"/>
                <w:sz w:val="21"/>
              </w:rPr>
              <w:t>FR-2.1</w:t>
            </w:r>
          </w:p>
        </w:tc>
        <w:tc>
          <w:tcPr>
            <w:tcW w:w="4896" w:type="dxa"/>
          </w:tcPr>
          <w:p w14:paraId="4437A9AC">
            <w:pPr>
              <w:spacing w:after="0"/>
              <w:jc w:val="both"/>
            </w:pPr>
            <w:r>
              <w:rPr>
                <w:rFonts w:eastAsia="Times New Roman"/>
                <w:color w:val="000000"/>
                <w:sz w:val="21"/>
              </w:rPr>
              <w:t>The system shall define and manage multiple user roles.</w:t>
            </w:r>
          </w:p>
        </w:tc>
      </w:tr>
      <w:tr w14:paraId="290D0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23D541D">
            <w:pPr>
              <w:spacing w:after="0"/>
            </w:pPr>
            <w:r>
              <w:rPr>
                <w:rFonts w:eastAsia="Times New Roman"/>
                <w:color w:val="000000"/>
                <w:sz w:val="21"/>
              </w:rPr>
              <w:t>FR-2.2</w:t>
            </w:r>
          </w:p>
        </w:tc>
        <w:tc>
          <w:tcPr>
            <w:tcW w:w="4896" w:type="dxa"/>
          </w:tcPr>
          <w:p w14:paraId="35D0DF23">
            <w:pPr>
              <w:spacing w:after="0"/>
              <w:jc w:val="both"/>
            </w:pPr>
            <w:r>
              <w:rPr>
                <w:rFonts w:eastAsia="Times New Roman"/>
                <w:color w:val="000000"/>
                <w:sz w:val="21"/>
              </w:rPr>
              <w:t>Each role shall have specific access rights to data and system functions.</w:t>
            </w:r>
          </w:p>
        </w:tc>
      </w:tr>
      <w:tr w14:paraId="1E2F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49C82A3">
            <w:pPr>
              <w:spacing w:after="0"/>
            </w:pPr>
            <w:r>
              <w:rPr>
                <w:rFonts w:eastAsia="Times New Roman"/>
                <w:color w:val="000000"/>
                <w:sz w:val="21"/>
              </w:rPr>
              <w:t>FR-2.3</w:t>
            </w:r>
          </w:p>
        </w:tc>
        <w:tc>
          <w:tcPr>
            <w:tcW w:w="4896" w:type="dxa"/>
          </w:tcPr>
          <w:p w14:paraId="334CA3AC">
            <w:pPr>
              <w:spacing w:after="0"/>
              <w:jc w:val="both"/>
            </w:pPr>
            <w:r>
              <w:rPr>
                <w:rFonts w:eastAsia="Times New Roman"/>
                <w:color w:val="000000"/>
                <w:sz w:val="21"/>
              </w:rPr>
              <w:t>Users shall not have access to features or data outside their designated role.</w:t>
            </w:r>
          </w:p>
        </w:tc>
      </w:tr>
      <w:tr w14:paraId="3C07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AB5303A">
            <w:pPr>
              <w:spacing w:after="0"/>
            </w:pPr>
            <w:r>
              <w:rPr>
                <w:rFonts w:eastAsia="Times New Roman"/>
                <w:color w:val="000000"/>
                <w:sz w:val="21"/>
              </w:rPr>
              <w:t>FR-2.4</w:t>
            </w:r>
          </w:p>
        </w:tc>
        <w:tc>
          <w:tcPr>
            <w:tcW w:w="4896" w:type="dxa"/>
          </w:tcPr>
          <w:p w14:paraId="0407D872">
            <w:pPr>
              <w:spacing w:after="0"/>
              <w:jc w:val="both"/>
            </w:pPr>
            <w:r>
              <w:rPr>
                <w:rFonts w:eastAsia="Times New Roman"/>
                <w:color w:val="000000"/>
                <w:sz w:val="21"/>
              </w:rPr>
              <w:t>The system shall allow authorized administrators to assign, change, suspend, or remove role assignments.</w:t>
            </w:r>
          </w:p>
        </w:tc>
      </w:tr>
      <w:tr w14:paraId="6168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EA74D1B">
            <w:pPr>
              <w:spacing w:after="0"/>
            </w:pPr>
            <w:r>
              <w:rPr>
                <w:rFonts w:eastAsia="Times New Roman"/>
                <w:color w:val="000000"/>
                <w:sz w:val="21"/>
              </w:rPr>
              <w:t>FR-2.5</w:t>
            </w:r>
          </w:p>
        </w:tc>
        <w:tc>
          <w:tcPr>
            <w:tcW w:w="4896" w:type="dxa"/>
          </w:tcPr>
          <w:p w14:paraId="73460CE0">
            <w:pPr>
              <w:spacing w:after="0"/>
              <w:jc w:val="both"/>
            </w:pPr>
            <w:r>
              <w:rPr>
                <w:rFonts w:eastAsia="Times New Roman"/>
                <w:color w:val="000000"/>
                <w:sz w:val="21"/>
              </w:rPr>
              <w:t>The system shall support role-based authentication using PIN, password, biometric, or MFA controls where applicable.</w:t>
            </w:r>
          </w:p>
        </w:tc>
      </w:tr>
      <w:tr w14:paraId="78A1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0A021D4">
            <w:pPr>
              <w:spacing w:after="0"/>
            </w:pPr>
            <w:r>
              <w:rPr>
                <w:rFonts w:eastAsia="Times New Roman"/>
                <w:color w:val="000000"/>
                <w:sz w:val="21"/>
              </w:rPr>
              <w:t>FR-2.6</w:t>
            </w:r>
          </w:p>
        </w:tc>
        <w:tc>
          <w:tcPr>
            <w:tcW w:w="4896" w:type="dxa"/>
          </w:tcPr>
          <w:p w14:paraId="6A3E71D1">
            <w:pPr>
              <w:spacing w:after="0"/>
              <w:jc w:val="both"/>
            </w:pPr>
            <w:r>
              <w:rPr>
                <w:rFonts w:eastAsia="Times New Roman"/>
                <w:color w:val="000000"/>
                <w:sz w:val="21"/>
              </w:rPr>
              <w:t>Every role and permission change shall be logged with administrator identity, time, and change details.</w:t>
            </w:r>
          </w:p>
        </w:tc>
      </w:tr>
    </w:tbl>
    <w:p w14:paraId="61248E29">
      <w:pPr>
        <w:spacing w:after="60"/>
        <w:jc w:val="both"/>
      </w:pPr>
      <w:r>
        <w:rPr>
          <w:rFonts w:eastAsia="Times New Roman"/>
          <w:b/>
          <w:color w:val="000000"/>
        </w:rPr>
        <w:t xml:space="preserve">Postcondition: </w:t>
      </w:r>
      <w:r>
        <w:rPr>
          <w:rFonts w:eastAsia="Times New Roman"/>
          <w:color w:val="000000"/>
        </w:rPr>
        <w:t>The user operates under a validated permission set and unauthorized functions remain inaccessible.</w:t>
      </w:r>
    </w:p>
    <w:p w14:paraId="526E9D20">
      <w:pPr>
        <w:spacing w:after="100"/>
        <w:jc w:val="both"/>
      </w:pPr>
      <w:r>
        <w:rPr>
          <w:rFonts w:eastAsia="Times New Roman"/>
          <w:b/>
          <w:color w:val="000000"/>
        </w:rPr>
        <w:t xml:space="preserve">Cross-references: </w:t>
      </w:r>
      <w:r>
        <w:rPr>
          <w:rFonts w:eastAsia="Times New Roman"/>
          <w:color w:val="000000"/>
        </w:rPr>
        <w:t>Sections 3.5, 6.3, 6.4</w:t>
      </w:r>
    </w:p>
    <w:p w14:paraId="788EB37B">
      <w:pPr>
        <w:pStyle w:val="3"/>
        <w:spacing w:before="100" w:after="60"/>
      </w:pPr>
      <w:r>
        <w:rPr>
          <w:rFonts w:ascii="Times New Roman" w:hAnsi="Times New Roman" w:eastAsia="Times New Roman"/>
          <w:sz w:val="25"/>
        </w:rPr>
        <w:t>3.3 Logout</w:t>
      </w:r>
    </w:p>
    <w:p w14:paraId="1588743E">
      <w:pPr>
        <w:spacing w:after="60"/>
        <w:jc w:val="both"/>
      </w:pPr>
      <w:r>
        <w:rPr>
          <w:rFonts w:eastAsia="Times New Roman"/>
          <w:color w:val="000000"/>
        </w:rPr>
        <w:t>Terminates the authenticated session securely from web or mobile devices.</w:t>
      </w:r>
    </w:p>
    <w:p w14:paraId="2EE01A0F">
      <w:pPr>
        <w:spacing w:after="60"/>
        <w:jc w:val="both"/>
      </w:pPr>
      <w:r>
        <w:rPr>
          <w:rFonts w:eastAsia="Times New Roman"/>
          <w:b/>
          <w:color w:val="000000"/>
        </w:rPr>
        <w:t xml:space="preserve">Priority Level: </w:t>
      </w:r>
      <w:r>
        <w:rPr>
          <w:rFonts w:eastAsia="Times New Roman"/>
          <w:color w:val="000000"/>
        </w:rPr>
        <w:t>High</w:t>
      </w:r>
    </w:p>
    <w:p w14:paraId="66547961">
      <w:pPr>
        <w:spacing w:after="60"/>
        <w:jc w:val="both"/>
      </w:pPr>
      <w:r>
        <w:rPr>
          <w:rFonts w:eastAsia="Times New Roman"/>
          <w:b/>
          <w:color w:val="000000"/>
        </w:rPr>
        <w:t xml:space="preserve">Precondition: </w:t>
      </w:r>
      <w:r>
        <w:rPr>
          <w:rFonts w:eastAsia="Times New Roman"/>
          <w:color w:val="000000"/>
        </w:rPr>
        <w:t>The user must be logged 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1464E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51C16676">
            <w:pPr>
              <w:jc w:val="center"/>
            </w:pPr>
            <w:r>
              <w:rPr>
                <w:rFonts w:eastAsia="Times New Roman"/>
                <w:b/>
                <w:color w:val="000000"/>
                <w:sz w:val="21"/>
              </w:rPr>
              <w:t>Requirement ID</w:t>
            </w:r>
          </w:p>
        </w:tc>
        <w:tc>
          <w:tcPr>
            <w:tcW w:w="4896" w:type="dxa"/>
            <w:vAlign w:val="center"/>
          </w:tcPr>
          <w:p w14:paraId="0384B01C">
            <w:pPr>
              <w:jc w:val="center"/>
            </w:pPr>
            <w:r>
              <w:rPr>
                <w:rFonts w:eastAsia="Times New Roman"/>
                <w:b/>
                <w:color w:val="000000"/>
                <w:sz w:val="21"/>
              </w:rPr>
              <w:t>Functional Requirement</w:t>
            </w:r>
          </w:p>
        </w:tc>
      </w:tr>
      <w:tr w14:paraId="4853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D7BBAEB">
            <w:pPr>
              <w:spacing w:after="0"/>
            </w:pPr>
            <w:r>
              <w:rPr>
                <w:rFonts w:eastAsia="Times New Roman"/>
                <w:color w:val="000000"/>
                <w:sz w:val="21"/>
              </w:rPr>
              <w:t>FR-3.1</w:t>
            </w:r>
          </w:p>
        </w:tc>
        <w:tc>
          <w:tcPr>
            <w:tcW w:w="4896" w:type="dxa"/>
          </w:tcPr>
          <w:p w14:paraId="0EBEC9E0">
            <w:pPr>
              <w:spacing w:after="0"/>
              <w:jc w:val="both"/>
            </w:pPr>
            <w:r>
              <w:rPr>
                <w:rFonts w:eastAsia="Times New Roman"/>
                <w:color w:val="000000"/>
                <w:sz w:val="21"/>
              </w:rPr>
              <w:t>The system shall allow authenticated users to log out securely from any active device.</w:t>
            </w:r>
          </w:p>
        </w:tc>
      </w:tr>
      <w:tr w14:paraId="4EE0B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13BDFBA">
            <w:pPr>
              <w:spacing w:after="0"/>
            </w:pPr>
            <w:r>
              <w:rPr>
                <w:rFonts w:eastAsia="Times New Roman"/>
                <w:color w:val="000000"/>
                <w:sz w:val="21"/>
              </w:rPr>
              <w:t>FR-3.2</w:t>
            </w:r>
          </w:p>
        </w:tc>
        <w:tc>
          <w:tcPr>
            <w:tcW w:w="4896" w:type="dxa"/>
          </w:tcPr>
          <w:p w14:paraId="3102AE2D">
            <w:pPr>
              <w:spacing w:after="0"/>
              <w:jc w:val="both"/>
            </w:pPr>
            <w:r>
              <w:rPr>
                <w:rFonts w:eastAsia="Times New Roman"/>
                <w:color w:val="000000"/>
                <w:sz w:val="21"/>
              </w:rPr>
              <w:t>Upon logout, the system shall invalidate the active session token and redirect the user to the login page.</w:t>
            </w:r>
          </w:p>
        </w:tc>
      </w:tr>
      <w:tr w14:paraId="6B9E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D286917">
            <w:pPr>
              <w:spacing w:after="0"/>
            </w:pPr>
            <w:r>
              <w:rPr>
                <w:rFonts w:eastAsia="Times New Roman"/>
                <w:color w:val="000000"/>
                <w:sz w:val="21"/>
              </w:rPr>
              <w:t>FR-3.3</w:t>
            </w:r>
          </w:p>
        </w:tc>
        <w:tc>
          <w:tcPr>
            <w:tcW w:w="4896" w:type="dxa"/>
          </w:tcPr>
          <w:p w14:paraId="32546B20">
            <w:pPr>
              <w:spacing w:after="0"/>
              <w:jc w:val="both"/>
            </w:pPr>
            <w:r>
              <w:rPr>
                <w:rFonts w:eastAsia="Times New Roman"/>
                <w:color w:val="000000"/>
                <w:sz w:val="21"/>
              </w:rPr>
              <w:t>The system shall clear session-related browser data and authentication state as required for security.</w:t>
            </w:r>
          </w:p>
        </w:tc>
      </w:tr>
      <w:tr w14:paraId="072B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BB9D5FD">
            <w:pPr>
              <w:spacing w:after="0"/>
            </w:pPr>
            <w:r>
              <w:rPr>
                <w:rFonts w:eastAsia="Times New Roman"/>
                <w:color w:val="000000"/>
                <w:sz w:val="21"/>
              </w:rPr>
              <w:t>FR-3.4</w:t>
            </w:r>
          </w:p>
        </w:tc>
        <w:tc>
          <w:tcPr>
            <w:tcW w:w="4896" w:type="dxa"/>
          </w:tcPr>
          <w:p w14:paraId="63532127">
            <w:pPr>
              <w:spacing w:after="0"/>
              <w:jc w:val="both"/>
            </w:pPr>
            <w:r>
              <w:rPr>
                <w:rFonts w:eastAsia="Times New Roman"/>
                <w:color w:val="000000"/>
                <w:sz w:val="21"/>
              </w:rPr>
              <w:t>If a user remains inactive for a configured period, the system shall automatically expire the session.</w:t>
            </w:r>
          </w:p>
        </w:tc>
      </w:tr>
      <w:tr w14:paraId="64D6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24A4CE0">
            <w:pPr>
              <w:spacing w:after="0"/>
            </w:pPr>
            <w:r>
              <w:rPr>
                <w:rFonts w:eastAsia="Times New Roman"/>
                <w:color w:val="000000"/>
                <w:sz w:val="21"/>
              </w:rPr>
              <w:t>FR-3.5</w:t>
            </w:r>
          </w:p>
        </w:tc>
        <w:tc>
          <w:tcPr>
            <w:tcW w:w="4896" w:type="dxa"/>
          </w:tcPr>
          <w:p w14:paraId="6773E99E">
            <w:pPr>
              <w:spacing w:after="0"/>
              <w:jc w:val="both"/>
            </w:pPr>
            <w:r>
              <w:rPr>
                <w:rFonts w:eastAsia="Times New Roman"/>
                <w:color w:val="000000"/>
                <w:sz w:val="21"/>
              </w:rPr>
              <w:t>The system shall display a logout confirmation and write a logout event to the audit log.</w:t>
            </w:r>
          </w:p>
        </w:tc>
      </w:tr>
    </w:tbl>
    <w:p w14:paraId="07A56F40">
      <w:pPr>
        <w:spacing w:after="60"/>
        <w:jc w:val="both"/>
      </w:pPr>
      <w:r>
        <w:rPr>
          <w:rFonts w:eastAsia="Times New Roman"/>
          <w:b/>
          <w:color w:val="000000"/>
        </w:rPr>
        <w:t xml:space="preserve">Postcondition: </w:t>
      </w:r>
      <w:r>
        <w:rPr>
          <w:rFonts w:eastAsia="Times New Roman"/>
          <w:color w:val="000000"/>
        </w:rPr>
        <w:t>The session is terminated and protected application pages require authentication again.</w:t>
      </w:r>
    </w:p>
    <w:p w14:paraId="70A99794">
      <w:pPr>
        <w:spacing w:after="100"/>
        <w:jc w:val="both"/>
      </w:pPr>
      <w:r>
        <w:rPr>
          <w:rFonts w:eastAsia="Times New Roman"/>
          <w:b/>
          <w:color w:val="000000"/>
        </w:rPr>
        <w:t xml:space="preserve">Cross-references: </w:t>
      </w:r>
      <w:r>
        <w:rPr>
          <w:rFonts w:eastAsia="Times New Roman"/>
          <w:color w:val="000000"/>
        </w:rPr>
        <w:t>Sections 3.1, 6.4</w:t>
      </w:r>
    </w:p>
    <w:p w14:paraId="352904D9">
      <w:pPr>
        <w:pStyle w:val="3"/>
        <w:spacing w:before="100" w:after="60"/>
      </w:pPr>
      <w:r>
        <w:rPr>
          <w:rFonts w:ascii="Times New Roman" w:hAnsi="Times New Roman" w:eastAsia="Times New Roman"/>
          <w:sz w:val="25"/>
        </w:rPr>
        <w:t>3.4 Admin Profile Management</w:t>
      </w:r>
    </w:p>
    <w:p w14:paraId="01ABCAE2">
      <w:pPr>
        <w:spacing w:after="60"/>
        <w:jc w:val="both"/>
      </w:pPr>
      <w:r>
        <w:rPr>
          <w:rFonts w:eastAsia="Times New Roman"/>
          <w:color w:val="000000"/>
        </w:rPr>
        <w:t>Allows administrators to maintain administrative profile information and system-level responsibilities.</w:t>
      </w:r>
    </w:p>
    <w:p w14:paraId="3692EF9B">
      <w:pPr>
        <w:spacing w:after="60"/>
        <w:jc w:val="both"/>
      </w:pPr>
      <w:r>
        <w:rPr>
          <w:rFonts w:eastAsia="Times New Roman"/>
          <w:b/>
          <w:color w:val="000000"/>
        </w:rPr>
        <w:t xml:space="preserve">Priority Level: </w:t>
      </w:r>
      <w:r>
        <w:rPr>
          <w:rFonts w:eastAsia="Times New Roman"/>
          <w:color w:val="000000"/>
        </w:rPr>
        <w:t>High</w:t>
      </w:r>
    </w:p>
    <w:p w14:paraId="3DFEED4B">
      <w:pPr>
        <w:spacing w:after="60"/>
        <w:jc w:val="both"/>
      </w:pPr>
      <w:r>
        <w:rPr>
          <w:rFonts w:eastAsia="Times New Roman"/>
          <w:b/>
          <w:color w:val="000000"/>
        </w:rPr>
        <w:t xml:space="preserve">Precondition: </w:t>
      </w:r>
      <w:r>
        <w:rPr>
          <w:rFonts w:eastAsia="Times New Roman"/>
          <w:color w:val="000000"/>
        </w:rPr>
        <w:t>The user is authenticated as an administrator.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49F2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77E23ADF">
            <w:pPr>
              <w:jc w:val="center"/>
            </w:pPr>
            <w:r>
              <w:rPr>
                <w:rFonts w:eastAsia="Times New Roman"/>
                <w:b/>
                <w:color w:val="000000"/>
                <w:sz w:val="21"/>
              </w:rPr>
              <w:t>Requirement ID</w:t>
            </w:r>
          </w:p>
        </w:tc>
        <w:tc>
          <w:tcPr>
            <w:tcW w:w="4896" w:type="dxa"/>
            <w:vAlign w:val="center"/>
          </w:tcPr>
          <w:p w14:paraId="3CF97B0B">
            <w:pPr>
              <w:jc w:val="center"/>
            </w:pPr>
            <w:r>
              <w:rPr>
                <w:rFonts w:eastAsia="Times New Roman"/>
                <w:b/>
                <w:color w:val="000000"/>
                <w:sz w:val="21"/>
              </w:rPr>
              <w:t>Functional Requirement</w:t>
            </w:r>
          </w:p>
        </w:tc>
      </w:tr>
      <w:tr w14:paraId="7A24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83E38F8">
            <w:pPr>
              <w:spacing w:after="0"/>
            </w:pPr>
            <w:r>
              <w:rPr>
                <w:rFonts w:eastAsia="Times New Roman"/>
                <w:color w:val="000000"/>
                <w:sz w:val="21"/>
              </w:rPr>
              <w:t>FR-4.1</w:t>
            </w:r>
          </w:p>
        </w:tc>
        <w:tc>
          <w:tcPr>
            <w:tcW w:w="4896" w:type="dxa"/>
          </w:tcPr>
          <w:p w14:paraId="361C6394">
            <w:pPr>
              <w:spacing w:after="0"/>
              <w:jc w:val="both"/>
            </w:pPr>
            <w:r>
              <w:rPr>
                <w:rFonts w:eastAsia="Times New Roman"/>
                <w:color w:val="000000"/>
                <w:sz w:val="21"/>
              </w:rPr>
              <w:t>The system shall allow administrators to create and update personal and professional profile information.</w:t>
            </w:r>
          </w:p>
        </w:tc>
      </w:tr>
      <w:tr w14:paraId="37F1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4575F5F">
            <w:pPr>
              <w:spacing w:after="0"/>
            </w:pPr>
            <w:r>
              <w:rPr>
                <w:rFonts w:eastAsia="Times New Roman"/>
                <w:color w:val="000000"/>
                <w:sz w:val="21"/>
              </w:rPr>
              <w:t>FR-4.2</w:t>
            </w:r>
          </w:p>
        </w:tc>
        <w:tc>
          <w:tcPr>
            <w:tcW w:w="4896" w:type="dxa"/>
          </w:tcPr>
          <w:p w14:paraId="56F2B406">
            <w:pPr>
              <w:spacing w:after="0"/>
              <w:jc w:val="both"/>
            </w:pPr>
            <w:r>
              <w:rPr>
                <w:rFonts w:eastAsia="Times New Roman"/>
                <w:color w:val="000000"/>
                <w:sz w:val="21"/>
              </w:rPr>
              <w:t>The system shall store administrative details such as department, role, privilege level, and official contact information.</w:t>
            </w:r>
          </w:p>
        </w:tc>
      </w:tr>
      <w:tr w14:paraId="3B4E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B9A877C">
            <w:pPr>
              <w:spacing w:after="0"/>
            </w:pPr>
            <w:r>
              <w:rPr>
                <w:rFonts w:eastAsia="Times New Roman"/>
                <w:color w:val="000000"/>
                <w:sz w:val="21"/>
              </w:rPr>
              <w:t>FR-4.3</w:t>
            </w:r>
          </w:p>
        </w:tc>
        <w:tc>
          <w:tcPr>
            <w:tcW w:w="4896" w:type="dxa"/>
          </w:tcPr>
          <w:p w14:paraId="324C7C6F">
            <w:pPr>
              <w:spacing w:after="0"/>
              <w:jc w:val="both"/>
            </w:pPr>
            <w:r>
              <w:rPr>
                <w:rFonts w:eastAsia="Times New Roman"/>
                <w:color w:val="000000"/>
                <w:sz w:val="21"/>
              </w:rPr>
              <w:t>Administrators shall be able to update email, phone number, and office information.</w:t>
            </w:r>
          </w:p>
        </w:tc>
      </w:tr>
      <w:tr w14:paraId="4D0A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E93E763">
            <w:pPr>
              <w:spacing w:after="0"/>
            </w:pPr>
            <w:r>
              <w:rPr>
                <w:rFonts w:eastAsia="Times New Roman"/>
                <w:color w:val="000000"/>
                <w:sz w:val="21"/>
              </w:rPr>
              <w:t>FR-4.4</w:t>
            </w:r>
          </w:p>
        </w:tc>
        <w:tc>
          <w:tcPr>
            <w:tcW w:w="4896" w:type="dxa"/>
          </w:tcPr>
          <w:p w14:paraId="1B209BEE">
            <w:pPr>
              <w:spacing w:after="0"/>
              <w:jc w:val="both"/>
            </w:pPr>
            <w:r>
              <w:rPr>
                <w:rFonts w:eastAsia="Times New Roman"/>
                <w:color w:val="000000"/>
                <w:sz w:val="21"/>
              </w:rPr>
              <w:t>Authorized administrators shall be able to access role and permission management functions.</w:t>
            </w:r>
          </w:p>
        </w:tc>
      </w:tr>
      <w:tr w14:paraId="5868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08A62FA">
            <w:pPr>
              <w:spacing w:after="0"/>
            </w:pPr>
            <w:r>
              <w:rPr>
                <w:rFonts w:eastAsia="Times New Roman"/>
                <w:color w:val="000000"/>
                <w:sz w:val="21"/>
              </w:rPr>
              <w:t>FR-4.5</w:t>
            </w:r>
          </w:p>
        </w:tc>
        <w:tc>
          <w:tcPr>
            <w:tcW w:w="4896" w:type="dxa"/>
          </w:tcPr>
          <w:p w14:paraId="4803E4AA">
            <w:pPr>
              <w:spacing w:after="0"/>
              <w:jc w:val="both"/>
            </w:pPr>
            <w:r>
              <w:rPr>
                <w:rFonts w:eastAsia="Times New Roman"/>
                <w:color w:val="000000"/>
                <w:sz w:val="21"/>
              </w:rPr>
              <w:t>Administrators shall be able to view system and user activity logs according to privilege level.</w:t>
            </w:r>
          </w:p>
        </w:tc>
      </w:tr>
      <w:tr w14:paraId="6E4D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03C7950">
            <w:pPr>
              <w:spacing w:after="0"/>
            </w:pPr>
            <w:r>
              <w:rPr>
                <w:rFonts w:eastAsia="Times New Roman"/>
                <w:color w:val="000000"/>
                <w:sz w:val="21"/>
              </w:rPr>
              <w:t>FR-4.6</w:t>
            </w:r>
          </w:p>
        </w:tc>
        <w:tc>
          <w:tcPr>
            <w:tcW w:w="4896" w:type="dxa"/>
          </w:tcPr>
          <w:p w14:paraId="1B06C8AF">
            <w:pPr>
              <w:spacing w:after="0"/>
              <w:jc w:val="both"/>
            </w:pPr>
            <w:r>
              <w:rPr>
                <w:rFonts w:eastAsia="Times New Roman"/>
                <w:color w:val="000000"/>
                <w:sz w:val="21"/>
              </w:rPr>
              <w:t>Sensitive changes to administrator accounts shall require additional authentication or confirmation.</w:t>
            </w:r>
          </w:p>
        </w:tc>
      </w:tr>
    </w:tbl>
    <w:p w14:paraId="313966F3">
      <w:pPr>
        <w:spacing w:after="60"/>
        <w:jc w:val="both"/>
      </w:pPr>
      <w:r>
        <w:rPr>
          <w:rFonts w:eastAsia="Times New Roman"/>
          <w:b/>
          <w:color w:val="000000"/>
        </w:rPr>
        <w:t xml:space="preserve">Postcondition: </w:t>
      </w:r>
      <w:r>
        <w:rPr>
          <w:rFonts w:eastAsia="Times New Roman"/>
          <w:color w:val="000000"/>
        </w:rPr>
        <w:t>Updated administrator data is stored and changes are logged.</w:t>
      </w:r>
    </w:p>
    <w:p w14:paraId="022F368C">
      <w:pPr>
        <w:spacing w:after="100"/>
        <w:jc w:val="both"/>
      </w:pPr>
      <w:r>
        <w:rPr>
          <w:rFonts w:eastAsia="Times New Roman"/>
          <w:b/>
          <w:color w:val="000000"/>
        </w:rPr>
        <w:t xml:space="preserve">Cross-references: </w:t>
      </w:r>
      <w:r>
        <w:rPr>
          <w:rFonts w:eastAsia="Times New Roman"/>
          <w:color w:val="000000"/>
        </w:rPr>
        <w:t>Sections 3.5, 3.6, 3.7</w:t>
      </w:r>
    </w:p>
    <w:p w14:paraId="684C4A29">
      <w:pPr>
        <w:pStyle w:val="3"/>
        <w:spacing w:before="100" w:after="60"/>
      </w:pPr>
      <w:r>
        <w:rPr>
          <w:rFonts w:ascii="Times New Roman" w:hAnsi="Times New Roman" w:eastAsia="Times New Roman"/>
          <w:sz w:val="25"/>
        </w:rPr>
        <w:t>3.5 Admin Role Management</w:t>
      </w:r>
    </w:p>
    <w:p w14:paraId="51C5F4AB">
      <w:pPr>
        <w:spacing w:after="60"/>
        <w:jc w:val="both"/>
      </w:pPr>
      <w:r>
        <w:rPr>
          <w:rFonts w:eastAsia="Times New Roman"/>
          <w:color w:val="000000"/>
        </w:rPr>
        <w:t>Controls the creation, modification, assignment, suspension, and review of system roles.</w:t>
      </w:r>
    </w:p>
    <w:p w14:paraId="32481292">
      <w:pPr>
        <w:spacing w:after="60"/>
        <w:jc w:val="both"/>
      </w:pPr>
      <w:r>
        <w:rPr>
          <w:rFonts w:eastAsia="Times New Roman"/>
          <w:b/>
          <w:color w:val="000000"/>
        </w:rPr>
        <w:t xml:space="preserve">Priority Level: </w:t>
      </w:r>
      <w:r>
        <w:rPr>
          <w:rFonts w:eastAsia="Times New Roman"/>
          <w:color w:val="000000"/>
        </w:rPr>
        <w:t>High</w:t>
      </w:r>
    </w:p>
    <w:p w14:paraId="11FD4BB3">
      <w:pPr>
        <w:spacing w:after="60"/>
        <w:jc w:val="both"/>
      </w:pPr>
      <w:r>
        <w:rPr>
          <w:rFonts w:eastAsia="Times New Roman"/>
          <w:b/>
          <w:color w:val="000000"/>
        </w:rPr>
        <w:t xml:space="preserve">Precondition: </w:t>
      </w:r>
      <w:r>
        <w:rPr>
          <w:rFonts w:eastAsia="Times New Roman"/>
          <w:color w:val="000000"/>
        </w:rPr>
        <w:t>The administrator has role-management privilege.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0B82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D4DD1A4">
            <w:pPr>
              <w:jc w:val="center"/>
            </w:pPr>
            <w:r>
              <w:rPr>
                <w:rFonts w:eastAsia="Times New Roman"/>
                <w:b/>
                <w:color w:val="000000"/>
                <w:sz w:val="21"/>
              </w:rPr>
              <w:t>Requirement ID</w:t>
            </w:r>
          </w:p>
        </w:tc>
        <w:tc>
          <w:tcPr>
            <w:tcW w:w="4896" w:type="dxa"/>
            <w:vAlign w:val="center"/>
          </w:tcPr>
          <w:p w14:paraId="6D706295">
            <w:pPr>
              <w:jc w:val="center"/>
            </w:pPr>
            <w:r>
              <w:rPr>
                <w:rFonts w:eastAsia="Times New Roman"/>
                <w:b/>
                <w:color w:val="000000"/>
                <w:sz w:val="21"/>
              </w:rPr>
              <w:t>Functional Requirement</w:t>
            </w:r>
          </w:p>
        </w:tc>
      </w:tr>
      <w:tr w14:paraId="7911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69CA00B">
            <w:pPr>
              <w:spacing w:after="0"/>
            </w:pPr>
            <w:r>
              <w:rPr>
                <w:rFonts w:eastAsia="Times New Roman"/>
                <w:color w:val="000000"/>
                <w:sz w:val="21"/>
              </w:rPr>
              <w:t>FR-5.1</w:t>
            </w:r>
          </w:p>
        </w:tc>
        <w:tc>
          <w:tcPr>
            <w:tcW w:w="4896" w:type="dxa"/>
          </w:tcPr>
          <w:p w14:paraId="31B49DAA">
            <w:pPr>
              <w:spacing w:after="0"/>
              <w:jc w:val="both"/>
            </w:pPr>
            <w:r>
              <w:rPr>
                <w:rFonts w:eastAsia="Times New Roman"/>
                <w:color w:val="000000"/>
                <w:sz w:val="21"/>
              </w:rPr>
              <w:t>The system shall allow authorized admins to create, modify, and delete configurable user roles.</w:t>
            </w:r>
          </w:p>
        </w:tc>
      </w:tr>
      <w:tr w14:paraId="16A18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7570B12">
            <w:pPr>
              <w:spacing w:after="0"/>
            </w:pPr>
            <w:r>
              <w:rPr>
                <w:rFonts w:eastAsia="Times New Roman"/>
                <w:color w:val="000000"/>
                <w:sz w:val="21"/>
              </w:rPr>
              <w:t>FR-5.2</w:t>
            </w:r>
          </w:p>
        </w:tc>
        <w:tc>
          <w:tcPr>
            <w:tcW w:w="4896" w:type="dxa"/>
          </w:tcPr>
          <w:p w14:paraId="515074E6">
            <w:pPr>
              <w:spacing w:after="0"/>
              <w:jc w:val="both"/>
            </w:pPr>
            <w:r>
              <w:rPr>
                <w:rFonts w:eastAsia="Times New Roman"/>
                <w:color w:val="000000"/>
                <w:sz w:val="21"/>
              </w:rPr>
              <w:t>Admins shall be able to assign roles to individual users based on verified responsibilities.</w:t>
            </w:r>
          </w:p>
        </w:tc>
      </w:tr>
      <w:tr w14:paraId="5B4D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CD381D6">
            <w:pPr>
              <w:spacing w:after="0"/>
            </w:pPr>
            <w:r>
              <w:rPr>
                <w:rFonts w:eastAsia="Times New Roman"/>
                <w:color w:val="000000"/>
                <w:sz w:val="21"/>
              </w:rPr>
              <w:t>FR-5.3</w:t>
            </w:r>
          </w:p>
        </w:tc>
        <w:tc>
          <w:tcPr>
            <w:tcW w:w="4896" w:type="dxa"/>
          </w:tcPr>
          <w:p w14:paraId="6928BFAA">
            <w:pPr>
              <w:spacing w:after="0"/>
              <w:jc w:val="both"/>
            </w:pPr>
            <w:r>
              <w:rPr>
                <w:rFonts w:eastAsia="Times New Roman"/>
                <w:color w:val="000000"/>
                <w:sz w:val="21"/>
              </w:rPr>
              <w:t>Admins shall be able to modify the access rights associated with each role.</w:t>
            </w:r>
          </w:p>
        </w:tc>
      </w:tr>
      <w:tr w14:paraId="23AFE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05FD1DF">
            <w:pPr>
              <w:spacing w:after="0"/>
            </w:pPr>
            <w:r>
              <w:rPr>
                <w:rFonts w:eastAsia="Times New Roman"/>
                <w:color w:val="000000"/>
                <w:sz w:val="21"/>
              </w:rPr>
              <w:t>FR-5.4</w:t>
            </w:r>
          </w:p>
        </w:tc>
        <w:tc>
          <w:tcPr>
            <w:tcW w:w="4896" w:type="dxa"/>
          </w:tcPr>
          <w:p w14:paraId="07034663">
            <w:pPr>
              <w:spacing w:after="0"/>
              <w:jc w:val="both"/>
            </w:pPr>
            <w:r>
              <w:rPr>
                <w:rFonts w:eastAsia="Times New Roman"/>
                <w:color w:val="000000"/>
                <w:sz w:val="21"/>
              </w:rPr>
              <w:t>Admins shall have the ability to suspend or deactivate user accounts when required.</w:t>
            </w:r>
          </w:p>
        </w:tc>
      </w:tr>
      <w:tr w14:paraId="5365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E27F915">
            <w:pPr>
              <w:spacing w:after="0"/>
            </w:pPr>
            <w:r>
              <w:rPr>
                <w:rFonts w:eastAsia="Times New Roman"/>
                <w:color w:val="000000"/>
                <w:sz w:val="21"/>
              </w:rPr>
              <w:t>FR-5.5</w:t>
            </w:r>
          </w:p>
        </w:tc>
        <w:tc>
          <w:tcPr>
            <w:tcW w:w="4896" w:type="dxa"/>
          </w:tcPr>
          <w:p w14:paraId="4E8B5C6A">
            <w:pPr>
              <w:spacing w:after="0"/>
              <w:jc w:val="both"/>
            </w:pPr>
            <w:r>
              <w:rPr>
                <w:rFonts w:eastAsia="Times New Roman"/>
                <w:color w:val="000000"/>
                <w:sz w:val="21"/>
              </w:rPr>
              <w:t>The system shall notify relevant administrators about critical role or account-status changes.</w:t>
            </w:r>
          </w:p>
        </w:tc>
      </w:tr>
      <w:tr w14:paraId="175C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D8CD030">
            <w:pPr>
              <w:spacing w:after="0"/>
            </w:pPr>
            <w:r>
              <w:rPr>
                <w:rFonts w:eastAsia="Times New Roman"/>
                <w:color w:val="000000"/>
                <w:sz w:val="21"/>
              </w:rPr>
              <w:t>FR-5.6</w:t>
            </w:r>
          </w:p>
        </w:tc>
        <w:tc>
          <w:tcPr>
            <w:tcW w:w="4896" w:type="dxa"/>
          </w:tcPr>
          <w:p w14:paraId="4E1BB0DB">
            <w:pPr>
              <w:spacing w:after="0"/>
              <w:jc w:val="both"/>
            </w:pPr>
            <w:r>
              <w:rPr>
                <w:rFonts w:eastAsia="Times New Roman"/>
                <w:color w:val="000000"/>
                <w:sz w:val="21"/>
              </w:rPr>
              <w:t>The system shall maintain a historical record of role changes for audit and compliance review.</w:t>
            </w:r>
          </w:p>
        </w:tc>
      </w:tr>
    </w:tbl>
    <w:p w14:paraId="5757E300">
      <w:pPr>
        <w:spacing w:after="60"/>
        <w:jc w:val="both"/>
      </w:pPr>
      <w:r>
        <w:rPr>
          <w:rFonts w:eastAsia="Times New Roman"/>
          <w:b/>
          <w:color w:val="000000"/>
        </w:rPr>
        <w:t xml:space="preserve">Postcondition: </w:t>
      </w:r>
      <w:r>
        <w:rPr>
          <w:rFonts w:eastAsia="Times New Roman"/>
          <w:color w:val="000000"/>
        </w:rPr>
        <w:t>Role changes take effect according to policy and are fully auditable.</w:t>
      </w:r>
    </w:p>
    <w:p w14:paraId="61AC6046">
      <w:pPr>
        <w:spacing w:after="100"/>
        <w:jc w:val="both"/>
      </w:pPr>
      <w:r>
        <w:rPr>
          <w:rFonts w:eastAsia="Times New Roman"/>
          <w:b/>
          <w:color w:val="000000"/>
        </w:rPr>
        <w:t xml:space="preserve">Cross-references: </w:t>
      </w:r>
      <w:r>
        <w:rPr>
          <w:rFonts w:eastAsia="Times New Roman"/>
          <w:color w:val="000000"/>
        </w:rPr>
        <w:t>Sections 3.2, 3.6, 6.4</w:t>
      </w:r>
    </w:p>
    <w:p w14:paraId="2CF63F23">
      <w:pPr>
        <w:pStyle w:val="3"/>
        <w:spacing w:before="100" w:after="60"/>
      </w:pPr>
      <w:r>
        <w:rPr>
          <w:rFonts w:ascii="Times New Roman" w:hAnsi="Times New Roman" w:eastAsia="Times New Roman"/>
          <w:sz w:val="25"/>
        </w:rPr>
        <w:t>3.6 User Account Management (Admin)</w:t>
      </w:r>
    </w:p>
    <w:p w14:paraId="7DE0F628">
      <w:pPr>
        <w:spacing w:after="60"/>
        <w:jc w:val="both"/>
      </w:pPr>
      <w:r>
        <w:rPr>
          <w:rFonts w:eastAsia="Times New Roman"/>
          <w:color w:val="000000"/>
        </w:rPr>
        <w:t>Enables administrators to create, verify, update, suspend, reactivate, and audit user accounts.</w:t>
      </w:r>
    </w:p>
    <w:p w14:paraId="3A505192">
      <w:pPr>
        <w:spacing w:after="60"/>
        <w:jc w:val="both"/>
      </w:pPr>
      <w:r>
        <w:rPr>
          <w:rFonts w:eastAsia="Times New Roman"/>
          <w:b/>
          <w:color w:val="000000"/>
        </w:rPr>
        <w:t xml:space="preserve">Priority Level: </w:t>
      </w:r>
      <w:r>
        <w:rPr>
          <w:rFonts w:eastAsia="Times New Roman"/>
          <w:color w:val="000000"/>
        </w:rPr>
        <w:t>High</w:t>
      </w:r>
    </w:p>
    <w:p w14:paraId="36561D64">
      <w:pPr>
        <w:spacing w:after="60"/>
        <w:jc w:val="both"/>
      </w:pPr>
      <w:r>
        <w:rPr>
          <w:rFonts w:eastAsia="Times New Roman"/>
          <w:b/>
          <w:color w:val="000000"/>
        </w:rPr>
        <w:t xml:space="preserve">Precondition: </w:t>
      </w:r>
      <w:r>
        <w:rPr>
          <w:rFonts w:eastAsia="Times New Roman"/>
          <w:color w:val="000000"/>
        </w:rPr>
        <w:t>The administrator is authenticated and has account-management privileges.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51BAE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20B24685">
            <w:pPr>
              <w:jc w:val="center"/>
            </w:pPr>
            <w:r>
              <w:rPr>
                <w:rFonts w:eastAsia="Times New Roman"/>
                <w:b/>
                <w:color w:val="000000"/>
                <w:sz w:val="21"/>
              </w:rPr>
              <w:t>Requirement ID</w:t>
            </w:r>
          </w:p>
        </w:tc>
        <w:tc>
          <w:tcPr>
            <w:tcW w:w="4896" w:type="dxa"/>
            <w:vAlign w:val="center"/>
          </w:tcPr>
          <w:p w14:paraId="724810D7">
            <w:pPr>
              <w:jc w:val="center"/>
            </w:pPr>
            <w:r>
              <w:rPr>
                <w:rFonts w:eastAsia="Times New Roman"/>
                <w:b/>
                <w:color w:val="000000"/>
                <w:sz w:val="21"/>
              </w:rPr>
              <w:t>Functional Requirement</w:t>
            </w:r>
          </w:p>
        </w:tc>
      </w:tr>
      <w:tr w14:paraId="2F2F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0B609CBC">
            <w:pPr>
              <w:spacing w:after="0"/>
            </w:pPr>
            <w:r>
              <w:rPr>
                <w:rFonts w:eastAsia="Times New Roman"/>
                <w:color w:val="000000"/>
                <w:sz w:val="21"/>
              </w:rPr>
              <w:t>FR-6.1</w:t>
            </w:r>
          </w:p>
        </w:tc>
        <w:tc>
          <w:tcPr>
            <w:tcW w:w="4896" w:type="dxa"/>
          </w:tcPr>
          <w:p w14:paraId="14698568">
            <w:pPr>
              <w:spacing w:after="0"/>
              <w:jc w:val="both"/>
            </w:pPr>
            <w:r>
              <w:rPr>
                <w:rFonts w:eastAsia="Times New Roman"/>
                <w:color w:val="000000"/>
                <w:sz w:val="21"/>
              </w:rPr>
              <w:t>The system shall allow admins to create or approve accounts for doctors, shopkeepers, diagnostic centers, researchers, and patients according to policy.</w:t>
            </w:r>
          </w:p>
        </w:tc>
      </w:tr>
      <w:tr w14:paraId="7A14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23D50A1">
            <w:pPr>
              <w:spacing w:after="0"/>
            </w:pPr>
            <w:r>
              <w:rPr>
                <w:rFonts w:eastAsia="Times New Roman"/>
                <w:color w:val="000000"/>
                <w:sz w:val="21"/>
              </w:rPr>
              <w:t>FR-6.2</w:t>
            </w:r>
          </w:p>
        </w:tc>
        <w:tc>
          <w:tcPr>
            <w:tcW w:w="4896" w:type="dxa"/>
          </w:tcPr>
          <w:p w14:paraId="154B053C">
            <w:pPr>
              <w:spacing w:after="0"/>
              <w:jc w:val="both"/>
            </w:pPr>
            <w:r>
              <w:rPr>
                <w:rFonts w:eastAsia="Times New Roman"/>
                <w:color w:val="000000"/>
                <w:sz w:val="21"/>
              </w:rPr>
              <w:t>Admins shall be able to update user contact information, role, status, and verification information.</w:t>
            </w:r>
          </w:p>
        </w:tc>
      </w:tr>
      <w:tr w14:paraId="4589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02578C44">
            <w:pPr>
              <w:spacing w:after="0"/>
            </w:pPr>
            <w:r>
              <w:rPr>
                <w:rFonts w:eastAsia="Times New Roman"/>
                <w:color w:val="000000"/>
                <w:sz w:val="21"/>
              </w:rPr>
              <w:t>FR-6.3</w:t>
            </w:r>
          </w:p>
        </w:tc>
        <w:tc>
          <w:tcPr>
            <w:tcW w:w="4896" w:type="dxa"/>
          </w:tcPr>
          <w:p w14:paraId="73ACC186">
            <w:pPr>
              <w:spacing w:after="0"/>
              <w:jc w:val="both"/>
            </w:pPr>
            <w:r>
              <w:rPr>
                <w:rFonts w:eastAsia="Times New Roman"/>
                <w:color w:val="000000"/>
                <w:sz w:val="21"/>
              </w:rPr>
              <w:t>Admins shall be able to deactivate or suspend accounts when necessary.</w:t>
            </w:r>
          </w:p>
        </w:tc>
      </w:tr>
      <w:tr w14:paraId="2276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B9EF01A">
            <w:pPr>
              <w:spacing w:after="0"/>
            </w:pPr>
            <w:r>
              <w:rPr>
                <w:rFonts w:eastAsia="Times New Roman"/>
                <w:color w:val="000000"/>
                <w:sz w:val="21"/>
              </w:rPr>
              <w:t>FR-6.4</w:t>
            </w:r>
          </w:p>
        </w:tc>
        <w:tc>
          <w:tcPr>
            <w:tcW w:w="4896" w:type="dxa"/>
          </w:tcPr>
          <w:p w14:paraId="5B6DE851">
            <w:pPr>
              <w:spacing w:after="0"/>
              <w:jc w:val="both"/>
            </w:pPr>
            <w:r>
              <w:rPr>
                <w:rFonts w:eastAsia="Times New Roman"/>
                <w:color w:val="000000"/>
                <w:sz w:val="21"/>
              </w:rPr>
              <w:t>The system shall allow admins to view account activity logs for auditing purposes.</w:t>
            </w:r>
          </w:p>
        </w:tc>
      </w:tr>
      <w:tr w14:paraId="7D8C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DB0DA5C">
            <w:pPr>
              <w:spacing w:after="0"/>
            </w:pPr>
            <w:r>
              <w:rPr>
                <w:rFonts w:eastAsia="Times New Roman"/>
                <w:color w:val="000000"/>
                <w:sz w:val="21"/>
              </w:rPr>
              <w:t>FR-6.5</w:t>
            </w:r>
          </w:p>
        </w:tc>
        <w:tc>
          <w:tcPr>
            <w:tcW w:w="4896" w:type="dxa"/>
          </w:tcPr>
          <w:p w14:paraId="74B5CD2A">
            <w:pPr>
              <w:spacing w:after="0"/>
              <w:jc w:val="both"/>
            </w:pPr>
            <w:r>
              <w:rPr>
                <w:rFonts w:eastAsia="Times New Roman"/>
                <w:color w:val="000000"/>
                <w:sz w:val="21"/>
              </w:rPr>
              <w:t>The system shall notify administrators or users when an account has been updated, suspended, reactivated, or deactivated.</w:t>
            </w:r>
          </w:p>
        </w:tc>
      </w:tr>
      <w:tr w14:paraId="342A3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D53C971">
            <w:pPr>
              <w:spacing w:after="0"/>
            </w:pPr>
            <w:r>
              <w:rPr>
                <w:rFonts w:eastAsia="Times New Roman"/>
                <w:color w:val="000000"/>
                <w:sz w:val="21"/>
              </w:rPr>
              <w:t>FR-6.6</w:t>
            </w:r>
          </w:p>
        </w:tc>
        <w:tc>
          <w:tcPr>
            <w:tcW w:w="4896" w:type="dxa"/>
          </w:tcPr>
          <w:p w14:paraId="3263A7D4">
            <w:pPr>
              <w:spacing w:after="0"/>
              <w:jc w:val="both"/>
            </w:pPr>
            <w:r>
              <w:rPr>
                <w:rFonts w:eastAsia="Times New Roman"/>
                <w:color w:val="000000"/>
                <w:sz w:val="21"/>
              </w:rPr>
              <w:t>Professional accounts shall not receive full role privileges until required credentials have been verified.</w:t>
            </w:r>
          </w:p>
        </w:tc>
      </w:tr>
    </w:tbl>
    <w:p w14:paraId="5294686F">
      <w:pPr>
        <w:spacing w:after="60"/>
        <w:jc w:val="both"/>
      </w:pPr>
      <w:r>
        <w:rPr>
          <w:rFonts w:eastAsia="Times New Roman"/>
          <w:b/>
          <w:color w:val="000000"/>
        </w:rPr>
        <w:t xml:space="preserve">Postcondition: </w:t>
      </w:r>
      <w:r>
        <w:rPr>
          <w:rFonts w:eastAsia="Times New Roman"/>
          <w:color w:val="000000"/>
        </w:rPr>
        <w:t>The user account is created or updated with the correct status, permissions, and audit history.</w:t>
      </w:r>
    </w:p>
    <w:p w14:paraId="22773A0D">
      <w:pPr>
        <w:spacing w:after="100"/>
        <w:jc w:val="both"/>
      </w:pPr>
      <w:r>
        <w:rPr>
          <w:rFonts w:eastAsia="Times New Roman"/>
          <w:b/>
          <w:color w:val="000000"/>
        </w:rPr>
        <w:t xml:space="preserve">Cross-references: </w:t>
      </w:r>
      <w:r>
        <w:rPr>
          <w:rFonts w:eastAsia="Times New Roman"/>
          <w:color w:val="000000"/>
        </w:rPr>
        <w:t>Sections 3.2, 3.5, 6.4</w:t>
      </w:r>
    </w:p>
    <w:p w14:paraId="52FAC263">
      <w:pPr>
        <w:pStyle w:val="3"/>
        <w:spacing w:before="100" w:after="60"/>
      </w:pPr>
      <w:r>
        <w:rPr>
          <w:rFonts w:ascii="Times New Roman" w:hAnsi="Times New Roman" w:eastAsia="Times New Roman"/>
          <w:sz w:val="25"/>
        </w:rPr>
        <w:t>3.7 System Monitoring and Reports (Admin)</w:t>
      </w:r>
    </w:p>
    <w:p w14:paraId="79003C9C">
      <w:pPr>
        <w:spacing w:after="60"/>
        <w:jc w:val="both"/>
      </w:pPr>
      <w:r>
        <w:rPr>
          <w:rFonts w:eastAsia="Times New Roman"/>
          <w:color w:val="000000"/>
        </w:rPr>
        <w:t>Provides administrators with operational monitoring, activity reporting, compliance reporting, and export functions.</w:t>
      </w:r>
    </w:p>
    <w:p w14:paraId="1922150D">
      <w:pPr>
        <w:spacing w:after="60"/>
        <w:jc w:val="both"/>
      </w:pPr>
      <w:r>
        <w:rPr>
          <w:rFonts w:eastAsia="Times New Roman"/>
          <w:b/>
          <w:color w:val="000000"/>
        </w:rPr>
        <w:t xml:space="preserve">Priority Level: </w:t>
      </w:r>
      <w:r>
        <w:rPr>
          <w:rFonts w:eastAsia="Times New Roman"/>
          <w:color w:val="000000"/>
        </w:rPr>
        <w:t>High</w:t>
      </w:r>
    </w:p>
    <w:p w14:paraId="4B8E483F">
      <w:pPr>
        <w:spacing w:after="60"/>
        <w:jc w:val="both"/>
      </w:pPr>
      <w:r>
        <w:rPr>
          <w:rFonts w:eastAsia="Times New Roman"/>
          <w:b/>
          <w:color w:val="000000"/>
        </w:rPr>
        <w:t xml:space="preserve">Precondition: </w:t>
      </w:r>
      <w:r>
        <w:rPr>
          <w:rFonts w:eastAsia="Times New Roman"/>
          <w:color w:val="000000"/>
        </w:rPr>
        <w:t>The administrator has monitoring/reporting permission.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38C9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2C767F64">
            <w:pPr>
              <w:jc w:val="center"/>
            </w:pPr>
            <w:r>
              <w:rPr>
                <w:rFonts w:eastAsia="Times New Roman"/>
                <w:b/>
                <w:color w:val="000000"/>
                <w:sz w:val="21"/>
              </w:rPr>
              <w:t>Requirement ID</w:t>
            </w:r>
          </w:p>
        </w:tc>
        <w:tc>
          <w:tcPr>
            <w:tcW w:w="4896" w:type="dxa"/>
            <w:vAlign w:val="center"/>
          </w:tcPr>
          <w:p w14:paraId="5901E563">
            <w:pPr>
              <w:jc w:val="center"/>
            </w:pPr>
            <w:r>
              <w:rPr>
                <w:rFonts w:eastAsia="Times New Roman"/>
                <w:b/>
                <w:color w:val="000000"/>
                <w:sz w:val="21"/>
              </w:rPr>
              <w:t>Functional Requirement</w:t>
            </w:r>
          </w:p>
        </w:tc>
      </w:tr>
      <w:tr w14:paraId="0332E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2CDBB80">
            <w:pPr>
              <w:spacing w:after="0"/>
            </w:pPr>
            <w:r>
              <w:rPr>
                <w:rFonts w:eastAsia="Times New Roman"/>
                <w:color w:val="000000"/>
                <w:sz w:val="21"/>
              </w:rPr>
              <w:t>FR-7.1</w:t>
            </w:r>
          </w:p>
        </w:tc>
        <w:tc>
          <w:tcPr>
            <w:tcW w:w="4896" w:type="dxa"/>
          </w:tcPr>
          <w:p w14:paraId="199EFBEA">
            <w:pPr>
              <w:spacing w:after="0"/>
              <w:jc w:val="both"/>
            </w:pPr>
            <w:r>
              <w:rPr>
                <w:rFonts w:eastAsia="Times New Roman"/>
                <w:color w:val="000000"/>
                <w:sz w:val="21"/>
              </w:rPr>
              <w:t>The system shall provide real-time or near real-time monitoring of system usage, errors, and performance indicators for administrators.</w:t>
            </w:r>
          </w:p>
        </w:tc>
      </w:tr>
      <w:tr w14:paraId="5353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3F03683">
            <w:pPr>
              <w:spacing w:after="0"/>
            </w:pPr>
            <w:r>
              <w:rPr>
                <w:rFonts w:eastAsia="Times New Roman"/>
                <w:color w:val="000000"/>
                <w:sz w:val="21"/>
              </w:rPr>
              <w:t>FR-7.2</w:t>
            </w:r>
          </w:p>
        </w:tc>
        <w:tc>
          <w:tcPr>
            <w:tcW w:w="4896" w:type="dxa"/>
          </w:tcPr>
          <w:p w14:paraId="416824AC">
            <w:pPr>
              <w:spacing w:after="0"/>
              <w:jc w:val="both"/>
            </w:pPr>
            <w:r>
              <w:rPr>
                <w:rFonts w:eastAsia="Times New Roman"/>
                <w:color w:val="000000"/>
                <w:sz w:val="21"/>
              </w:rPr>
              <w:t>Admins shall be able to generate reports on login history, user activity, and data access.</w:t>
            </w:r>
          </w:p>
        </w:tc>
      </w:tr>
      <w:tr w14:paraId="740E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B1D3E23">
            <w:pPr>
              <w:spacing w:after="0"/>
            </w:pPr>
            <w:r>
              <w:rPr>
                <w:rFonts w:eastAsia="Times New Roman"/>
                <w:color w:val="000000"/>
                <w:sz w:val="21"/>
              </w:rPr>
              <w:t>FR-7.3</w:t>
            </w:r>
          </w:p>
        </w:tc>
        <w:tc>
          <w:tcPr>
            <w:tcW w:w="4896" w:type="dxa"/>
          </w:tcPr>
          <w:p w14:paraId="3BE5A599">
            <w:pPr>
              <w:spacing w:after="0"/>
              <w:jc w:val="both"/>
            </w:pPr>
            <w:r>
              <w:rPr>
                <w:rFonts w:eastAsia="Times New Roman"/>
                <w:color w:val="000000"/>
                <w:sz w:val="21"/>
              </w:rPr>
              <w:t>The system shall generate compliance and audit reports based on recorded system events.</w:t>
            </w:r>
          </w:p>
        </w:tc>
      </w:tr>
      <w:tr w14:paraId="4167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2F9C216">
            <w:pPr>
              <w:spacing w:after="0"/>
            </w:pPr>
            <w:r>
              <w:rPr>
                <w:rFonts w:eastAsia="Times New Roman"/>
                <w:color w:val="000000"/>
                <w:sz w:val="21"/>
              </w:rPr>
              <w:t>FR-7.4</w:t>
            </w:r>
          </w:p>
        </w:tc>
        <w:tc>
          <w:tcPr>
            <w:tcW w:w="4896" w:type="dxa"/>
          </w:tcPr>
          <w:p w14:paraId="7297B781">
            <w:pPr>
              <w:spacing w:after="0"/>
              <w:jc w:val="both"/>
            </w:pPr>
            <w:r>
              <w:rPr>
                <w:rFonts w:eastAsia="Times New Roman"/>
                <w:color w:val="000000"/>
                <w:sz w:val="21"/>
              </w:rPr>
              <w:t>Admins shall be able to configure scheduled report generation.</w:t>
            </w:r>
          </w:p>
        </w:tc>
      </w:tr>
      <w:tr w14:paraId="2CA9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7B9E182">
            <w:pPr>
              <w:spacing w:after="0"/>
            </w:pPr>
            <w:r>
              <w:rPr>
                <w:rFonts w:eastAsia="Times New Roman"/>
                <w:color w:val="000000"/>
                <w:sz w:val="21"/>
              </w:rPr>
              <w:t>FR-7.5</w:t>
            </w:r>
          </w:p>
        </w:tc>
        <w:tc>
          <w:tcPr>
            <w:tcW w:w="4896" w:type="dxa"/>
          </w:tcPr>
          <w:p w14:paraId="410D0C99">
            <w:pPr>
              <w:spacing w:after="0"/>
              <w:jc w:val="both"/>
            </w:pPr>
            <w:r>
              <w:rPr>
                <w:rFonts w:eastAsia="Times New Roman"/>
                <w:color w:val="000000"/>
                <w:sz w:val="21"/>
              </w:rPr>
              <w:t>The system shall allow reports to be exported in formats such as PDF and CSV.</w:t>
            </w:r>
          </w:p>
        </w:tc>
      </w:tr>
      <w:tr w14:paraId="7D077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D091733">
            <w:pPr>
              <w:spacing w:after="0"/>
            </w:pPr>
            <w:r>
              <w:rPr>
                <w:rFonts w:eastAsia="Times New Roman"/>
                <w:color w:val="000000"/>
                <w:sz w:val="21"/>
              </w:rPr>
              <w:t>FR-7.6</w:t>
            </w:r>
          </w:p>
        </w:tc>
        <w:tc>
          <w:tcPr>
            <w:tcW w:w="4896" w:type="dxa"/>
          </w:tcPr>
          <w:p w14:paraId="10CBFF22">
            <w:pPr>
              <w:spacing w:after="0"/>
              <w:jc w:val="both"/>
            </w:pPr>
            <w:r>
              <w:rPr>
                <w:rFonts w:eastAsia="Times New Roman"/>
                <w:color w:val="000000"/>
                <w:sz w:val="21"/>
              </w:rPr>
              <w:t>Critical operational or security conditions shall generate administrator alerts.</w:t>
            </w:r>
          </w:p>
        </w:tc>
      </w:tr>
    </w:tbl>
    <w:p w14:paraId="2321F672">
      <w:pPr>
        <w:spacing w:after="60"/>
        <w:jc w:val="both"/>
      </w:pPr>
      <w:r>
        <w:rPr>
          <w:rFonts w:eastAsia="Times New Roman"/>
          <w:b/>
          <w:color w:val="000000"/>
        </w:rPr>
        <w:t xml:space="preserve">Postcondition: </w:t>
      </w:r>
      <w:r>
        <w:rPr>
          <w:rFonts w:eastAsia="Times New Roman"/>
          <w:color w:val="000000"/>
        </w:rPr>
        <w:t>Monitoring information and reports are displayed or exported and report generation is logged.</w:t>
      </w:r>
    </w:p>
    <w:p w14:paraId="68F83AAB">
      <w:pPr>
        <w:spacing w:after="100"/>
        <w:jc w:val="both"/>
      </w:pPr>
      <w:r>
        <w:rPr>
          <w:rFonts w:eastAsia="Times New Roman"/>
          <w:b/>
          <w:color w:val="000000"/>
        </w:rPr>
        <w:t xml:space="preserve">Cross-references: </w:t>
      </w:r>
      <w:r>
        <w:rPr>
          <w:rFonts w:eastAsia="Times New Roman"/>
          <w:color w:val="000000"/>
        </w:rPr>
        <w:t>Sections 4.3, 6.2, 6.4</w:t>
      </w:r>
    </w:p>
    <w:p w14:paraId="15EFA85C">
      <w:pPr>
        <w:pStyle w:val="3"/>
        <w:spacing w:before="100" w:after="60"/>
      </w:pPr>
      <w:r>
        <w:rPr>
          <w:rFonts w:ascii="Times New Roman" w:hAnsi="Times New Roman" w:eastAsia="Times New Roman"/>
          <w:sz w:val="25"/>
        </w:rPr>
        <w:t>3.8 Patient Profile Management</w:t>
      </w:r>
    </w:p>
    <w:p w14:paraId="261A9D07">
      <w:pPr>
        <w:spacing w:after="60"/>
        <w:jc w:val="both"/>
      </w:pPr>
      <w:r>
        <w:rPr>
          <w:rFonts w:eastAsia="Times New Roman"/>
          <w:color w:val="000000"/>
        </w:rPr>
        <w:t>Creates and maintains each patient profile and associated health information.</w:t>
      </w:r>
    </w:p>
    <w:p w14:paraId="6606D395">
      <w:pPr>
        <w:spacing w:after="60"/>
        <w:jc w:val="both"/>
      </w:pPr>
      <w:r>
        <w:rPr>
          <w:rFonts w:eastAsia="Times New Roman"/>
          <w:b/>
          <w:color w:val="000000"/>
        </w:rPr>
        <w:t xml:space="preserve">Priority Level: </w:t>
      </w:r>
      <w:r>
        <w:rPr>
          <w:rFonts w:eastAsia="Times New Roman"/>
          <w:color w:val="000000"/>
        </w:rPr>
        <w:t>High</w:t>
      </w:r>
    </w:p>
    <w:p w14:paraId="2EEFE441">
      <w:pPr>
        <w:spacing w:after="60"/>
        <w:jc w:val="both"/>
      </w:pPr>
      <w:r>
        <w:rPr>
          <w:rFonts w:eastAsia="Times New Roman"/>
          <w:b/>
          <w:color w:val="000000"/>
        </w:rPr>
        <w:t xml:space="preserve">Precondition: </w:t>
      </w:r>
      <w:r>
        <w:rPr>
          <w:rFonts w:eastAsia="Times New Roman"/>
          <w:color w:val="000000"/>
        </w:rPr>
        <w:t>The user is authenticated and has permission to view or update the relevant patient 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6876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4146562">
            <w:pPr>
              <w:jc w:val="center"/>
            </w:pPr>
            <w:r>
              <w:rPr>
                <w:rFonts w:eastAsia="Times New Roman"/>
                <w:b/>
                <w:color w:val="000000"/>
                <w:sz w:val="21"/>
              </w:rPr>
              <w:t>Requirement ID</w:t>
            </w:r>
          </w:p>
        </w:tc>
        <w:tc>
          <w:tcPr>
            <w:tcW w:w="4896" w:type="dxa"/>
            <w:vAlign w:val="center"/>
          </w:tcPr>
          <w:p w14:paraId="5D823D49">
            <w:pPr>
              <w:jc w:val="center"/>
            </w:pPr>
            <w:r>
              <w:rPr>
                <w:rFonts w:eastAsia="Times New Roman"/>
                <w:b/>
                <w:color w:val="000000"/>
                <w:sz w:val="21"/>
              </w:rPr>
              <w:t>Functional Requirement</w:t>
            </w:r>
          </w:p>
        </w:tc>
      </w:tr>
      <w:tr w14:paraId="77A9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3FC9472">
            <w:pPr>
              <w:spacing w:after="0"/>
            </w:pPr>
            <w:r>
              <w:rPr>
                <w:rFonts w:eastAsia="Times New Roman"/>
                <w:color w:val="000000"/>
                <w:sz w:val="21"/>
              </w:rPr>
              <w:t>FR-8.1</w:t>
            </w:r>
          </w:p>
        </w:tc>
        <w:tc>
          <w:tcPr>
            <w:tcW w:w="4896" w:type="dxa"/>
          </w:tcPr>
          <w:p w14:paraId="5BD78F83">
            <w:pPr>
              <w:spacing w:after="0"/>
              <w:jc w:val="both"/>
            </w:pPr>
            <w:r>
              <w:rPr>
                <w:rFonts w:eastAsia="Times New Roman"/>
                <w:color w:val="000000"/>
                <w:sz w:val="21"/>
              </w:rPr>
              <w:t>The system shall allow authorized creation and update of patient profiles.</w:t>
            </w:r>
          </w:p>
        </w:tc>
      </w:tr>
      <w:tr w14:paraId="2B7B8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AD2FA10">
            <w:pPr>
              <w:spacing w:after="0"/>
            </w:pPr>
            <w:r>
              <w:rPr>
                <w:rFonts w:eastAsia="Times New Roman"/>
                <w:color w:val="000000"/>
                <w:sz w:val="21"/>
              </w:rPr>
              <w:t>FR-8.2</w:t>
            </w:r>
          </w:p>
        </w:tc>
        <w:tc>
          <w:tcPr>
            <w:tcW w:w="4896" w:type="dxa"/>
          </w:tcPr>
          <w:p w14:paraId="4AD01326">
            <w:pPr>
              <w:spacing w:after="0"/>
              <w:jc w:val="both"/>
            </w:pPr>
            <w:r>
              <w:rPr>
                <w:rFonts w:eastAsia="Times New Roman"/>
                <w:color w:val="000000"/>
                <w:sz w:val="21"/>
              </w:rPr>
              <w:t>The system shall store and retrieve personal information, medical data, emergency contacts, and relevant history.</w:t>
            </w:r>
          </w:p>
        </w:tc>
      </w:tr>
      <w:tr w14:paraId="203D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C53F9CF">
            <w:pPr>
              <w:spacing w:after="0"/>
            </w:pPr>
            <w:r>
              <w:rPr>
                <w:rFonts w:eastAsia="Times New Roman"/>
                <w:color w:val="000000"/>
                <w:sz w:val="21"/>
              </w:rPr>
              <w:t>FR-8.3</w:t>
            </w:r>
          </w:p>
        </w:tc>
        <w:tc>
          <w:tcPr>
            <w:tcW w:w="4896" w:type="dxa"/>
          </w:tcPr>
          <w:p w14:paraId="7CA34FEA">
            <w:pPr>
              <w:spacing w:after="0"/>
              <w:jc w:val="both"/>
            </w:pPr>
            <w:r>
              <w:rPr>
                <w:rFonts w:eastAsia="Times New Roman"/>
                <w:color w:val="000000"/>
                <w:sz w:val="21"/>
              </w:rPr>
              <w:t>Doctors shall be able to add medical histories, diagnoses, prescriptions, treatment notes, and follow-up information according to access policy.</w:t>
            </w:r>
          </w:p>
        </w:tc>
      </w:tr>
      <w:tr w14:paraId="1074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B722ACF">
            <w:pPr>
              <w:spacing w:after="0"/>
            </w:pPr>
            <w:r>
              <w:rPr>
                <w:rFonts w:eastAsia="Times New Roman"/>
                <w:color w:val="000000"/>
                <w:sz w:val="21"/>
              </w:rPr>
              <w:t>FR-8.4</w:t>
            </w:r>
          </w:p>
        </w:tc>
        <w:tc>
          <w:tcPr>
            <w:tcW w:w="4896" w:type="dxa"/>
          </w:tcPr>
          <w:p w14:paraId="65E15483">
            <w:pPr>
              <w:spacing w:after="0"/>
              <w:jc w:val="both"/>
            </w:pPr>
            <w:r>
              <w:rPr>
                <w:rFonts w:eastAsia="Times New Roman"/>
                <w:color w:val="000000"/>
                <w:sz w:val="21"/>
              </w:rPr>
              <w:t>Diagnostic centers shall be able to upload test results and reports to the correct patient profile.</w:t>
            </w:r>
          </w:p>
        </w:tc>
      </w:tr>
      <w:tr w14:paraId="47E5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06DCA5A">
            <w:pPr>
              <w:spacing w:after="0"/>
            </w:pPr>
            <w:r>
              <w:rPr>
                <w:rFonts w:eastAsia="Times New Roman"/>
                <w:color w:val="000000"/>
                <w:sz w:val="21"/>
              </w:rPr>
              <w:t>FR-8.5</w:t>
            </w:r>
          </w:p>
        </w:tc>
        <w:tc>
          <w:tcPr>
            <w:tcW w:w="4896" w:type="dxa"/>
          </w:tcPr>
          <w:p w14:paraId="1EF8BFE1">
            <w:pPr>
              <w:spacing w:after="0"/>
              <w:jc w:val="both"/>
            </w:pPr>
            <w:r>
              <w:rPr>
                <w:rFonts w:eastAsia="Times New Roman"/>
                <w:color w:val="000000"/>
                <w:sz w:val="21"/>
              </w:rPr>
              <w:t>The system shall maintain a log of profile updates, including the user and timestamp.</w:t>
            </w:r>
          </w:p>
        </w:tc>
      </w:tr>
      <w:tr w14:paraId="32D48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9861EB9">
            <w:pPr>
              <w:spacing w:after="0"/>
            </w:pPr>
            <w:r>
              <w:rPr>
                <w:rFonts w:eastAsia="Times New Roman"/>
                <w:color w:val="000000"/>
                <w:sz w:val="21"/>
              </w:rPr>
              <w:t>FR-8.6</w:t>
            </w:r>
          </w:p>
        </w:tc>
        <w:tc>
          <w:tcPr>
            <w:tcW w:w="4896" w:type="dxa"/>
          </w:tcPr>
          <w:p w14:paraId="09559227">
            <w:pPr>
              <w:spacing w:after="0"/>
              <w:jc w:val="both"/>
            </w:pPr>
            <w:r>
              <w:rPr>
                <w:rFonts w:eastAsia="Times New Roman"/>
                <w:color w:val="000000"/>
                <w:sz w:val="21"/>
              </w:rPr>
              <w:t>Patients shall be able to view their own health information and permitted profile fields.</w:t>
            </w:r>
          </w:p>
        </w:tc>
      </w:tr>
      <w:tr w14:paraId="16C9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E6704AC">
            <w:pPr>
              <w:spacing w:after="0"/>
            </w:pPr>
            <w:r>
              <w:rPr>
                <w:rFonts w:eastAsia="Times New Roman"/>
                <w:color w:val="000000"/>
                <w:sz w:val="21"/>
              </w:rPr>
              <w:t>FR-8.7</w:t>
            </w:r>
          </w:p>
        </w:tc>
        <w:tc>
          <w:tcPr>
            <w:tcW w:w="4896" w:type="dxa"/>
          </w:tcPr>
          <w:p w14:paraId="712AECC2">
            <w:pPr>
              <w:spacing w:after="0"/>
              <w:jc w:val="both"/>
            </w:pPr>
            <w:r>
              <w:rPr>
                <w:rFonts w:eastAsia="Times New Roman"/>
                <w:color w:val="000000"/>
                <w:sz w:val="21"/>
              </w:rPr>
              <w:t>The system shall prevent unauthorized editing of clinical information.</w:t>
            </w:r>
          </w:p>
        </w:tc>
      </w:tr>
    </w:tbl>
    <w:p w14:paraId="565B62EC">
      <w:pPr>
        <w:spacing w:after="60"/>
        <w:jc w:val="both"/>
      </w:pPr>
      <w:r>
        <w:rPr>
          <w:rFonts w:eastAsia="Times New Roman"/>
          <w:b/>
          <w:color w:val="000000"/>
        </w:rPr>
        <w:t xml:space="preserve">Postcondition: </w:t>
      </w:r>
      <w:r>
        <w:rPr>
          <w:rFonts w:eastAsia="Times New Roman"/>
          <w:color w:val="000000"/>
        </w:rPr>
        <w:t>The patient profile contains updated, traceable, and role-appropriate health information.</w:t>
      </w:r>
    </w:p>
    <w:p w14:paraId="0AEECDE8">
      <w:pPr>
        <w:spacing w:after="100"/>
        <w:jc w:val="both"/>
      </w:pPr>
      <w:r>
        <w:rPr>
          <w:rFonts w:eastAsia="Times New Roman"/>
          <w:b/>
          <w:color w:val="000000"/>
        </w:rPr>
        <w:t xml:space="preserve">Cross-references: </w:t>
      </w:r>
      <w:r>
        <w:rPr>
          <w:rFonts w:eastAsia="Times New Roman"/>
          <w:color w:val="000000"/>
        </w:rPr>
        <w:t>Sections 4.1, 4.2, 6.4</w:t>
      </w:r>
    </w:p>
    <w:p w14:paraId="065DEC6A">
      <w:pPr>
        <w:pStyle w:val="3"/>
        <w:spacing w:before="100" w:after="60"/>
      </w:pPr>
      <w:r>
        <w:rPr>
          <w:rFonts w:ascii="Times New Roman" w:hAnsi="Times New Roman" w:eastAsia="Times New Roman"/>
          <w:sz w:val="25"/>
        </w:rPr>
        <w:t>3.9 Medication Reminder System</w:t>
      </w:r>
    </w:p>
    <w:p w14:paraId="5C435BA6">
      <w:pPr>
        <w:spacing w:after="60"/>
        <w:jc w:val="both"/>
      </w:pPr>
      <w:r>
        <w:rPr>
          <w:rFonts w:eastAsia="Times New Roman"/>
          <w:color w:val="000000"/>
        </w:rPr>
        <w:t>Tracks medication schedules and reminds patients about scheduled doses and related treatment events.</w:t>
      </w:r>
    </w:p>
    <w:p w14:paraId="1F1FD18A">
      <w:pPr>
        <w:spacing w:after="60"/>
        <w:jc w:val="both"/>
      </w:pPr>
      <w:r>
        <w:rPr>
          <w:rFonts w:eastAsia="Times New Roman"/>
          <w:b/>
          <w:color w:val="000000"/>
        </w:rPr>
        <w:t xml:space="preserve">Priority Level: </w:t>
      </w:r>
      <w:r>
        <w:rPr>
          <w:rFonts w:eastAsia="Times New Roman"/>
          <w:color w:val="000000"/>
        </w:rPr>
        <w:t>Medium</w:t>
      </w:r>
    </w:p>
    <w:p w14:paraId="22B653A2">
      <w:pPr>
        <w:spacing w:after="60"/>
        <w:jc w:val="both"/>
      </w:pPr>
      <w:r>
        <w:rPr>
          <w:rFonts w:eastAsia="Times New Roman"/>
          <w:b/>
          <w:color w:val="000000"/>
        </w:rPr>
        <w:t xml:space="preserve">Precondition: </w:t>
      </w:r>
      <w:r>
        <w:rPr>
          <w:rFonts w:eastAsia="Times New Roman"/>
          <w:color w:val="000000"/>
        </w:rPr>
        <w:t>A valid medication schedule exists and notification preferences are configured.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68B3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7B31FAE">
            <w:pPr>
              <w:jc w:val="center"/>
            </w:pPr>
            <w:r>
              <w:rPr>
                <w:rFonts w:eastAsia="Times New Roman"/>
                <w:b/>
                <w:color w:val="000000"/>
                <w:sz w:val="21"/>
              </w:rPr>
              <w:t>Requirement ID</w:t>
            </w:r>
          </w:p>
        </w:tc>
        <w:tc>
          <w:tcPr>
            <w:tcW w:w="4896" w:type="dxa"/>
            <w:vAlign w:val="center"/>
          </w:tcPr>
          <w:p w14:paraId="3DD32808">
            <w:pPr>
              <w:jc w:val="center"/>
            </w:pPr>
            <w:r>
              <w:rPr>
                <w:rFonts w:eastAsia="Times New Roman"/>
                <w:b/>
                <w:color w:val="000000"/>
                <w:sz w:val="21"/>
              </w:rPr>
              <w:t>Functional Requirement</w:t>
            </w:r>
          </w:p>
        </w:tc>
      </w:tr>
      <w:tr w14:paraId="0CF9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E639DC8">
            <w:pPr>
              <w:spacing w:after="0"/>
            </w:pPr>
            <w:r>
              <w:rPr>
                <w:rFonts w:eastAsia="Times New Roman"/>
                <w:color w:val="000000"/>
                <w:sz w:val="21"/>
              </w:rPr>
              <w:t>FR-9.1</w:t>
            </w:r>
          </w:p>
        </w:tc>
        <w:tc>
          <w:tcPr>
            <w:tcW w:w="4896" w:type="dxa"/>
          </w:tcPr>
          <w:p w14:paraId="5EA8CE28">
            <w:pPr>
              <w:spacing w:after="0"/>
              <w:jc w:val="both"/>
            </w:pPr>
            <w:r>
              <w:rPr>
                <w:rFonts w:eastAsia="Times New Roman"/>
                <w:color w:val="000000"/>
                <w:sz w:val="21"/>
              </w:rPr>
              <w:t>The system shall allow doctors to prescribe medication schedules to patients.</w:t>
            </w:r>
          </w:p>
        </w:tc>
      </w:tr>
      <w:tr w14:paraId="5409D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441060C">
            <w:pPr>
              <w:spacing w:after="0"/>
            </w:pPr>
            <w:r>
              <w:rPr>
                <w:rFonts w:eastAsia="Times New Roman"/>
                <w:color w:val="000000"/>
                <w:sz w:val="21"/>
              </w:rPr>
              <w:t>FR-9.2</w:t>
            </w:r>
          </w:p>
        </w:tc>
        <w:tc>
          <w:tcPr>
            <w:tcW w:w="4896" w:type="dxa"/>
          </w:tcPr>
          <w:p w14:paraId="2D91F8FD">
            <w:pPr>
              <w:spacing w:after="0"/>
              <w:jc w:val="both"/>
            </w:pPr>
            <w:r>
              <w:rPr>
                <w:rFonts w:eastAsia="Times New Roman"/>
                <w:color w:val="000000"/>
                <w:sz w:val="21"/>
              </w:rPr>
              <w:t>The system shall send reminders when it is time to take a scheduled medication.</w:t>
            </w:r>
          </w:p>
        </w:tc>
      </w:tr>
      <w:tr w14:paraId="1F20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917E83C">
            <w:pPr>
              <w:spacing w:after="0"/>
            </w:pPr>
            <w:r>
              <w:rPr>
                <w:rFonts w:eastAsia="Times New Roman"/>
                <w:color w:val="000000"/>
                <w:sz w:val="21"/>
              </w:rPr>
              <w:t>FR-9.3</w:t>
            </w:r>
          </w:p>
        </w:tc>
        <w:tc>
          <w:tcPr>
            <w:tcW w:w="4896" w:type="dxa"/>
          </w:tcPr>
          <w:p w14:paraId="45350C28">
            <w:pPr>
              <w:spacing w:after="0"/>
              <w:jc w:val="both"/>
            </w:pPr>
            <w:r>
              <w:rPr>
                <w:rFonts w:eastAsia="Times New Roman"/>
                <w:color w:val="000000"/>
                <w:sz w:val="21"/>
              </w:rPr>
              <w:t>Patients shall be able to record whether a medication dose was taken or missed.</w:t>
            </w:r>
          </w:p>
        </w:tc>
      </w:tr>
      <w:tr w14:paraId="52F2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EFF2F49">
            <w:pPr>
              <w:spacing w:after="0"/>
            </w:pPr>
            <w:r>
              <w:rPr>
                <w:rFonts w:eastAsia="Times New Roman"/>
                <w:color w:val="000000"/>
                <w:sz w:val="21"/>
              </w:rPr>
              <w:t>FR-9.4</w:t>
            </w:r>
          </w:p>
        </w:tc>
        <w:tc>
          <w:tcPr>
            <w:tcW w:w="4896" w:type="dxa"/>
          </w:tcPr>
          <w:p w14:paraId="0EC5BD11">
            <w:pPr>
              <w:spacing w:after="0"/>
              <w:jc w:val="both"/>
            </w:pPr>
            <w:r>
              <w:rPr>
                <w:rFonts w:eastAsia="Times New Roman"/>
                <w:color w:val="000000"/>
                <w:sz w:val="21"/>
              </w:rPr>
              <w:t>Where configured, the system shall notify the responsible doctor or caregiver about repeated missed doses.</w:t>
            </w:r>
          </w:p>
        </w:tc>
      </w:tr>
      <w:tr w14:paraId="1CA3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EB3FF3B">
            <w:pPr>
              <w:spacing w:after="0"/>
            </w:pPr>
            <w:r>
              <w:rPr>
                <w:rFonts w:eastAsia="Times New Roman"/>
                <w:color w:val="000000"/>
                <w:sz w:val="21"/>
              </w:rPr>
              <w:t>FR-9.5</w:t>
            </w:r>
          </w:p>
        </w:tc>
        <w:tc>
          <w:tcPr>
            <w:tcW w:w="4896" w:type="dxa"/>
          </w:tcPr>
          <w:p w14:paraId="6A536701">
            <w:pPr>
              <w:spacing w:after="0"/>
              <w:jc w:val="both"/>
            </w:pPr>
            <w:r>
              <w:rPr>
                <w:rFonts w:eastAsia="Times New Roman"/>
                <w:color w:val="000000"/>
                <w:sz w:val="21"/>
              </w:rPr>
              <w:t>Patients shall be able to create personal reminders for approved daily or recurring medications.</w:t>
            </w:r>
          </w:p>
        </w:tc>
      </w:tr>
      <w:tr w14:paraId="2A169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576CE80">
            <w:pPr>
              <w:spacing w:after="0"/>
            </w:pPr>
            <w:r>
              <w:rPr>
                <w:rFonts w:eastAsia="Times New Roman"/>
                <w:color w:val="000000"/>
                <w:sz w:val="21"/>
              </w:rPr>
              <w:t>FR-9.6</w:t>
            </w:r>
          </w:p>
        </w:tc>
        <w:tc>
          <w:tcPr>
            <w:tcW w:w="4896" w:type="dxa"/>
          </w:tcPr>
          <w:p w14:paraId="79DCE3A8">
            <w:pPr>
              <w:spacing w:after="0"/>
              <w:jc w:val="both"/>
            </w:pPr>
            <w:r>
              <w:rPr>
                <w:rFonts w:eastAsia="Times New Roman"/>
                <w:color w:val="000000"/>
                <w:sz w:val="21"/>
              </w:rPr>
              <w:t>The system shall maintain a history of reminders and recorded dose status.</w:t>
            </w:r>
          </w:p>
        </w:tc>
      </w:tr>
      <w:tr w14:paraId="5E5C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FD5B87F">
            <w:pPr>
              <w:spacing w:after="0"/>
            </w:pPr>
            <w:r>
              <w:rPr>
                <w:rFonts w:eastAsia="Times New Roman"/>
                <w:color w:val="000000"/>
                <w:sz w:val="21"/>
              </w:rPr>
              <w:t>FR-9.7</w:t>
            </w:r>
          </w:p>
        </w:tc>
        <w:tc>
          <w:tcPr>
            <w:tcW w:w="4896" w:type="dxa"/>
          </w:tcPr>
          <w:p w14:paraId="0513A992">
            <w:pPr>
              <w:spacing w:after="0"/>
              <w:jc w:val="both"/>
            </w:pPr>
            <w:r>
              <w:rPr>
                <w:rFonts w:eastAsia="Times New Roman"/>
                <w:color w:val="000000"/>
                <w:sz w:val="21"/>
              </w:rPr>
              <w:t>Reminder delivery shall support configured channels such as push notification, SMS, or email.</w:t>
            </w:r>
          </w:p>
        </w:tc>
      </w:tr>
    </w:tbl>
    <w:p w14:paraId="2FE88E1C">
      <w:pPr>
        <w:spacing w:after="60"/>
        <w:jc w:val="both"/>
      </w:pPr>
      <w:r>
        <w:rPr>
          <w:rFonts w:eastAsia="Times New Roman"/>
          <w:b/>
          <w:color w:val="000000"/>
        </w:rPr>
        <w:t xml:space="preserve">Postcondition: </w:t>
      </w:r>
      <w:r>
        <w:rPr>
          <w:rFonts w:eastAsia="Times New Roman"/>
          <w:color w:val="000000"/>
        </w:rPr>
        <w:t>Reminders are sent and reminder/dose status is stored for later review.</w:t>
      </w:r>
    </w:p>
    <w:p w14:paraId="07A09115">
      <w:pPr>
        <w:spacing w:after="100"/>
        <w:jc w:val="both"/>
      </w:pPr>
      <w:r>
        <w:rPr>
          <w:rFonts w:eastAsia="Times New Roman"/>
          <w:b/>
          <w:color w:val="000000"/>
        </w:rPr>
        <w:t xml:space="preserve">Cross-references: </w:t>
      </w:r>
      <w:r>
        <w:rPr>
          <w:rFonts w:eastAsia="Times New Roman"/>
          <w:color w:val="000000"/>
        </w:rPr>
        <w:t>Sections 3.13, 5.4</w:t>
      </w:r>
    </w:p>
    <w:p w14:paraId="35EA7BFE">
      <w:pPr>
        <w:pStyle w:val="3"/>
        <w:spacing w:before="100" w:after="60"/>
      </w:pPr>
      <w:r>
        <w:rPr>
          <w:rFonts w:ascii="Times New Roman" w:hAnsi="Times New Roman" w:eastAsia="Times New Roman"/>
          <w:sz w:val="25"/>
        </w:rPr>
        <w:t>3.10 Doctor Profile Management</w:t>
      </w:r>
    </w:p>
    <w:p w14:paraId="7FA37CF0">
      <w:pPr>
        <w:spacing w:after="60"/>
        <w:jc w:val="both"/>
      </w:pPr>
      <w:r>
        <w:rPr>
          <w:rFonts w:eastAsia="Times New Roman"/>
          <w:color w:val="000000"/>
        </w:rPr>
        <w:t>Maintains verified doctor information, professional qualifications, specialty, availability, and contact information.</w:t>
      </w:r>
    </w:p>
    <w:p w14:paraId="3DFCEFD6">
      <w:pPr>
        <w:spacing w:after="60"/>
        <w:jc w:val="both"/>
      </w:pPr>
      <w:r>
        <w:rPr>
          <w:rFonts w:eastAsia="Times New Roman"/>
          <w:b/>
          <w:color w:val="000000"/>
        </w:rPr>
        <w:t xml:space="preserve">Priority Level: </w:t>
      </w:r>
      <w:r>
        <w:rPr>
          <w:rFonts w:eastAsia="Times New Roman"/>
          <w:color w:val="000000"/>
        </w:rPr>
        <w:t>High</w:t>
      </w:r>
    </w:p>
    <w:p w14:paraId="2B89A6E8">
      <w:pPr>
        <w:spacing w:after="60"/>
        <w:jc w:val="both"/>
      </w:pPr>
      <w:r>
        <w:rPr>
          <w:rFonts w:eastAsia="Times New Roman"/>
          <w:b/>
          <w:color w:val="000000"/>
        </w:rPr>
        <w:t xml:space="preserve">Precondition: </w:t>
      </w:r>
      <w:r>
        <w:rPr>
          <w:rFonts w:eastAsia="Times New Roman"/>
          <w:color w:val="000000"/>
        </w:rPr>
        <w:t>The user is authenticated as a verified doctor.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4B5E5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5AD4D4AB">
            <w:pPr>
              <w:jc w:val="center"/>
            </w:pPr>
            <w:r>
              <w:rPr>
                <w:rFonts w:eastAsia="Times New Roman"/>
                <w:b/>
                <w:color w:val="000000"/>
                <w:sz w:val="21"/>
              </w:rPr>
              <w:t>Requirement ID</w:t>
            </w:r>
          </w:p>
        </w:tc>
        <w:tc>
          <w:tcPr>
            <w:tcW w:w="4896" w:type="dxa"/>
            <w:vAlign w:val="center"/>
          </w:tcPr>
          <w:p w14:paraId="31EF7B6A">
            <w:pPr>
              <w:jc w:val="center"/>
            </w:pPr>
            <w:r>
              <w:rPr>
                <w:rFonts w:eastAsia="Times New Roman"/>
                <w:b/>
                <w:color w:val="000000"/>
                <w:sz w:val="21"/>
              </w:rPr>
              <w:t>Functional Requirement</w:t>
            </w:r>
          </w:p>
        </w:tc>
      </w:tr>
      <w:tr w14:paraId="28EB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E0D00BC">
            <w:pPr>
              <w:spacing w:after="0"/>
            </w:pPr>
            <w:r>
              <w:rPr>
                <w:rFonts w:eastAsia="Times New Roman"/>
                <w:color w:val="000000"/>
                <w:sz w:val="21"/>
              </w:rPr>
              <w:t>FR-10.1</w:t>
            </w:r>
          </w:p>
        </w:tc>
        <w:tc>
          <w:tcPr>
            <w:tcW w:w="4896" w:type="dxa"/>
          </w:tcPr>
          <w:p w14:paraId="53E23A83">
            <w:pPr>
              <w:spacing w:after="0"/>
              <w:jc w:val="both"/>
            </w:pPr>
            <w:r>
              <w:rPr>
                <w:rFonts w:eastAsia="Times New Roman"/>
                <w:color w:val="000000"/>
                <w:sz w:val="21"/>
              </w:rPr>
              <w:t>The system shall allow doctors to create and update their profile with personal and professional information.</w:t>
            </w:r>
          </w:p>
        </w:tc>
      </w:tr>
      <w:tr w14:paraId="49F8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E3916AB">
            <w:pPr>
              <w:spacing w:after="0"/>
            </w:pPr>
            <w:r>
              <w:rPr>
                <w:rFonts w:eastAsia="Times New Roman"/>
                <w:color w:val="000000"/>
                <w:sz w:val="21"/>
              </w:rPr>
              <w:t>FR-10.2</w:t>
            </w:r>
          </w:p>
        </w:tc>
        <w:tc>
          <w:tcPr>
            <w:tcW w:w="4896" w:type="dxa"/>
          </w:tcPr>
          <w:p w14:paraId="1F2783CD">
            <w:pPr>
              <w:spacing w:after="0"/>
              <w:jc w:val="both"/>
            </w:pPr>
            <w:r>
              <w:rPr>
                <w:rFonts w:eastAsia="Times New Roman"/>
                <w:color w:val="000000"/>
                <w:sz w:val="21"/>
              </w:rPr>
              <w:t>The system shall store medical qualifications, specialty, experience, and verified professional registration information.</w:t>
            </w:r>
          </w:p>
        </w:tc>
      </w:tr>
      <w:tr w14:paraId="15227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D64959E">
            <w:pPr>
              <w:spacing w:after="0"/>
            </w:pPr>
            <w:r>
              <w:rPr>
                <w:rFonts w:eastAsia="Times New Roman"/>
                <w:color w:val="000000"/>
                <w:sz w:val="21"/>
              </w:rPr>
              <w:t>FR-10.3</w:t>
            </w:r>
          </w:p>
        </w:tc>
        <w:tc>
          <w:tcPr>
            <w:tcW w:w="4896" w:type="dxa"/>
          </w:tcPr>
          <w:p w14:paraId="26CCAD56">
            <w:pPr>
              <w:spacing w:after="0"/>
              <w:jc w:val="both"/>
            </w:pPr>
            <w:r>
              <w:rPr>
                <w:rFonts w:eastAsia="Times New Roman"/>
                <w:color w:val="000000"/>
                <w:sz w:val="21"/>
              </w:rPr>
              <w:t>Doctors shall be able to update email, phone number, clinic/hospital location, and contact details.</w:t>
            </w:r>
          </w:p>
        </w:tc>
      </w:tr>
      <w:tr w14:paraId="45F3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5F0CE55">
            <w:pPr>
              <w:spacing w:after="0"/>
            </w:pPr>
            <w:r>
              <w:rPr>
                <w:rFonts w:eastAsia="Times New Roman"/>
                <w:color w:val="000000"/>
                <w:sz w:val="21"/>
              </w:rPr>
              <w:t>FR-10.4</w:t>
            </w:r>
          </w:p>
        </w:tc>
        <w:tc>
          <w:tcPr>
            <w:tcW w:w="4896" w:type="dxa"/>
          </w:tcPr>
          <w:p w14:paraId="62287A94">
            <w:pPr>
              <w:spacing w:after="0"/>
              <w:jc w:val="both"/>
            </w:pPr>
            <w:r>
              <w:rPr>
                <w:rFonts w:eastAsia="Times New Roman"/>
                <w:color w:val="000000"/>
                <w:sz w:val="21"/>
              </w:rPr>
              <w:t>Doctors shall be able to upload and manage professional certification or license information for verification.</w:t>
            </w:r>
          </w:p>
        </w:tc>
      </w:tr>
      <w:tr w14:paraId="044E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600471E">
            <w:pPr>
              <w:spacing w:after="0"/>
            </w:pPr>
            <w:r>
              <w:rPr>
                <w:rFonts w:eastAsia="Times New Roman"/>
                <w:color w:val="000000"/>
                <w:sz w:val="21"/>
              </w:rPr>
              <w:t>FR-10.5</w:t>
            </w:r>
          </w:p>
        </w:tc>
        <w:tc>
          <w:tcPr>
            <w:tcW w:w="4896" w:type="dxa"/>
          </w:tcPr>
          <w:p w14:paraId="73B510B4">
            <w:pPr>
              <w:spacing w:after="0"/>
              <w:jc w:val="both"/>
            </w:pPr>
            <w:r>
              <w:rPr>
                <w:rFonts w:eastAsia="Times New Roman"/>
                <w:color w:val="000000"/>
                <w:sz w:val="21"/>
              </w:rPr>
              <w:t>Doctors shall be able to maintain working hours, consultation location, and availability.</w:t>
            </w:r>
          </w:p>
        </w:tc>
      </w:tr>
      <w:tr w14:paraId="7321D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B96150A">
            <w:pPr>
              <w:spacing w:after="0"/>
            </w:pPr>
            <w:r>
              <w:rPr>
                <w:rFonts w:eastAsia="Times New Roman"/>
                <w:color w:val="000000"/>
                <w:sz w:val="21"/>
              </w:rPr>
              <w:t>FR-10.6</w:t>
            </w:r>
          </w:p>
        </w:tc>
        <w:tc>
          <w:tcPr>
            <w:tcW w:w="4896" w:type="dxa"/>
          </w:tcPr>
          <w:p w14:paraId="27B202CA">
            <w:pPr>
              <w:spacing w:after="0"/>
              <w:jc w:val="both"/>
            </w:pPr>
            <w:r>
              <w:rPr>
                <w:rFonts w:eastAsia="Times New Roman"/>
                <w:color w:val="000000"/>
                <w:sz w:val="21"/>
              </w:rPr>
              <w:t>Patients shall only see doctor information intended for public/appointment use, while sensitive verification data remains restricted.</w:t>
            </w:r>
          </w:p>
        </w:tc>
      </w:tr>
    </w:tbl>
    <w:p w14:paraId="744C74BD">
      <w:pPr>
        <w:spacing w:after="60"/>
        <w:jc w:val="both"/>
      </w:pPr>
      <w:r>
        <w:rPr>
          <w:rFonts w:eastAsia="Times New Roman"/>
          <w:b/>
          <w:color w:val="000000"/>
        </w:rPr>
        <w:t xml:space="preserve">Postcondition: </w:t>
      </w:r>
      <w:r>
        <w:rPr>
          <w:rFonts w:eastAsia="Times New Roman"/>
          <w:color w:val="000000"/>
        </w:rPr>
        <w:t>Doctor profile and availability information is updated and auditable.</w:t>
      </w:r>
    </w:p>
    <w:p w14:paraId="34276E79">
      <w:pPr>
        <w:spacing w:after="100"/>
        <w:jc w:val="both"/>
      </w:pPr>
      <w:r>
        <w:rPr>
          <w:rFonts w:eastAsia="Times New Roman"/>
          <w:b/>
          <w:color w:val="000000"/>
        </w:rPr>
        <w:t xml:space="preserve">Cross-references: </w:t>
      </w:r>
      <w:r>
        <w:rPr>
          <w:rFonts w:eastAsia="Times New Roman"/>
          <w:color w:val="000000"/>
        </w:rPr>
        <w:t>Sections 3.6, 5.1</w:t>
      </w:r>
    </w:p>
    <w:p w14:paraId="67C5DC84">
      <w:pPr>
        <w:pStyle w:val="3"/>
        <w:spacing w:before="100" w:after="60"/>
      </w:pPr>
      <w:r>
        <w:rPr>
          <w:rFonts w:ascii="Times New Roman" w:hAnsi="Times New Roman" w:eastAsia="Times New Roman"/>
          <w:sz w:val="25"/>
        </w:rPr>
        <w:t>3.11 Shopkeeper Profile Management</w:t>
      </w:r>
    </w:p>
    <w:p w14:paraId="2CA99583">
      <w:pPr>
        <w:spacing w:after="60"/>
        <w:jc w:val="both"/>
      </w:pPr>
      <w:r>
        <w:rPr>
          <w:rFonts w:eastAsia="Times New Roman"/>
          <w:color w:val="000000"/>
        </w:rPr>
        <w:t>Maintains verified medicine shop/pharmacy information and provides access only to prescription-dispensing functions.</w:t>
      </w:r>
    </w:p>
    <w:p w14:paraId="00D9891A">
      <w:pPr>
        <w:spacing w:after="60"/>
        <w:jc w:val="both"/>
      </w:pPr>
      <w:r>
        <w:rPr>
          <w:rFonts w:eastAsia="Times New Roman"/>
          <w:b/>
          <w:color w:val="000000"/>
        </w:rPr>
        <w:t xml:space="preserve">Priority Level: </w:t>
      </w:r>
      <w:r>
        <w:rPr>
          <w:rFonts w:eastAsia="Times New Roman"/>
          <w:color w:val="000000"/>
        </w:rPr>
        <w:t>High</w:t>
      </w:r>
    </w:p>
    <w:p w14:paraId="346D5B00">
      <w:pPr>
        <w:spacing w:after="60"/>
        <w:jc w:val="both"/>
      </w:pPr>
      <w:r>
        <w:rPr>
          <w:rFonts w:eastAsia="Times New Roman"/>
          <w:b/>
          <w:color w:val="000000"/>
        </w:rPr>
        <w:t xml:space="preserve">Precondition: </w:t>
      </w:r>
      <w:r>
        <w:rPr>
          <w:rFonts w:eastAsia="Times New Roman"/>
          <w:color w:val="000000"/>
        </w:rPr>
        <w:t>The user is authenticated as a verified medicine shopkeeper.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484D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6248DD73">
            <w:pPr>
              <w:jc w:val="center"/>
            </w:pPr>
            <w:r>
              <w:rPr>
                <w:rFonts w:eastAsia="Times New Roman"/>
                <w:b/>
                <w:color w:val="000000"/>
                <w:sz w:val="21"/>
              </w:rPr>
              <w:t>Requirement ID</w:t>
            </w:r>
          </w:p>
        </w:tc>
        <w:tc>
          <w:tcPr>
            <w:tcW w:w="4896" w:type="dxa"/>
            <w:vAlign w:val="center"/>
          </w:tcPr>
          <w:p w14:paraId="206470F0">
            <w:pPr>
              <w:jc w:val="center"/>
            </w:pPr>
            <w:r>
              <w:rPr>
                <w:rFonts w:eastAsia="Times New Roman"/>
                <w:b/>
                <w:color w:val="000000"/>
                <w:sz w:val="21"/>
              </w:rPr>
              <w:t>Functional Requirement</w:t>
            </w:r>
          </w:p>
        </w:tc>
      </w:tr>
      <w:tr w14:paraId="7A0EA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E9E2F42">
            <w:pPr>
              <w:spacing w:after="0"/>
            </w:pPr>
            <w:r>
              <w:rPr>
                <w:rFonts w:eastAsia="Times New Roman"/>
                <w:color w:val="000000"/>
                <w:sz w:val="21"/>
              </w:rPr>
              <w:t>FR-11.1</w:t>
            </w:r>
          </w:p>
        </w:tc>
        <w:tc>
          <w:tcPr>
            <w:tcW w:w="4896" w:type="dxa"/>
          </w:tcPr>
          <w:p w14:paraId="7587E950">
            <w:pPr>
              <w:spacing w:after="0"/>
              <w:jc w:val="both"/>
            </w:pPr>
            <w:r>
              <w:rPr>
                <w:rFonts w:eastAsia="Times New Roman"/>
                <w:color w:val="000000"/>
                <w:sz w:val="21"/>
              </w:rPr>
              <w:t>The system shall allow shopkeepers to create and manage business and contact information.</w:t>
            </w:r>
          </w:p>
        </w:tc>
      </w:tr>
      <w:tr w14:paraId="3996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F82104C">
            <w:pPr>
              <w:spacing w:after="0"/>
            </w:pPr>
            <w:r>
              <w:rPr>
                <w:rFonts w:eastAsia="Times New Roman"/>
                <w:color w:val="000000"/>
                <w:sz w:val="21"/>
              </w:rPr>
              <w:t>FR-11.2</w:t>
            </w:r>
          </w:p>
        </w:tc>
        <w:tc>
          <w:tcPr>
            <w:tcW w:w="4896" w:type="dxa"/>
          </w:tcPr>
          <w:p w14:paraId="5BB7E9EE">
            <w:pPr>
              <w:spacing w:after="0"/>
              <w:jc w:val="both"/>
            </w:pPr>
            <w:r>
              <w:rPr>
                <w:rFonts w:eastAsia="Times New Roman"/>
                <w:color w:val="000000"/>
                <w:sz w:val="21"/>
              </w:rPr>
              <w:t>The system shall store business name, shop address, contact number, and pharmacy/drug-license information.</w:t>
            </w:r>
          </w:p>
        </w:tc>
      </w:tr>
      <w:tr w14:paraId="7911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4B1F2FE">
            <w:pPr>
              <w:spacing w:after="0"/>
            </w:pPr>
            <w:r>
              <w:rPr>
                <w:rFonts w:eastAsia="Times New Roman"/>
                <w:color w:val="000000"/>
                <w:sz w:val="21"/>
              </w:rPr>
              <w:t>FR-11.3</w:t>
            </w:r>
          </w:p>
        </w:tc>
        <w:tc>
          <w:tcPr>
            <w:tcW w:w="4896" w:type="dxa"/>
          </w:tcPr>
          <w:p w14:paraId="49C3D6BC">
            <w:pPr>
              <w:spacing w:after="0"/>
              <w:jc w:val="both"/>
            </w:pPr>
            <w:r>
              <w:rPr>
                <w:rFonts w:eastAsia="Times New Roman"/>
                <w:color w:val="000000"/>
                <w:sz w:val="21"/>
              </w:rPr>
              <w:t>Shopkeepers shall be able to update license details and expiration dates subject to verification.</w:t>
            </w:r>
          </w:p>
        </w:tc>
      </w:tr>
      <w:tr w14:paraId="55A9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A72FAD1">
            <w:pPr>
              <w:spacing w:after="0"/>
            </w:pPr>
            <w:r>
              <w:rPr>
                <w:rFonts w:eastAsia="Times New Roman"/>
                <w:color w:val="000000"/>
                <w:sz w:val="21"/>
              </w:rPr>
              <w:t>FR-11.4</w:t>
            </w:r>
          </w:p>
        </w:tc>
        <w:tc>
          <w:tcPr>
            <w:tcW w:w="4896" w:type="dxa"/>
          </w:tcPr>
          <w:p w14:paraId="680CFF43">
            <w:pPr>
              <w:spacing w:after="0"/>
              <w:jc w:val="both"/>
            </w:pPr>
            <w:r>
              <w:rPr>
                <w:rFonts w:eastAsia="Times New Roman"/>
                <w:color w:val="000000"/>
                <w:sz w:val="21"/>
              </w:rPr>
              <w:t>Shopkeepers shall be able to access valid prescription details required for medication dispensing.</w:t>
            </w:r>
          </w:p>
        </w:tc>
      </w:tr>
      <w:tr w14:paraId="4C1A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61DC593">
            <w:pPr>
              <w:spacing w:after="0"/>
            </w:pPr>
            <w:r>
              <w:rPr>
                <w:rFonts w:eastAsia="Times New Roman"/>
                <w:color w:val="000000"/>
                <w:sz w:val="21"/>
              </w:rPr>
              <w:t>FR-11.5</w:t>
            </w:r>
          </w:p>
        </w:tc>
        <w:tc>
          <w:tcPr>
            <w:tcW w:w="4896" w:type="dxa"/>
          </w:tcPr>
          <w:p w14:paraId="1F31947C">
            <w:pPr>
              <w:spacing w:after="0"/>
              <w:jc w:val="both"/>
            </w:pPr>
            <w:r>
              <w:rPr>
                <w:rFonts w:eastAsia="Times New Roman"/>
                <w:color w:val="000000"/>
                <w:sz w:val="21"/>
              </w:rPr>
              <w:t>The system shall track prescription fulfillment status.</w:t>
            </w:r>
          </w:p>
        </w:tc>
      </w:tr>
      <w:tr w14:paraId="0889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2F40D97">
            <w:pPr>
              <w:spacing w:after="0"/>
            </w:pPr>
            <w:r>
              <w:rPr>
                <w:rFonts w:eastAsia="Times New Roman"/>
                <w:color w:val="000000"/>
                <w:sz w:val="21"/>
              </w:rPr>
              <w:t>FR-11.6</w:t>
            </w:r>
          </w:p>
        </w:tc>
        <w:tc>
          <w:tcPr>
            <w:tcW w:w="4896" w:type="dxa"/>
          </w:tcPr>
          <w:p w14:paraId="07BA137B">
            <w:pPr>
              <w:spacing w:after="0"/>
              <w:jc w:val="both"/>
            </w:pPr>
            <w:r>
              <w:rPr>
                <w:rFonts w:eastAsia="Times New Roman"/>
                <w:color w:val="000000"/>
                <w:sz w:val="21"/>
              </w:rPr>
              <w:t>Shopkeepers shall not be able to view unrelated patient medical history.</w:t>
            </w:r>
          </w:p>
        </w:tc>
      </w:tr>
    </w:tbl>
    <w:p w14:paraId="30B9B0A6">
      <w:pPr>
        <w:spacing w:after="60"/>
        <w:jc w:val="both"/>
      </w:pPr>
      <w:r>
        <w:rPr>
          <w:rFonts w:eastAsia="Times New Roman"/>
          <w:b/>
          <w:color w:val="000000"/>
        </w:rPr>
        <w:t xml:space="preserve">Postcondition: </w:t>
      </w:r>
      <w:r>
        <w:rPr>
          <w:rFonts w:eastAsia="Times New Roman"/>
          <w:color w:val="000000"/>
        </w:rPr>
        <w:t>The shopkeeper can verify and fulfill prescriptions within restricted access boundaries.</w:t>
      </w:r>
    </w:p>
    <w:p w14:paraId="5EBA96E3">
      <w:pPr>
        <w:spacing w:after="100"/>
        <w:jc w:val="both"/>
      </w:pPr>
      <w:r>
        <w:rPr>
          <w:rFonts w:eastAsia="Times New Roman"/>
          <w:b/>
          <w:color w:val="000000"/>
        </w:rPr>
        <w:t xml:space="preserve">Cross-references: </w:t>
      </w:r>
      <w:r>
        <w:rPr>
          <w:rFonts w:eastAsia="Times New Roman"/>
          <w:color w:val="000000"/>
        </w:rPr>
        <w:t>Sections 3.13, 6.4</w:t>
      </w:r>
    </w:p>
    <w:p w14:paraId="373B605A">
      <w:pPr>
        <w:pStyle w:val="3"/>
        <w:spacing w:before="100" w:after="60"/>
      </w:pPr>
      <w:r>
        <w:rPr>
          <w:rFonts w:ascii="Times New Roman" w:hAnsi="Times New Roman" w:eastAsia="Times New Roman"/>
          <w:sz w:val="25"/>
        </w:rPr>
        <w:t>3.12 Researcher Profile Management</w:t>
      </w:r>
    </w:p>
    <w:p w14:paraId="7BEC2705">
      <w:pPr>
        <w:spacing w:after="60"/>
        <w:jc w:val="both"/>
      </w:pPr>
      <w:r>
        <w:rPr>
          <w:rFonts w:eastAsia="Times New Roman"/>
          <w:color w:val="000000"/>
        </w:rPr>
        <w:t>Supports approved research users while preventing exposure of personally identifiable patient information.</w:t>
      </w:r>
    </w:p>
    <w:p w14:paraId="2DA1F237">
      <w:pPr>
        <w:spacing w:after="60"/>
        <w:jc w:val="both"/>
      </w:pPr>
      <w:r>
        <w:rPr>
          <w:rFonts w:eastAsia="Times New Roman"/>
          <w:b/>
          <w:color w:val="000000"/>
        </w:rPr>
        <w:t xml:space="preserve">Priority Level: </w:t>
      </w:r>
      <w:r>
        <w:rPr>
          <w:rFonts w:eastAsia="Times New Roman"/>
          <w:color w:val="000000"/>
        </w:rPr>
        <w:t>Medium</w:t>
      </w:r>
    </w:p>
    <w:p w14:paraId="38D5E426">
      <w:pPr>
        <w:spacing w:after="60"/>
        <w:jc w:val="both"/>
      </w:pPr>
      <w:r>
        <w:rPr>
          <w:rFonts w:eastAsia="Times New Roman"/>
          <w:b/>
          <w:color w:val="000000"/>
        </w:rPr>
        <w:t xml:space="preserve">Precondition: </w:t>
      </w:r>
      <w:r>
        <w:rPr>
          <w:rFonts w:eastAsia="Times New Roman"/>
          <w:color w:val="000000"/>
        </w:rPr>
        <w:t>The researcher is verified and has approved research-data privileges.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61D1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009E5A2E">
            <w:pPr>
              <w:jc w:val="center"/>
            </w:pPr>
            <w:r>
              <w:rPr>
                <w:rFonts w:eastAsia="Times New Roman"/>
                <w:b/>
                <w:color w:val="000000"/>
                <w:sz w:val="21"/>
              </w:rPr>
              <w:t>Requirement ID</w:t>
            </w:r>
          </w:p>
        </w:tc>
        <w:tc>
          <w:tcPr>
            <w:tcW w:w="4896" w:type="dxa"/>
            <w:vAlign w:val="center"/>
          </w:tcPr>
          <w:p w14:paraId="55F6380E">
            <w:pPr>
              <w:jc w:val="center"/>
            </w:pPr>
            <w:r>
              <w:rPr>
                <w:rFonts w:eastAsia="Times New Roman"/>
                <w:b/>
                <w:color w:val="000000"/>
                <w:sz w:val="21"/>
              </w:rPr>
              <w:t>Functional Requirement</w:t>
            </w:r>
          </w:p>
        </w:tc>
      </w:tr>
      <w:tr w14:paraId="6849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43A2E7C">
            <w:pPr>
              <w:spacing w:after="0"/>
            </w:pPr>
            <w:r>
              <w:rPr>
                <w:rFonts w:eastAsia="Times New Roman"/>
                <w:color w:val="000000"/>
                <w:sz w:val="21"/>
              </w:rPr>
              <w:t>FR-12.1</w:t>
            </w:r>
          </w:p>
        </w:tc>
        <w:tc>
          <w:tcPr>
            <w:tcW w:w="4896" w:type="dxa"/>
          </w:tcPr>
          <w:p w14:paraId="371629AF">
            <w:pPr>
              <w:spacing w:after="0"/>
              <w:jc w:val="both"/>
            </w:pPr>
            <w:r>
              <w:rPr>
                <w:rFonts w:eastAsia="Times New Roman"/>
                <w:color w:val="000000"/>
                <w:sz w:val="21"/>
              </w:rPr>
              <w:t>The system shall allow approved researchers to create and update professional profile information.</w:t>
            </w:r>
          </w:p>
        </w:tc>
      </w:tr>
      <w:tr w14:paraId="00559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56A931B">
            <w:pPr>
              <w:spacing w:after="0"/>
            </w:pPr>
            <w:r>
              <w:rPr>
                <w:rFonts w:eastAsia="Times New Roman"/>
                <w:color w:val="000000"/>
                <w:sz w:val="21"/>
              </w:rPr>
              <w:t>FR-12.2</w:t>
            </w:r>
          </w:p>
        </w:tc>
        <w:tc>
          <w:tcPr>
            <w:tcW w:w="4896" w:type="dxa"/>
          </w:tcPr>
          <w:p w14:paraId="149A5904">
            <w:pPr>
              <w:spacing w:after="0"/>
              <w:jc w:val="both"/>
            </w:pPr>
            <w:r>
              <w:rPr>
                <w:rFonts w:eastAsia="Times New Roman"/>
                <w:color w:val="000000"/>
                <w:sz w:val="21"/>
              </w:rPr>
              <w:t>The system shall store research interests, expertise, institutional affiliation, and approval information.</w:t>
            </w:r>
          </w:p>
        </w:tc>
      </w:tr>
      <w:tr w14:paraId="448E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ECD892B">
            <w:pPr>
              <w:spacing w:after="0"/>
            </w:pPr>
            <w:r>
              <w:rPr>
                <w:rFonts w:eastAsia="Times New Roman"/>
                <w:color w:val="000000"/>
                <w:sz w:val="21"/>
              </w:rPr>
              <w:t>FR-12.3</w:t>
            </w:r>
          </w:p>
        </w:tc>
        <w:tc>
          <w:tcPr>
            <w:tcW w:w="4896" w:type="dxa"/>
          </w:tcPr>
          <w:p w14:paraId="5E141C4C">
            <w:pPr>
              <w:spacing w:after="0"/>
              <w:jc w:val="both"/>
            </w:pPr>
            <w:r>
              <w:rPr>
                <w:rFonts w:eastAsia="Times New Roman"/>
                <w:color w:val="000000"/>
                <w:sz w:val="21"/>
              </w:rPr>
              <w:t>Researchers may upload or manage publications and research-related records where such functionality is enabled.</w:t>
            </w:r>
          </w:p>
        </w:tc>
      </w:tr>
      <w:tr w14:paraId="6EE2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B66B94A">
            <w:pPr>
              <w:spacing w:after="0"/>
            </w:pPr>
            <w:r>
              <w:rPr>
                <w:rFonts w:eastAsia="Times New Roman"/>
                <w:color w:val="000000"/>
                <w:sz w:val="21"/>
              </w:rPr>
              <w:t>FR-12.4</w:t>
            </w:r>
          </w:p>
        </w:tc>
        <w:tc>
          <w:tcPr>
            <w:tcW w:w="4896" w:type="dxa"/>
          </w:tcPr>
          <w:p w14:paraId="1EDF12D8">
            <w:pPr>
              <w:spacing w:after="0"/>
              <w:jc w:val="both"/>
            </w:pPr>
            <w:r>
              <w:rPr>
                <w:rFonts w:eastAsia="Times New Roman"/>
                <w:color w:val="000000"/>
                <w:sz w:val="21"/>
              </w:rPr>
              <w:t>Researchers shall access anonymized or aggregated health data only.</w:t>
            </w:r>
          </w:p>
        </w:tc>
      </w:tr>
      <w:tr w14:paraId="01FE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069983AF">
            <w:pPr>
              <w:spacing w:after="0"/>
            </w:pPr>
            <w:r>
              <w:rPr>
                <w:rFonts w:eastAsia="Times New Roman"/>
                <w:color w:val="000000"/>
                <w:sz w:val="21"/>
              </w:rPr>
              <w:t>FR-12.5</w:t>
            </w:r>
          </w:p>
        </w:tc>
        <w:tc>
          <w:tcPr>
            <w:tcW w:w="4896" w:type="dxa"/>
          </w:tcPr>
          <w:p w14:paraId="4A5D8D31">
            <w:pPr>
              <w:spacing w:after="0"/>
              <w:jc w:val="both"/>
            </w:pPr>
            <w:r>
              <w:rPr>
                <w:rFonts w:eastAsia="Times New Roman"/>
                <w:color w:val="000000"/>
                <w:sz w:val="21"/>
              </w:rPr>
              <w:t>The system shall allow researchers to track research activity and generate permitted aggregate reports.</w:t>
            </w:r>
          </w:p>
        </w:tc>
      </w:tr>
      <w:tr w14:paraId="5F95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8004ABF">
            <w:pPr>
              <w:spacing w:after="0"/>
            </w:pPr>
            <w:r>
              <w:rPr>
                <w:rFonts w:eastAsia="Times New Roman"/>
                <w:color w:val="000000"/>
                <w:sz w:val="21"/>
              </w:rPr>
              <w:t>FR-12.6</w:t>
            </w:r>
          </w:p>
        </w:tc>
        <w:tc>
          <w:tcPr>
            <w:tcW w:w="4896" w:type="dxa"/>
          </w:tcPr>
          <w:p w14:paraId="5E403098">
            <w:pPr>
              <w:spacing w:after="0"/>
              <w:jc w:val="both"/>
            </w:pPr>
            <w:r>
              <w:rPr>
                <w:rFonts w:eastAsia="Times New Roman"/>
                <w:color w:val="000000"/>
                <w:sz w:val="21"/>
              </w:rPr>
              <w:t>All research data access shall be recorded in the audit trail.</w:t>
            </w:r>
          </w:p>
        </w:tc>
      </w:tr>
    </w:tbl>
    <w:p w14:paraId="74ED1BEB">
      <w:pPr>
        <w:spacing w:after="60"/>
        <w:jc w:val="both"/>
      </w:pPr>
      <w:r>
        <w:rPr>
          <w:rFonts w:eastAsia="Times New Roman"/>
          <w:b/>
          <w:color w:val="000000"/>
        </w:rPr>
        <w:t xml:space="preserve">Postcondition: </w:t>
      </w:r>
      <w:r>
        <w:rPr>
          <w:rFonts w:eastAsia="Times New Roman"/>
          <w:color w:val="000000"/>
        </w:rPr>
        <w:t>Research activity occurs only on approved de-identified data and is auditable.</w:t>
      </w:r>
    </w:p>
    <w:p w14:paraId="47550CCB">
      <w:pPr>
        <w:spacing w:after="100"/>
        <w:jc w:val="both"/>
      </w:pPr>
      <w:r>
        <w:rPr>
          <w:rFonts w:eastAsia="Times New Roman"/>
          <w:b/>
          <w:color w:val="000000"/>
        </w:rPr>
        <w:t xml:space="preserve">Cross-references: </w:t>
      </w:r>
      <w:r>
        <w:rPr>
          <w:rFonts w:eastAsia="Times New Roman"/>
          <w:color w:val="000000"/>
        </w:rPr>
        <w:t>Sections 3.15, 4.4, 6.4</w:t>
      </w:r>
    </w:p>
    <w:p w14:paraId="24D89C7E">
      <w:pPr>
        <w:pStyle w:val="3"/>
        <w:spacing w:before="100" w:after="60"/>
      </w:pPr>
      <w:r>
        <w:rPr>
          <w:rFonts w:ascii="Times New Roman" w:hAnsi="Times New Roman" w:eastAsia="Times New Roman"/>
          <w:sz w:val="25"/>
        </w:rPr>
        <w:t>3.13 Prescription Management</w:t>
      </w:r>
    </w:p>
    <w:p w14:paraId="24F851F6">
      <w:pPr>
        <w:spacing w:after="60"/>
        <w:jc w:val="both"/>
      </w:pPr>
      <w:r>
        <w:rPr>
          <w:rFonts w:eastAsia="Times New Roman"/>
          <w:color w:val="000000"/>
        </w:rPr>
        <w:t>Supports digital prescription creation, patient access, pharmacist verification, dispensing, and prescription-history tracking.</w:t>
      </w:r>
    </w:p>
    <w:p w14:paraId="656D0915">
      <w:pPr>
        <w:spacing w:after="60"/>
        <w:jc w:val="both"/>
      </w:pPr>
      <w:r>
        <w:rPr>
          <w:rFonts w:eastAsia="Times New Roman"/>
          <w:b/>
          <w:color w:val="000000"/>
        </w:rPr>
        <w:t xml:space="preserve">Priority Level: </w:t>
      </w:r>
      <w:r>
        <w:rPr>
          <w:rFonts w:eastAsia="Times New Roman"/>
          <w:color w:val="000000"/>
        </w:rPr>
        <w:t>High</w:t>
      </w:r>
    </w:p>
    <w:p w14:paraId="230245BE">
      <w:pPr>
        <w:spacing w:after="60"/>
        <w:jc w:val="both"/>
      </w:pPr>
      <w:r>
        <w:rPr>
          <w:rFonts w:eastAsia="Times New Roman"/>
          <w:b/>
          <w:color w:val="000000"/>
        </w:rPr>
        <w:t xml:space="preserve">Precondition: </w:t>
      </w:r>
      <w:r>
        <w:rPr>
          <w:rFonts w:eastAsia="Times New Roman"/>
          <w:color w:val="000000"/>
        </w:rPr>
        <w:t>The doctor, patient, or shopkeeper has appropriate prescription permissions.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11AFA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293A5F12">
            <w:pPr>
              <w:jc w:val="center"/>
            </w:pPr>
            <w:r>
              <w:rPr>
                <w:rFonts w:eastAsia="Times New Roman"/>
                <w:b/>
                <w:color w:val="000000"/>
                <w:sz w:val="21"/>
              </w:rPr>
              <w:t>Requirement ID</w:t>
            </w:r>
          </w:p>
        </w:tc>
        <w:tc>
          <w:tcPr>
            <w:tcW w:w="4896" w:type="dxa"/>
            <w:vAlign w:val="center"/>
          </w:tcPr>
          <w:p w14:paraId="3F5DEF3C">
            <w:pPr>
              <w:jc w:val="center"/>
            </w:pPr>
            <w:r>
              <w:rPr>
                <w:rFonts w:eastAsia="Times New Roman"/>
                <w:b/>
                <w:color w:val="000000"/>
                <w:sz w:val="21"/>
              </w:rPr>
              <w:t>Functional Requirement</w:t>
            </w:r>
          </w:p>
        </w:tc>
      </w:tr>
      <w:tr w14:paraId="4D65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A68C9F1">
            <w:pPr>
              <w:spacing w:after="0"/>
            </w:pPr>
            <w:r>
              <w:rPr>
                <w:rFonts w:eastAsia="Times New Roman"/>
                <w:color w:val="000000"/>
                <w:sz w:val="21"/>
              </w:rPr>
              <w:t>FR-13.1</w:t>
            </w:r>
          </w:p>
        </w:tc>
        <w:tc>
          <w:tcPr>
            <w:tcW w:w="4896" w:type="dxa"/>
          </w:tcPr>
          <w:p w14:paraId="4117E982">
            <w:pPr>
              <w:spacing w:after="0"/>
              <w:jc w:val="both"/>
            </w:pPr>
            <w:r>
              <w:rPr>
                <w:rFonts w:eastAsia="Times New Roman"/>
                <w:color w:val="000000"/>
                <w:sz w:val="21"/>
              </w:rPr>
              <w:t>Doctors shall be able to create, modify, and manage digital prescriptions.</w:t>
            </w:r>
          </w:p>
        </w:tc>
      </w:tr>
      <w:tr w14:paraId="03A1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C4B4EF1">
            <w:pPr>
              <w:spacing w:after="0"/>
            </w:pPr>
            <w:r>
              <w:rPr>
                <w:rFonts w:eastAsia="Times New Roman"/>
                <w:color w:val="000000"/>
                <w:sz w:val="21"/>
              </w:rPr>
              <w:t>FR-13.2</w:t>
            </w:r>
          </w:p>
        </w:tc>
        <w:tc>
          <w:tcPr>
            <w:tcW w:w="4896" w:type="dxa"/>
          </w:tcPr>
          <w:p w14:paraId="50205675">
            <w:pPr>
              <w:spacing w:after="0"/>
              <w:jc w:val="both"/>
            </w:pPr>
            <w:r>
              <w:rPr>
                <w:rFonts w:eastAsia="Times New Roman"/>
                <w:color w:val="000000"/>
                <w:sz w:val="21"/>
              </w:rPr>
              <w:t>Medicine shopkeepers shall be able to view valid prescription information and mark fulfillment status.</w:t>
            </w:r>
          </w:p>
        </w:tc>
      </w:tr>
      <w:tr w14:paraId="6A5C8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9383128">
            <w:pPr>
              <w:spacing w:after="0"/>
            </w:pPr>
            <w:r>
              <w:rPr>
                <w:rFonts w:eastAsia="Times New Roman"/>
                <w:color w:val="000000"/>
                <w:sz w:val="21"/>
              </w:rPr>
              <w:t>FR-13.3</w:t>
            </w:r>
          </w:p>
        </w:tc>
        <w:tc>
          <w:tcPr>
            <w:tcW w:w="4896" w:type="dxa"/>
          </w:tcPr>
          <w:p w14:paraId="2BC2C717">
            <w:pPr>
              <w:spacing w:after="0"/>
              <w:jc w:val="both"/>
            </w:pPr>
            <w:r>
              <w:rPr>
                <w:rFonts w:eastAsia="Times New Roman"/>
                <w:color w:val="000000"/>
                <w:sz w:val="21"/>
              </w:rPr>
              <w:t>The system shall store and track prescription history.</w:t>
            </w:r>
          </w:p>
        </w:tc>
      </w:tr>
      <w:tr w14:paraId="14E1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A66AA42">
            <w:pPr>
              <w:spacing w:after="0"/>
            </w:pPr>
            <w:r>
              <w:rPr>
                <w:rFonts w:eastAsia="Times New Roman"/>
                <w:color w:val="000000"/>
                <w:sz w:val="21"/>
              </w:rPr>
              <w:t>FR-13.4</w:t>
            </w:r>
          </w:p>
        </w:tc>
        <w:tc>
          <w:tcPr>
            <w:tcW w:w="4896" w:type="dxa"/>
          </w:tcPr>
          <w:p w14:paraId="4F9EA9B3">
            <w:pPr>
              <w:spacing w:after="0"/>
              <w:jc w:val="both"/>
            </w:pPr>
            <w:r>
              <w:rPr>
                <w:rFonts w:eastAsia="Times New Roman"/>
                <w:color w:val="000000"/>
                <w:sz w:val="21"/>
              </w:rPr>
              <w:t>The system shall generate alerts when prescriptions are not filled within a configured period, where required.</w:t>
            </w:r>
          </w:p>
        </w:tc>
      </w:tr>
      <w:tr w14:paraId="6096A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B5A2D99">
            <w:pPr>
              <w:spacing w:after="0"/>
            </w:pPr>
            <w:r>
              <w:rPr>
                <w:rFonts w:eastAsia="Times New Roman"/>
                <w:color w:val="000000"/>
                <w:sz w:val="21"/>
              </w:rPr>
              <w:t>FR-13.5</w:t>
            </w:r>
          </w:p>
        </w:tc>
        <w:tc>
          <w:tcPr>
            <w:tcW w:w="4896" w:type="dxa"/>
          </w:tcPr>
          <w:p w14:paraId="6D93F7CF">
            <w:pPr>
              <w:spacing w:after="0"/>
              <w:jc w:val="both"/>
            </w:pPr>
            <w:r>
              <w:rPr>
                <w:rFonts w:eastAsia="Times New Roman"/>
                <w:color w:val="000000"/>
                <w:sz w:val="21"/>
              </w:rPr>
              <w:t>Patients shall be able to view and download their prescription history.</w:t>
            </w:r>
          </w:p>
        </w:tc>
      </w:tr>
      <w:tr w14:paraId="0A46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0E918CEF">
            <w:pPr>
              <w:spacing w:after="0"/>
            </w:pPr>
            <w:r>
              <w:rPr>
                <w:rFonts w:eastAsia="Times New Roman"/>
                <w:color w:val="000000"/>
                <w:sz w:val="21"/>
              </w:rPr>
              <w:t>FR-13.6</w:t>
            </w:r>
          </w:p>
        </w:tc>
        <w:tc>
          <w:tcPr>
            <w:tcW w:w="4896" w:type="dxa"/>
          </w:tcPr>
          <w:p w14:paraId="00D86FD0">
            <w:pPr>
              <w:spacing w:after="0"/>
              <w:jc w:val="both"/>
            </w:pPr>
            <w:r>
              <w:rPr>
                <w:rFonts w:eastAsia="Times New Roman"/>
                <w:color w:val="000000"/>
                <w:sz w:val="21"/>
              </w:rPr>
              <w:t>The system shall prevent unauthorized modification of signed/finalized prescriptions and preserve revision history.</w:t>
            </w:r>
          </w:p>
        </w:tc>
      </w:tr>
      <w:tr w14:paraId="25A1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433A1B3">
            <w:pPr>
              <w:spacing w:after="0"/>
            </w:pPr>
            <w:r>
              <w:rPr>
                <w:rFonts w:eastAsia="Times New Roman"/>
                <w:color w:val="000000"/>
                <w:sz w:val="21"/>
              </w:rPr>
              <w:t>FR-13.7</w:t>
            </w:r>
          </w:p>
        </w:tc>
        <w:tc>
          <w:tcPr>
            <w:tcW w:w="4896" w:type="dxa"/>
          </w:tcPr>
          <w:p w14:paraId="0BCF2A95">
            <w:pPr>
              <w:spacing w:after="0"/>
              <w:jc w:val="both"/>
            </w:pPr>
            <w:r>
              <w:rPr>
                <w:rFonts w:eastAsia="Times New Roman"/>
                <w:color w:val="000000"/>
                <w:sz w:val="21"/>
              </w:rPr>
              <w:t>Prescription access and fulfillment shall be written to the audit log.</w:t>
            </w:r>
          </w:p>
        </w:tc>
      </w:tr>
    </w:tbl>
    <w:p w14:paraId="37A5B013">
      <w:pPr>
        <w:spacing w:after="60"/>
        <w:jc w:val="both"/>
      </w:pPr>
      <w:r>
        <w:rPr>
          <w:rFonts w:eastAsia="Times New Roman"/>
          <w:b/>
          <w:color w:val="000000"/>
        </w:rPr>
        <w:t xml:space="preserve">Postcondition: </w:t>
      </w:r>
      <w:r>
        <w:rPr>
          <w:rFonts w:eastAsia="Times New Roman"/>
          <w:color w:val="000000"/>
        </w:rPr>
        <w:t>The prescription is created, accessed, or fulfilled with a traceable status and history.</w:t>
      </w:r>
    </w:p>
    <w:p w14:paraId="6A60ABCE">
      <w:pPr>
        <w:spacing w:after="100"/>
        <w:jc w:val="both"/>
      </w:pPr>
      <w:r>
        <w:rPr>
          <w:rFonts w:eastAsia="Times New Roman"/>
          <w:b/>
          <w:color w:val="000000"/>
        </w:rPr>
        <w:t xml:space="preserve">Cross-references: </w:t>
      </w:r>
      <w:r>
        <w:rPr>
          <w:rFonts w:eastAsia="Times New Roman"/>
          <w:color w:val="000000"/>
        </w:rPr>
        <w:t>Sections 3.9, 3.11, 4.2</w:t>
      </w:r>
    </w:p>
    <w:p w14:paraId="19ABF50D">
      <w:pPr>
        <w:pStyle w:val="3"/>
        <w:spacing w:before="100" w:after="60"/>
      </w:pPr>
      <w:r>
        <w:rPr>
          <w:rFonts w:ascii="Times New Roman" w:hAnsi="Times New Roman" w:eastAsia="Times New Roman"/>
          <w:sz w:val="25"/>
        </w:rPr>
        <w:t>3.14 Diagnostic Report Upload</w:t>
      </w:r>
    </w:p>
    <w:p w14:paraId="74E4A6D2">
      <w:pPr>
        <w:spacing w:after="60"/>
        <w:jc w:val="both"/>
      </w:pPr>
      <w:r>
        <w:rPr>
          <w:rFonts w:eastAsia="Times New Roman"/>
          <w:color w:val="000000"/>
        </w:rPr>
        <w:t>Allows authorized diagnostic centers to upload reports and medical images and makes them available to permitted users.</w:t>
      </w:r>
    </w:p>
    <w:p w14:paraId="02E0C1DA">
      <w:pPr>
        <w:spacing w:after="60"/>
        <w:jc w:val="both"/>
      </w:pPr>
      <w:r>
        <w:rPr>
          <w:rFonts w:eastAsia="Times New Roman"/>
          <w:b/>
          <w:color w:val="000000"/>
        </w:rPr>
        <w:t xml:space="preserve">Priority Level: </w:t>
      </w:r>
      <w:r>
        <w:rPr>
          <w:rFonts w:eastAsia="Times New Roman"/>
          <w:color w:val="000000"/>
        </w:rPr>
        <w:t>High</w:t>
      </w:r>
    </w:p>
    <w:p w14:paraId="0379698B">
      <w:pPr>
        <w:spacing w:after="60"/>
        <w:jc w:val="both"/>
      </w:pPr>
      <w:r>
        <w:rPr>
          <w:rFonts w:eastAsia="Times New Roman"/>
          <w:b/>
          <w:color w:val="000000"/>
        </w:rPr>
        <w:t xml:space="preserve">Precondition: </w:t>
      </w:r>
      <w:r>
        <w:rPr>
          <w:rFonts w:eastAsia="Times New Roman"/>
          <w:color w:val="000000"/>
        </w:rPr>
        <w:t>The diagnostic center is authorized and the patient/order association is valid.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343D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63D2A674">
            <w:pPr>
              <w:jc w:val="center"/>
            </w:pPr>
            <w:r>
              <w:rPr>
                <w:rFonts w:eastAsia="Times New Roman"/>
                <w:b/>
                <w:color w:val="000000"/>
                <w:sz w:val="21"/>
              </w:rPr>
              <w:t>Requirement ID</w:t>
            </w:r>
          </w:p>
        </w:tc>
        <w:tc>
          <w:tcPr>
            <w:tcW w:w="4896" w:type="dxa"/>
            <w:vAlign w:val="center"/>
          </w:tcPr>
          <w:p w14:paraId="2348A060">
            <w:pPr>
              <w:jc w:val="center"/>
            </w:pPr>
            <w:r>
              <w:rPr>
                <w:rFonts w:eastAsia="Times New Roman"/>
                <w:b/>
                <w:color w:val="000000"/>
                <w:sz w:val="21"/>
              </w:rPr>
              <w:t>Functional Requirement</w:t>
            </w:r>
          </w:p>
        </w:tc>
      </w:tr>
      <w:tr w14:paraId="4EBB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F5FFE12">
            <w:pPr>
              <w:spacing w:after="0"/>
            </w:pPr>
            <w:r>
              <w:rPr>
                <w:rFonts w:eastAsia="Times New Roman"/>
                <w:color w:val="000000"/>
                <w:sz w:val="21"/>
              </w:rPr>
              <w:t>FR-14.1</w:t>
            </w:r>
          </w:p>
        </w:tc>
        <w:tc>
          <w:tcPr>
            <w:tcW w:w="4896" w:type="dxa"/>
          </w:tcPr>
          <w:p w14:paraId="10A2C066">
            <w:pPr>
              <w:spacing w:after="0"/>
              <w:jc w:val="both"/>
            </w:pPr>
            <w:r>
              <w:rPr>
                <w:rFonts w:eastAsia="Times New Roman"/>
                <w:color w:val="000000"/>
                <w:sz w:val="21"/>
              </w:rPr>
              <w:t>Diagnostic centers shall be able to upload diagnostic reports and related images.</w:t>
            </w:r>
          </w:p>
        </w:tc>
      </w:tr>
      <w:tr w14:paraId="15BD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4591247">
            <w:pPr>
              <w:spacing w:after="0"/>
            </w:pPr>
            <w:r>
              <w:rPr>
                <w:rFonts w:eastAsia="Times New Roman"/>
                <w:color w:val="000000"/>
                <w:sz w:val="21"/>
              </w:rPr>
              <w:t>FR-14.2</w:t>
            </w:r>
          </w:p>
        </w:tc>
        <w:tc>
          <w:tcPr>
            <w:tcW w:w="4896" w:type="dxa"/>
          </w:tcPr>
          <w:p w14:paraId="381EEED5">
            <w:pPr>
              <w:spacing w:after="0"/>
              <w:jc w:val="both"/>
            </w:pPr>
            <w:r>
              <w:rPr>
                <w:rFonts w:eastAsia="Times New Roman"/>
                <w:color w:val="000000"/>
                <w:sz w:val="21"/>
              </w:rPr>
              <w:t>The system shall support common text, document, and image-based report formats.</w:t>
            </w:r>
          </w:p>
        </w:tc>
      </w:tr>
      <w:tr w14:paraId="5105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5A73B43">
            <w:pPr>
              <w:spacing w:after="0"/>
            </w:pPr>
            <w:r>
              <w:rPr>
                <w:rFonts w:eastAsia="Times New Roman"/>
                <w:color w:val="000000"/>
                <w:sz w:val="21"/>
              </w:rPr>
              <w:t>FR-14.3</w:t>
            </w:r>
          </w:p>
        </w:tc>
        <w:tc>
          <w:tcPr>
            <w:tcW w:w="4896" w:type="dxa"/>
          </w:tcPr>
          <w:p w14:paraId="4B993EA6">
            <w:pPr>
              <w:spacing w:after="0"/>
              <w:jc w:val="both"/>
            </w:pPr>
            <w:r>
              <w:rPr>
                <w:rFonts w:eastAsia="Times New Roman"/>
                <w:color w:val="000000"/>
                <w:sz w:val="21"/>
              </w:rPr>
              <w:t>Doctors shall be notified when a new report is uploaded for an authorized patient.</w:t>
            </w:r>
          </w:p>
        </w:tc>
      </w:tr>
      <w:tr w14:paraId="3D92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1947BF3">
            <w:pPr>
              <w:spacing w:after="0"/>
            </w:pPr>
            <w:r>
              <w:rPr>
                <w:rFonts w:eastAsia="Times New Roman"/>
                <w:color w:val="000000"/>
                <w:sz w:val="21"/>
              </w:rPr>
              <w:t>FR-14.4</w:t>
            </w:r>
          </w:p>
        </w:tc>
        <w:tc>
          <w:tcPr>
            <w:tcW w:w="4896" w:type="dxa"/>
          </w:tcPr>
          <w:p w14:paraId="4863F3F1">
            <w:pPr>
              <w:spacing w:after="0"/>
              <w:jc w:val="both"/>
            </w:pPr>
            <w:r>
              <w:rPr>
                <w:rFonts w:eastAsia="Times New Roman"/>
                <w:color w:val="000000"/>
                <w:sz w:val="21"/>
              </w:rPr>
              <w:t>Doctors shall be able to add clinical notes or annotations without altering the original diagnostic result.</w:t>
            </w:r>
          </w:p>
        </w:tc>
      </w:tr>
      <w:tr w14:paraId="7C68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D34223A">
            <w:pPr>
              <w:spacing w:after="0"/>
            </w:pPr>
            <w:r>
              <w:rPr>
                <w:rFonts w:eastAsia="Times New Roman"/>
                <w:color w:val="000000"/>
                <w:sz w:val="21"/>
              </w:rPr>
              <w:t>FR-14.5</w:t>
            </w:r>
          </w:p>
        </w:tc>
        <w:tc>
          <w:tcPr>
            <w:tcW w:w="4896" w:type="dxa"/>
          </w:tcPr>
          <w:p w14:paraId="4411DD6B">
            <w:pPr>
              <w:spacing w:after="0"/>
              <w:jc w:val="both"/>
            </w:pPr>
            <w:r>
              <w:rPr>
                <w:rFonts w:eastAsia="Times New Roman"/>
                <w:color w:val="000000"/>
                <w:sz w:val="21"/>
              </w:rPr>
              <w:t>The system shall maintain version history and metadata for each diagnostic report.</w:t>
            </w:r>
          </w:p>
        </w:tc>
      </w:tr>
      <w:tr w14:paraId="38D8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136EFC0">
            <w:pPr>
              <w:spacing w:after="0"/>
            </w:pPr>
            <w:r>
              <w:rPr>
                <w:rFonts w:eastAsia="Times New Roman"/>
                <w:color w:val="000000"/>
                <w:sz w:val="21"/>
              </w:rPr>
              <w:t>FR-14.6</w:t>
            </w:r>
          </w:p>
        </w:tc>
        <w:tc>
          <w:tcPr>
            <w:tcW w:w="4896" w:type="dxa"/>
          </w:tcPr>
          <w:p w14:paraId="739867F2">
            <w:pPr>
              <w:spacing w:after="0"/>
              <w:jc w:val="both"/>
            </w:pPr>
            <w:r>
              <w:rPr>
                <w:rFonts w:eastAsia="Times New Roman"/>
                <w:color w:val="000000"/>
                <w:sz w:val="21"/>
              </w:rPr>
              <w:t>The system shall validate the patient association, report source, file type, and upload authorization before storing a report.</w:t>
            </w:r>
          </w:p>
        </w:tc>
      </w:tr>
      <w:tr w14:paraId="6F0D2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BBA43F5">
            <w:pPr>
              <w:spacing w:after="0"/>
            </w:pPr>
            <w:r>
              <w:rPr>
                <w:rFonts w:eastAsia="Times New Roman"/>
                <w:color w:val="000000"/>
                <w:sz w:val="21"/>
              </w:rPr>
              <w:t>FR-14.7</w:t>
            </w:r>
          </w:p>
        </w:tc>
        <w:tc>
          <w:tcPr>
            <w:tcW w:w="4896" w:type="dxa"/>
          </w:tcPr>
          <w:p w14:paraId="63CDF3C1">
            <w:pPr>
              <w:spacing w:after="0"/>
              <w:jc w:val="both"/>
            </w:pPr>
            <w:r>
              <w:rPr>
                <w:rFonts w:eastAsia="Times New Roman"/>
                <w:color w:val="000000"/>
                <w:sz w:val="21"/>
              </w:rPr>
              <w:t>Patients shall be able to view their own permitted reports.</w:t>
            </w:r>
          </w:p>
        </w:tc>
      </w:tr>
    </w:tbl>
    <w:p w14:paraId="669391D3">
      <w:pPr>
        <w:spacing w:after="60"/>
        <w:jc w:val="both"/>
      </w:pPr>
      <w:r>
        <w:rPr>
          <w:rFonts w:eastAsia="Times New Roman"/>
          <w:b/>
          <w:color w:val="000000"/>
        </w:rPr>
        <w:t xml:space="preserve">Postcondition: </w:t>
      </w:r>
      <w:r>
        <w:rPr>
          <w:rFonts w:eastAsia="Times New Roman"/>
          <w:color w:val="000000"/>
        </w:rPr>
        <w:t>The report is securely stored, linked to the patient, and available to authorized users.</w:t>
      </w:r>
    </w:p>
    <w:p w14:paraId="464E26FD">
      <w:pPr>
        <w:spacing w:after="100"/>
        <w:jc w:val="both"/>
      </w:pPr>
      <w:r>
        <w:rPr>
          <w:rFonts w:eastAsia="Times New Roman"/>
          <w:b/>
          <w:color w:val="000000"/>
        </w:rPr>
        <w:t xml:space="preserve">Cross-references: </w:t>
      </w:r>
      <w:r>
        <w:rPr>
          <w:rFonts w:eastAsia="Times New Roman"/>
          <w:color w:val="000000"/>
        </w:rPr>
        <w:t>Sections 4.2, 5.2, 6.4</w:t>
      </w:r>
    </w:p>
    <w:p w14:paraId="3F3AA1DC">
      <w:pPr>
        <w:pStyle w:val="3"/>
        <w:spacing w:before="100" w:after="60"/>
      </w:pPr>
      <w:r>
        <w:rPr>
          <w:rFonts w:ascii="Times New Roman" w:hAnsi="Times New Roman" w:eastAsia="Times New Roman"/>
          <w:sz w:val="25"/>
        </w:rPr>
        <w:t>3.15 Research Data Access</w:t>
      </w:r>
    </w:p>
    <w:p w14:paraId="4760489E">
      <w:pPr>
        <w:spacing w:after="60"/>
        <w:jc w:val="both"/>
      </w:pPr>
      <w:r>
        <w:rPr>
          <w:rFonts w:eastAsia="Times New Roman"/>
          <w:color w:val="000000"/>
        </w:rPr>
        <w:t>Provides controlled access to anonymized or aggregated medical data for approved research purposes.</w:t>
      </w:r>
    </w:p>
    <w:p w14:paraId="53CEAB1E">
      <w:pPr>
        <w:spacing w:after="60"/>
        <w:jc w:val="both"/>
      </w:pPr>
      <w:r>
        <w:rPr>
          <w:rFonts w:eastAsia="Times New Roman"/>
          <w:b/>
          <w:color w:val="000000"/>
        </w:rPr>
        <w:t xml:space="preserve">Priority Level: </w:t>
      </w:r>
      <w:r>
        <w:rPr>
          <w:rFonts w:eastAsia="Times New Roman"/>
          <w:color w:val="000000"/>
        </w:rPr>
        <w:t>Medium</w:t>
      </w:r>
    </w:p>
    <w:p w14:paraId="3A876FF2">
      <w:pPr>
        <w:spacing w:after="60"/>
        <w:jc w:val="both"/>
      </w:pPr>
      <w:r>
        <w:rPr>
          <w:rFonts w:eastAsia="Times New Roman"/>
          <w:b/>
          <w:color w:val="000000"/>
        </w:rPr>
        <w:t xml:space="preserve">Precondition: </w:t>
      </w:r>
      <w:r>
        <w:rPr>
          <w:rFonts w:eastAsia="Times New Roman"/>
          <w:color w:val="000000"/>
        </w:rPr>
        <w:t>The researcher has valid access rights and an approved research purpose.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0624A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78DE6CC7">
            <w:pPr>
              <w:jc w:val="center"/>
            </w:pPr>
            <w:r>
              <w:rPr>
                <w:rFonts w:eastAsia="Times New Roman"/>
                <w:b/>
                <w:color w:val="000000"/>
                <w:sz w:val="21"/>
              </w:rPr>
              <w:t>Requirement ID</w:t>
            </w:r>
          </w:p>
        </w:tc>
        <w:tc>
          <w:tcPr>
            <w:tcW w:w="4896" w:type="dxa"/>
            <w:vAlign w:val="center"/>
          </w:tcPr>
          <w:p w14:paraId="080014A5">
            <w:pPr>
              <w:jc w:val="center"/>
            </w:pPr>
            <w:r>
              <w:rPr>
                <w:rFonts w:eastAsia="Times New Roman"/>
                <w:b/>
                <w:color w:val="000000"/>
                <w:sz w:val="21"/>
              </w:rPr>
              <w:t>Functional Requirement</w:t>
            </w:r>
          </w:p>
        </w:tc>
      </w:tr>
      <w:tr w14:paraId="48668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6E57C7E">
            <w:pPr>
              <w:spacing w:after="0"/>
            </w:pPr>
            <w:r>
              <w:rPr>
                <w:rFonts w:eastAsia="Times New Roman"/>
                <w:color w:val="000000"/>
                <w:sz w:val="21"/>
              </w:rPr>
              <w:t>FR-15.1</w:t>
            </w:r>
          </w:p>
        </w:tc>
        <w:tc>
          <w:tcPr>
            <w:tcW w:w="4896" w:type="dxa"/>
          </w:tcPr>
          <w:p w14:paraId="6CE5D698">
            <w:pPr>
              <w:spacing w:after="0"/>
              <w:jc w:val="both"/>
            </w:pPr>
            <w:r>
              <w:rPr>
                <w:rFonts w:eastAsia="Times New Roman"/>
                <w:color w:val="000000"/>
                <w:sz w:val="21"/>
              </w:rPr>
              <w:t>The system shall provide approved researchers with anonymized access to medical data.</w:t>
            </w:r>
          </w:p>
        </w:tc>
      </w:tr>
      <w:tr w14:paraId="7F91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0C2EA6E">
            <w:pPr>
              <w:spacing w:after="0"/>
            </w:pPr>
            <w:r>
              <w:rPr>
                <w:rFonts w:eastAsia="Times New Roman"/>
                <w:color w:val="000000"/>
                <w:sz w:val="21"/>
              </w:rPr>
              <w:t>FR-15.2</w:t>
            </w:r>
          </w:p>
        </w:tc>
        <w:tc>
          <w:tcPr>
            <w:tcW w:w="4896" w:type="dxa"/>
          </w:tcPr>
          <w:p w14:paraId="70A831F5">
            <w:pPr>
              <w:spacing w:after="0"/>
              <w:jc w:val="both"/>
            </w:pPr>
            <w:r>
              <w:rPr>
                <w:rFonts w:eastAsia="Times New Roman"/>
                <w:color w:val="000000"/>
                <w:sz w:val="21"/>
              </w:rPr>
              <w:t>All personally identifiable information shall be removed, masked, or otherwise protected before research access.</w:t>
            </w:r>
          </w:p>
        </w:tc>
      </w:tr>
      <w:tr w14:paraId="4837E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0CDFF320">
            <w:pPr>
              <w:spacing w:after="0"/>
            </w:pPr>
            <w:r>
              <w:rPr>
                <w:rFonts w:eastAsia="Times New Roman"/>
                <w:color w:val="000000"/>
                <w:sz w:val="21"/>
              </w:rPr>
              <w:t>FR-15.3</w:t>
            </w:r>
          </w:p>
        </w:tc>
        <w:tc>
          <w:tcPr>
            <w:tcW w:w="4896" w:type="dxa"/>
          </w:tcPr>
          <w:p w14:paraId="067EC428">
            <w:pPr>
              <w:spacing w:after="0"/>
              <w:jc w:val="both"/>
            </w:pPr>
            <w:r>
              <w:rPr>
                <w:rFonts w:eastAsia="Times New Roman"/>
                <w:color w:val="000000"/>
                <w:sz w:val="21"/>
              </w:rPr>
              <w:t>Researchers shall be able to filter permitted datasets by conditions, treatments, age bands, or demographics.</w:t>
            </w:r>
          </w:p>
        </w:tc>
      </w:tr>
      <w:tr w14:paraId="0372A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3DE8822">
            <w:pPr>
              <w:spacing w:after="0"/>
            </w:pPr>
            <w:r>
              <w:rPr>
                <w:rFonts w:eastAsia="Times New Roman"/>
                <w:color w:val="000000"/>
                <w:sz w:val="21"/>
              </w:rPr>
              <w:t>FR-15.4</w:t>
            </w:r>
          </w:p>
        </w:tc>
        <w:tc>
          <w:tcPr>
            <w:tcW w:w="4896" w:type="dxa"/>
          </w:tcPr>
          <w:p w14:paraId="2B1944D6">
            <w:pPr>
              <w:spacing w:after="0"/>
              <w:jc w:val="both"/>
            </w:pPr>
            <w:r>
              <w:rPr>
                <w:rFonts w:eastAsia="Times New Roman"/>
                <w:color w:val="000000"/>
                <w:sz w:val="21"/>
              </w:rPr>
              <w:t>Authentication and research authorization shall be required for every research-data session.</w:t>
            </w:r>
          </w:p>
        </w:tc>
      </w:tr>
      <w:tr w14:paraId="18E0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F7DA782">
            <w:pPr>
              <w:spacing w:after="0"/>
            </w:pPr>
            <w:r>
              <w:rPr>
                <w:rFonts w:eastAsia="Times New Roman"/>
                <w:color w:val="000000"/>
                <w:sz w:val="21"/>
              </w:rPr>
              <w:t>FR-15.5</w:t>
            </w:r>
          </w:p>
        </w:tc>
        <w:tc>
          <w:tcPr>
            <w:tcW w:w="4896" w:type="dxa"/>
          </w:tcPr>
          <w:p w14:paraId="728FFCC4">
            <w:pPr>
              <w:spacing w:after="0"/>
              <w:jc w:val="both"/>
            </w:pPr>
            <w:r>
              <w:rPr>
                <w:rFonts w:eastAsia="Times New Roman"/>
                <w:color w:val="000000"/>
                <w:sz w:val="21"/>
              </w:rPr>
              <w:t>All research-data access shall be logged for audit purposes.</w:t>
            </w:r>
          </w:p>
        </w:tc>
      </w:tr>
      <w:tr w14:paraId="73730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0685F430">
            <w:pPr>
              <w:spacing w:after="0"/>
            </w:pPr>
            <w:r>
              <w:rPr>
                <w:rFonts w:eastAsia="Times New Roman"/>
                <w:color w:val="000000"/>
                <w:sz w:val="21"/>
              </w:rPr>
              <w:t>FR-15.6</w:t>
            </w:r>
          </w:p>
        </w:tc>
        <w:tc>
          <w:tcPr>
            <w:tcW w:w="4896" w:type="dxa"/>
          </w:tcPr>
          <w:p w14:paraId="5BF57AC0">
            <w:pPr>
              <w:spacing w:after="0"/>
              <w:jc w:val="both"/>
            </w:pPr>
            <w:r>
              <w:rPr>
                <w:rFonts w:eastAsia="Times New Roman"/>
                <w:color w:val="000000"/>
                <w:sz w:val="21"/>
              </w:rPr>
              <w:t>The system shall prevent researchers from using search/filter combinations that directly reveal restricted patient identity where such risk is detected.</w:t>
            </w:r>
          </w:p>
        </w:tc>
      </w:tr>
      <w:tr w14:paraId="1B60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E4BA144">
            <w:pPr>
              <w:spacing w:after="0"/>
            </w:pPr>
            <w:r>
              <w:rPr>
                <w:rFonts w:eastAsia="Times New Roman"/>
                <w:color w:val="000000"/>
                <w:sz w:val="21"/>
              </w:rPr>
              <w:t>FR-15.7</w:t>
            </w:r>
          </w:p>
        </w:tc>
        <w:tc>
          <w:tcPr>
            <w:tcW w:w="4896" w:type="dxa"/>
          </w:tcPr>
          <w:p w14:paraId="567681D9">
            <w:pPr>
              <w:spacing w:after="0"/>
              <w:jc w:val="both"/>
            </w:pPr>
            <w:r>
              <w:rPr>
                <w:rFonts w:eastAsia="Times New Roman"/>
                <w:color w:val="000000"/>
                <w:sz w:val="21"/>
              </w:rPr>
              <w:t>Exports shall follow approved research-data policies and record export metadata.</w:t>
            </w:r>
          </w:p>
        </w:tc>
      </w:tr>
    </w:tbl>
    <w:p w14:paraId="55C42852">
      <w:pPr>
        <w:spacing w:after="60"/>
        <w:jc w:val="both"/>
      </w:pPr>
      <w:r>
        <w:rPr>
          <w:rFonts w:eastAsia="Times New Roman"/>
          <w:b/>
          <w:color w:val="000000"/>
        </w:rPr>
        <w:t xml:space="preserve">Postcondition: </w:t>
      </w:r>
      <w:r>
        <w:rPr>
          <w:rFonts w:eastAsia="Times New Roman"/>
          <w:color w:val="000000"/>
        </w:rPr>
        <w:t>Only permitted anonymized/aggregate data is returned and access is recorded.</w:t>
      </w:r>
    </w:p>
    <w:p w14:paraId="614BA9E7">
      <w:pPr>
        <w:spacing w:after="100"/>
        <w:jc w:val="both"/>
      </w:pPr>
      <w:r>
        <w:rPr>
          <w:rFonts w:eastAsia="Times New Roman"/>
          <w:b/>
          <w:color w:val="000000"/>
        </w:rPr>
        <w:t xml:space="preserve">Cross-references: </w:t>
      </w:r>
      <w:r>
        <w:rPr>
          <w:rFonts w:eastAsia="Times New Roman"/>
          <w:color w:val="000000"/>
        </w:rPr>
        <w:t>Sections 3.12, 4.4, 6.4</w:t>
      </w:r>
    </w:p>
    <w:p w14:paraId="2EC1F423">
      <w:pPr>
        <w:pStyle w:val="3"/>
        <w:spacing w:before="100" w:after="60"/>
      </w:pPr>
      <w:r>
        <w:rPr>
          <w:rFonts w:ascii="Times New Roman" w:hAnsi="Times New Roman" w:eastAsia="Times New Roman"/>
          <w:sz w:val="25"/>
        </w:rPr>
        <w:t>3.16 Emergency Alerts and Notifications</w:t>
      </w:r>
    </w:p>
    <w:p w14:paraId="61BFA7CC">
      <w:pPr>
        <w:spacing w:after="60"/>
        <w:jc w:val="both"/>
      </w:pPr>
      <w:r>
        <w:rPr>
          <w:rFonts w:eastAsia="Times New Roman"/>
          <w:color w:val="000000"/>
        </w:rPr>
        <w:t>Provides configurable health-event, appointment, medication, and emergency notifications.</w:t>
      </w:r>
    </w:p>
    <w:p w14:paraId="10952916">
      <w:pPr>
        <w:spacing w:after="60"/>
        <w:jc w:val="both"/>
      </w:pPr>
      <w:r>
        <w:rPr>
          <w:rFonts w:eastAsia="Times New Roman"/>
          <w:b/>
          <w:color w:val="000000"/>
        </w:rPr>
        <w:t xml:space="preserve">Priority Level: </w:t>
      </w:r>
      <w:r>
        <w:rPr>
          <w:rFonts w:eastAsia="Times New Roman"/>
          <w:color w:val="000000"/>
        </w:rPr>
        <w:t>Medium</w:t>
      </w:r>
    </w:p>
    <w:p w14:paraId="4555DAA7">
      <w:pPr>
        <w:spacing w:after="60"/>
        <w:jc w:val="both"/>
      </w:pPr>
      <w:r>
        <w:rPr>
          <w:rFonts w:eastAsia="Times New Roman"/>
          <w:b/>
          <w:color w:val="000000"/>
        </w:rPr>
        <w:t xml:space="preserve">Precondition: </w:t>
      </w:r>
      <w:r>
        <w:rPr>
          <w:rFonts w:eastAsia="Times New Roman"/>
          <w:color w:val="000000"/>
        </w:rPr>
        <w:t>The user has valid contact information and notification preferences are configured.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0A33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09B21236">
            <w:pPr>
              <w:jc w:val="center"/>
            </w:pPr>
            <w:r>
              <w:rPr>
                <w:rFonts w:eastAsia="Times New Roman"/>
                <w:b/>
                <w:color w:val="000000"/>
                <w:sz w:val="21"/>
              </w:rPr>
              <w:t>Requirement ID</w:t>
            </w:r>
          </w:p>
        </w:tc>
        <w:tc>
          <w:tcPr>
            <w:tcW w:w="4896" w:type="dxa"/>
            <w:vAlign w:val="center"/>
          </w:tcPr>
          <w:p w14:paraId="0F71576B">
            <w:pPr>
              <w:jc w:val="center"/>
            </w:pPr>
            <w:r>
              <w:rPr>
                <w:rFonts w:eastAsia="Times New Roman"/>
                <w:b/>
                <w:color w:val="000000"/>
                <w:sz w:val="21"/>
              </w:rPr>
              <w:t>Functional Requirement</w:t>
            </w:r>
          </w:p>
        </w:tc>
      </w:tr>
      <w:tr w14:paraId="1191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111E753">
            <w:pPr>
              <w:spacing w:after="0"/>
            </w:pPr>
            <w:r>
              <w:rPr>
                <w:rFonts w:eastAsia="Times New Roman"/>
                <w:color w:val="000000"/>
                <w:sz w:val="21"/>
              </w:rPr>
              <w:t>FR-16.1</w:t>
            </w:r>
          </w:p>
        </w:tc>
        <w:tc>
          <w:tcPr>
            <w:tcW w:w="4896" w:type="dxa"/>
          </w:tcPr>
          <w:p w14:paraId="56E45B5B">
            <w:pPr>
              <w:spacing w:after="0"/>
              <w:jc w:val="both"/>
            </w:pPr>
            <w:r>
              <w:rPr>
                <w:rFonts w:eastAsia="Times New Roman"/>
                <w:color w:val="000000"/>
                <w:sz w:val="21"/>
              </w:rPr>
              <w:t>Patients shall be able to configure notifications for health events and appointments.</w:t>
            </w:r>
          </w:p>
        </w:tc>
      </w:tr>
      <w:tr w14:paraId="15B0D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67A5632">
            <w:pPr>
              <w:spacing w:after="0"/>
            </w:pPr>
            <w:r>
              <w:rPr>
                <w:rFonts w:eastAsia="Times New Roman"/>
                <w:color w:val="000000"/>
                <w:sz w:val="21"/>
              </w:rPr>
              <w:t>FR-16.2</w:t>
            </w:r>
          </w:p>
        </w:tc>
        <w:tc>
          <w:tcPr>
            <w:tcW w:w="4896" w:type="dxa"/>
          </w:tcPr>
          <w:p w14:paraId="6E498644">
            <w:pPr>
              <w:spacing w:after="0"/>
              <w:jc w:val="both"/>
            </w:pPr>
            <w:r>
              <w:rPr>
                <w:rFonts w:eastAsia="Times New Roman"/>
                <w:color w:val="000000"/>
                <w:sz w:val="21"/>
              </w:rPr>
              <w:t>The system shall support notification delivery through email, SMS, and push notification where available.</w:t>
            </w:r>
          </w:p>
        </w:tc>
      </w:tr>
      <w:tr w14:paraId="2E71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B56339F">
            <w:pPr>
              <w:spacing w:after="0"/>
            </w:pPr>
            <w:r>
              <w:rPr>
                <w:rFonts w:eastAsia="Times New Roman"/>
                <w:color w:val="000000"/>
                <w:sz w:val="21"/>
              </w:rPr>
              <w:t>FR-16.3</w:t>
            </w:r>
          </w:p>
        </w:tc>
        <w:tc>
          <w:tcPr>
            <w:tcW w:w="4896" w:type="dxa"/>
          </w:tcPr>
          <w:p w14:paraId="75072709">
            <w:pPr>
              <w:spacing w:after="0"/>
              <w:jc w:val="both"/>
            </w:pPr>
            <w:r>
              <w:rPr>
                <w:rFonts w:eastAsia="Times New Roman"/>
                <w:color w:val="000000"/>
                <w:sz w:val="21"/>
              </w:rPr>
              <w:t>Doctors shall receive appropriate alerts for configured patient-status changes or newly uploaded clinical information.</w:t>
            </w:r>
          </w:p>
        </w:tc>
      </w:tr>
      <w:tr w14:paraId="202E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36FADA7">
            <w:pPr>
              <w:spacing w:after="0"/>
            </w:pPr>
            <w:r>
              <w:rPr>
                <w:rFonts w:eastAsia="Times New Roman"/>
                <w:color w:val="000000"/>
                <w:sz w:val="21"/>
              </w:rPr>
              <w:t>FR-16.4</w:t>
            </w:r>
          </w:p>
        </w:tc>
        <w:tc>
          <w:tcPr>
            <w:tcW w:w="4896" w:type="dxa"/>
          </w:tcPr>
          <w:p w14:paraId="7E65BDC6">
            <w:pPr>
              <w:spacing w:after="0"/>
              <w:jc w:val="both"/>
            </w:pPr>
            <w:r>
              <w:rPr>
                <w:rFonts w:eastAsia="Times New Roman"/>
                <w:color w:val="000000"/>
                <w:sz w:val="21"/>
              </w:rPr>
              <w:t>Users shall be able to opt in or opt out of non-mandatory notifications.</w:t>
            </w:r>
          </w:p>
        </w:tc>
      </w:tr>
      <w:tr w14:paraId="485A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D53C1CA">
            <w:pPr>
              <w:spacing w:after="0"/>
            </w:pPr>
            <w:r>
              <w:rPr>
                <w:rFonts w:eastAsia="Times New Roman"/>
                <w:color w:val="000000"/>
                <w:sz w:val="21"/>
              </w:rPr>
              <w:t>FR-16.5</w:t>
            </w:r>
          </w:p>
        </w:tc>
        <w:tc>
          <w:tcPr>
            <w:tcW w:w="4896" w:type="dxa"/>
          </w:tcPr>
          <w:p w14:paraId="013E2692">
            <w:pPr>
              <w:spacing w:after="0"/>
              <w:jc w:val="both"/>
            </w:pPr>
            <w:r>
              <w:rPr>
                <w:rFonts w:eastAsia="Times New Roman"/>
                <w:color w:val="000000"/>
                <w:sz w:val="21"/>
              </w:rPr>
              <w:t>All sent notifications shall be logged with type, destination channel, timestamp, and delivery status.</w:t>
            </w:r>
          </w:p>
        </w:tc>
      </w:tr>
      <w:tr w14:paraId="3023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031603A">
            <w:pPr>
              <w:spacing w:after="0"/>
            </w:pPr>
            <w:r>
              <w:rPr>
                <w:rFonts w:eastAsia="Times New Roman"/>
                <w:color w:val="000000"/>
                <w:sz w:val="21"/>
              </w:rPr>
              <w:t>FR-16.6</w:t>
            </w:r>
          </w:p>
        </w:tc>
        <w:tc>
          <w:tcPr>
            <w:tcW w:w="4896" w:type="dxa"/>
          </w:tcPr>
          <w:p w14:paraId="11457195">
            <w:pPr>
              <w:spacing w:after="0"/>
              <w:jc w:val="both"/>
            </w:pPr>
            <w:r>
              <w:rPr>
                <w:rFonts w:eastAsia="Times New Roman"/>
                <w:color w:val="000000"/>
                <w:sz w:val="21"/>
              </w:rPr>
              <w:t>Critical alerts shall be visually distinguished from routine reminders.</w:t>
            </w:r>
          </w:p>
        </w:tc>
      </w:tr>
      <w:tr w14:paraId="1F8F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C955315">
            <w:pPr>
              <w:spacing w:after="0"/>
            </w:pPr>
            <w:r>
              <w:rPr>
                <w:rFonts w:eastAsia="Times New Roman"/>
                <w:color w:val="000000"/>
                <w:sz w:val="21"/>
              </w:rPr>
              <w:t>FR-16.7</w:t>
            </w:r>
          </w:p>
        </w:tc>
        <w:tc>
          <w:tcPr>
            <w:tcW w:w="4896" w:type="dxa"/>
          </w:tcPr>
          <w:p w14:paraId="17A13C33">
            <w:pPr>
              <w:spacing w:after="0"/>
              <w:jc w:val="both"/>
            </w:pPr>
            <w:r>
              <w:rPr>
                <w:rFonts w:eastAsia="Times New Roman"/>
                <w:color w:val="000000"/>
                <w:sz w:val="21"/>
              </w:rPr>
              <w:t>The system shall avoid exposing sensitive medical details in notification previews unless explicitly permitted.</w:t>
            </w:r>
          </w:p>
        </w:tc>
      </w:tr>
    </w:tbl>
    <w:p w14:paraId="540E4D62">
      <w:pPr>
        <w:spacing w:after="60"/>
        <w:jc w:val="both"/>
      </w:pPr>
      <w:r>
        <w:rPr>
          <w:rFonts w:eastAsia="Times New Roman"/>
          <w:b/>
          <w:color w:val="000000"/>
        </w:rPr>
        <w:t xml:space="preserve">Postcondition: </w:t>
      </w:r>
      <w:r>
        <w:rPr>
          <w:rFonts w:eastAsia="Times New Roman"/>
          <w:color w:val="000000"/>
        </w:rPr>
        <w:t>The notification is delivered or queued, and delivery status is recorded.</w:t>
      </w:r>
    </w:p>
    <w:p w14:paraId="43BB96BF">
      <w:pPr>
        <w:spacing w:after="100"/>
        <w:jc w:val="both"/>
      </w:pPr>
      <w:r>
        <w:rPr>
          <w:rFonts w:eastAsia="Times New Roman"/>
          <w:b/>
          <w:color w:val="000000"/>
        </w:rPr>
        <w:t xml:space="preserve">Cross-references: </w:t>
      </w:r>
      <w:r>
        <w:rPr>
          <w:rFonts w:eastAsia="Times New Roman"/>
          <w:color w:val="000000"/>
        </w:rPr>
        <w:t>Sections 3.9, 5.4, 6.4</w:t>
      </w:r>
    </w:p>
    <w:p w14:paraId="0E92F7AE">
      <w:pPr>
        <w:pStyle w:val="2"/>
        <w:spacing w:before="160" w:after="60"/>
      </w:pPr>
      <w:r>
        <w:rPr>
          <w:rFonts w:ascii="Times New Roman" w:hAnsi="Times New Roman" w:eastAsia="Times New Roman"/>
          <w:sz w:val="30"/>
        </w:rPr>
        <w:t>4. Data Requirements</w:t>
      </w:r>
    </w:p>
    <w:p w14:paraId="37347CF8">
      <w:pPr>
        <w:spacing w:after="100"/>
        <w:jc w:val="both"/>
      </w:pPr>
      <w:r>
        <w:rPr>
          <w:rFonts w:eastAsia="Times New Roman"/>
          <w:color w:val="000000"/>
        </w:rPr>
        <w:t>The Health Data Bank consumes, creates, stores, updates, and shares a large amount of structured and unstructured health information. This section defines the logical data model, major data elements, reporting requirements, and rules for data acquisition, integrity, retention, backup, and disposal.</w:t>
      </w:r>
    </w:p>
    <w:p w14:paraId="73AAF6C1">
      <w:pPr>
        <w:pStyle w:val="3"/>
        <w:spacing w:before="100" w:after="60"/>
      </w:pPr>
      <w:r>
        <w:rPr>
          <w:rFonts w:ascii="Times New Roman" w:hAnsi="Times New Roman" w:eastAsia="Times New Roman"/>
          <w:sz w:val="25"/>
        </w:rPr>
        <w:t>4.1 Logical Data Model</w:t>
      </w:r>
    </w:p>
    <w:p w14:paraId="00C940F4">
      <w:pPr>
        <w:spacing w:after="60"/>
        <w:jc w:val="both"/>
      </w:pPr>
      <w:r>
        <w:rPr>
          <w:rFonts w:eastAsia="Times New Roman"/>
          <w:color w:val="000000"/>
        </w:rPr>
        <w:t>The logical data model represents the principal information objects and their relationships. The model separates identity, role, clinical, prescription, diagnostic, notification, and audit information so that role-based access and traceability can be enforced.</w:t>
      </w:r>
    </w:p>
    <w:p w14:paraId="43CD876A">
      <w:pPr>
        <w:pStyle w:val="23"/>
        <w:spacing w:after="40"/>
      </w:pPr>
      <w:r>
        <w:rPr>
          <w:rFonts w:eastAsia="Times New Roman"/>
          <w:color w:val="000000"/>
        </w:rPr>
        <w:t>User: Stores core account information, authentication state, role, contact details, account status, and audit metadata.</w:t>
      </w:r>
    </w:p>
    <w:p w14:paraId="3ED0BEE2">
      <w:pPr>
        <w:pStyle w:val="23"/>
        <w:spacing w:after="40"/>
      </w:pPr>
      <w:r>
        <w:rPr>
          <w:rFonts w:eastAsia="Times New Roman"/>
          <w:color w:val="000000"/>
        </w:rPr>
        <w:t>Patient: Extends the user identity with Health ID, demographic information, blood group, emergency contact, medical-history links, and consent preferences.</w:t>
      </w:r>
    </w:p>
    <w:p w14:paraId="6937AD14">
      <w:pPr>
        <w:pStyle w:val="23"/>
        <w:spacing w:after="40"/>
      </w:pPr>
      <w:r>
        <w:rPr>
          <w:rFonts w:eastAsia="Times New Roman"/>
          <w:color w:val="000000"/>
        </w:rPr>
        <w:t>Doctor: Stores professional registration, specialty, qualification, workplace, availability, and verification status.</w:t>
      </w:r>
    </w:p>
    <w:p w14:paraId="17F7D553">
      <w:pPr>
        <w:pStyle w:val="23"/>
        <w:spacing w:after="40"/>
      </w:pPr>
      <w:r>
        <w:rPr>
          <w:rFonts w:eastAsia="Times New Roman"/>
          <w:color w:val="000000"/>
        </w:rPr>
        <w:t>Medicine Shopkeeper/Pharmacy: Stores business profile, drug-license information, address, contact details, and verification status.</w:t>
      </w:r>
    </w:p>
    <w:p w14:paraId="19BF8AB3">
      <w:pPr>
        <w:pStyle w:val="23"/>
        <w:spacing w:after="40"/>
      </w:pPr>
      <w:r>
        <w:rPr>
          <w:rFonts w:eastAsia="Times New Roman"/>
          <w:color w:val="000000"/>
        </w:rPr>
        <w:t>Diagnostic Center: Stores organization information, license/verification data, and report-upload permissions.</w:t>
      </w:r>
    </w:p>
    <w:p w14:paraId="6438BBAF">
      <w:pPr>
        <w:pStyle w:val="23"/>
        <w:spacing w:after="40"/>
      </w:pPr>
      <w:r>
        <w:rPr>
          <w:rFonts w:eastAsia="Times New Roman"/>
          <w:color w:val="000000"/>
        </w:rPr>
        <w:t>Medical Record: Stores diagnoses, conditions, allergies, treatments, vaccination information, and visit-related clinical notes.</w:t>
      </w:r>
    </w:p>
    <w:p w14:paraId="6F850D6D">
      <w:pPr>
        <w:pStyle w:val="23"/>
        <w:spacing w:after="40"/>
      </w:pPr>
      <w:r>
        <w:rPr>
          <w:rFonts w:eastAsia="Times New Roman"/>
          <w:color w:val="000000"/>
        </w:rPr>
        <w:t>Prescription: Stores prescribing doctor, patient, medicine instructions, issue date, status, fulfillment history, and revision history.</w:t>
      </w:r>
    </w:p>
    <w:p w14:paraId="5E60FB2B">
      <w:pPr>
        <w:pStyle w:val="23"/>
        <w:spacing w:after="40"/>
      </w:pPr>
      <w:r>
        <w:rPr>
          <w:rFonts w:eastAsia="Times New Roman"/>
          <w:color w:val="000000"/>
        </w:rPr>
        <w:t>Diagnostic Report: Stores report type, result metadata, file references, source diagnostic center, patient association, and version history.</w:t>
      </w:r>
    </w:p>
    <w:p w14:paraId="4990821A">
      <w:pPr>
        <w:pStyle w:val="23"/>
        <w:spacing w:after="40"/>
      </w:pPr>
      <w:r>
        <w:rPr>
          <w:rFonts w:eastAsia="Times New Roman"/>
          <w:color w:val="000000"/>
        </w:rPr>
        <w:t>Appointment: Stores patient, doctor, schedule, location, status, and reminder information.</w:t>
      </w:r>
    </w:p>
    <w:p w14:paraId="47DC0559">
      <w:pPr>
        <w:pStyle w:val="23"/>
        <w:spacing w:after="40"/>
      </w:pPr>
      <w:r>
        <w:rPr>
          <w:rFonts w:eastAsia="Times New Roman"/>
          <w:color w:val="000000"/>
        </w:rPr>
        <w:t>Medication Reminder: Stores schedule, medication reference, reminder time, delivery channel, and completion/missed status.</w:t>
      </w:r>
    </w:p>
    <w:p w14:paraId="5EC6025E">
      <w:pPr>
        <w:pStyle w:val="23"/>
        <w:spacing w:after="40"/>
      </w:pPr>
      <w:r>
        <w:rPr>
          <w:rFonts w:eastAsia="Times New Roman"/>
          <w:color w:val="000000"/>
        </w:rPr>
        <w:t>Audit Log: Stores user activity, affected record, action type, timestamp, source/device metadata, and security context.</w:t>
      </w:r>
    </w:p>
    <w:p w14:paraId="6D55C496">
      <w:pPr>
        <w:pStyle w:val="23"/>
        <w:spacing w:after="40"/>
      </w:pPr>
      <w:r>
        <w:rPr>
          <w:rFonts w:eastAsia="Times New Roman"/>
          <w:color w:val="000000"/>
        </w:rPr>
        <w:t>Research Dataset/Access Log: Stores approved anonymized query/output metadata and researcher access history.</w:t>
      </w:r>
    </w:p>
    <w:p w14:paraId="0E6392AD">
      <w:pPr>
        <w:spacing w:after="80"/>
        <w:jc w:val="both"/>
      </w:pPr>
      <w:r>
        <w:rPr>
          <w:rFonts w:eastAsia="Times New Roman"/>
          <w:color w:val="000000"/>
        </w:rPr>
        <w:t>Logical relationships include one-to-many relationships between users and audit logs, patients and medical records, doctors and prescriptions, patients and prescriptions, patients and diagnostic reports, and patients/doctors and appointments. Role and permission relationships control which object attributes may be viewed or modified.</w:t>
      </w:r>
    </w:p>
    <w:p w14:paraId="1CFEA4C8">
      <w:pPr>
        <w:spacing w:before="60" w:after="40"/>
        <w:jc w:val="center"/>
      </w:pPr>
      <w:r>
        <w:drawing>
          <wp:inline distT="0" distB="0" distL="0" distR="0">
            <wp:extent cx="5394960" cy="4342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394960" cy="4342580"/>
                    </a:xfrm>
                    <a:prstGeom prst="rect">
                      <a:avLst/>
                    </a:prstGeom>
                  </pic:spPr>
                </pic:pic>
              </a:graphicData>
            </a:graphic>
          </wp:inline>
        </w:drawing>
      </w:r>
    </w:p>
    <w:p w14:paraId="70044D64">
      <w:pPr>
        <w:spacing w:after="40"/>
        <w:jc w:val="center"/>
      </w:pPr>
      <w:r>
        <w:rPr>
          <w:rFonts w:eastAsia="Times New Roman"/>
          <w:b/>
          <w:color w:val="000000"/>
          <w:sz w:val="21"/>
        </w:rPr>
        <w:t>Figure 4.1: Logical entity-relationship view of the Health Data Bank</w:t>
      </w:r>
    </w:p>
    <w:p w14:paraId="7019F321">
      <w:pPr>
        <w:pStyle w:val="3"/>
        <w:spacing w:before="100" w:after="60"/>
      </w:pPr>
      <w:r>
        <w:rPr>
          <w:rFonts w:ascii="Times New Roman" w:hAnsi="Times New Roman" w:eastAsia="Times New Roman"/>
          <w:sz w:val="25"/>
        </w:rPr>
        <w:t>4.2 Data Dictionary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8"/>
        <w:gridCol w:w="1958"/>
        <w:gridCol w:w="1958"/>
        <w:gridCol w:w="1958"/>
        <w:gridCol w:w="1971"/>
      </w:tblGrid>
      <w:tr w14:paraId="11F1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2E91384B">
            <w:pPr>
              <w:jc w:val="center"/>
            </w:pPr>
            <w:r>
              <w:rPr>
                <w:rFonts w:eastAsia="Times New Roman"/>
                <w:b/>
                <w:color w:val="000000"/>
                <w:sz w:val="19"/>
              </w:rPr>
              <w:t>Entity</w:t>
            </w:r>
          </w:p>
        </w:tc>
        <w:tc>
          <w:tcPr>
            <w:tcW w:w="1958" w:type="dxa"/>
          </w:tcPr>
          <w:p w14:paraId="1429601A">
            <w:pPr>
              <w:jc w:val="center"/>
            </w:pPr>
            <w:r>
              <w:rPr>
                <w:rFonts w:eastAsia="Times New Roman"/>
                <w:b/>
                <w:color w:val="000000"/>
                <w:sz w:val="19"/>
              </w:rPr>
              <w:t>Data Element</w:t>
            </w:r>
          </w:p>
        </w:tc>
        <w:tc>
          <w:tcPr>
            <w:tcW w:w="1958" w:type="dxa"/>
          </w:tcPr>
          <w:p w14:paraId="12588A88">
            <w:pPr>
              <w:jc w:val="center"/>
            </w:pPr>
            <w:r>
              <w:rPr>
                <w:rFonts w:eastAsia="Times New Roman"/>
                <w:b/>
                <w:color w:val="000000"/>
                <w:sz w:val="19"/>
              </w:rPr>
              <w:t>Type</w:t>
            </w:r>
          </w:p>
        </w:tc>
        <w:tc>
          <w:tcPr>
            <w:tcW w:w="1958" w:type="dxa"/>
          </w:tcPr>
          <w:p w14:paraId="69C74903">
            <w:pPr>
              <w:jc w:val="center"/>
            </w:pPr>
            <w:r>
              <w:rPr>
                <w:rFonts w:eastAsia="Times New Roman"/>
                <w:b/>
                <w:color w:val="000000"/>
                <w:sz w:val="19"/>
              </w:rPr>
              <w:t>Meaning</w:t>
            </w:r>
          </w:p>
        </w:tc>
        <w:tc>
          <w:tcPr>
            <w:tcW w:w="1958" w:type="dxa"/>
          </w:tcPr>
          <w:p w14:paraId="1D48EE7B">
            <w:pPr>
              <w:jc w:val="center"/>
            </w:pPr>
            <w:r>
              <w:rPr>
                <w:rFonts w:eastAsia="Times New Roman"/>
                <w:b/>
                <w:color w:val="000000"/>
                <w:sz w:val="19"/>
              </w:rPr>
              <w:t>Validation / Allowed Values</w:t>
            </w:r>
          </w:p>
        </w:tc>
      </w:tr>
      <w:tr w14:paraId="08528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7C5BAF15">
            <w:pPr>
              <w:spacing w:after="0"/>
            </w:pPr>
            <w:r>
              <w:rPr>
                <w:rFonts w:eastAsia="Times New Roman"/>
                <w:color w:val="000000"/>
                <w:sz w:val="18"/>
              </w:rPr>
              <w:t>User</w:t>
            </w:r>
          </w:p>
        </w:tc>
        <w:tc>
          <w:tcPr>
            <w:tcW w:w="1958" w:type="dxa"/>
          </w:tcPr>
          <w:p w14:paraId="6458A280">
            <w:pPr>
              <w:spacing w:after="0"/>
            </w:pPr>
            <w:r>
              <w:rPr>
                <w:rFonts w:eastAsia="Times New Roman"/>
                <w:color w:val="000000"/>
                <w:sz w:val="18"/>
              </w:rPr>
              <w:t>user_id</w:t>
            </w:r>
          </w:p>
        </w:tc>
        <w:tc>
          <w:tcPr>
            <w:tcW w:w="1958" w:type="dxa"/>
          </w:tcPr>
          <w:p w14:paraId="375EFBAA">
            <w:pPr>
              <w:spacing w:after="0"/>
            </w:pPr>
            <w:r>
              <w:rPr>
                <w:rFonts w:eastAsia="Times New Roman"/>
                <w:color w:val="000000"/>
                <w:sz w:val="18"/>
              </w:rPr>
              <w:t>UUID / String</w:t>
            </w:r>
          </w:p>
        </w:tc>
        <w:tc>
          <w:tcPr>
            <w:tcW w:w="1958" w:type="dxa"/>
          </w:tcPr>
          <w:p w14:paraId="51E98990">
            <w:pPr>
              <w:spacing w:after="0"/>
            </w:pPr>
            <w:r>
              <w:rPr>
                <w:rFonts w:eastAsia="Times New Roman"/>
                <w:color w:val="000000"/>
                <w:sz w:val="18"/>
              </w:rPr>
              <w:t>Unique internal user identifier</w:t>
            </w:r>
          </w:p>
        </w:tc>
        <w:tc>
          <w:tcPr>
            <w:tcW w:w="1958" w:type="dxa"/>
          </w:tcPr>
          <w:p w14:paraId="074F4D3B">
            <w:pPr>
              <w:spacing w:after="0"/>
            </w:pPr>
            <w:r>
              <w:rPr>
                <w:rFonts w:eastAsia="Times New Roman"/>
                <w:color w:val="000000"/>
                <w:sz w:val="18"/>
              </w:rPr>
              <w:t>System generated; unique; required</w:t>
            </w:r>
          </w:p>
        </w:tc>
      </w:tr>
      <w:tr w14:paraId="40077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60987372">
            <w:pPr>
              <w:spacing w:after="0"/>
            </w:pPr>
            <w:r>
              <w:rPr>
                <w:rFonts w:eastAsia="Times New Roman"/>
                <w:color w:val="000000"/>
                <w:sz w:val="18"/>
              </w:rPr>
              <w:t>User</w:t>
            </w:r>
          </w:p>
        </w:tc>
        <w:tc>
          <w:tcPr>
            <w:tcW w:w="1958" w:type="dxa"/>
          </w:tcPr>
          <w:p w14:paraId="5391B9EC">
            <w:pPr>
              <w:spacing w:after="0"/>
            </w:pPr>
            <w:r>
              <w:rPr>
                <w:rFonts w:eastAsia="Times New Roman"/>
                <w:color w:val="000000"/>
                <w:sz w:val="18"/>
              </w:rPr>
              <w:t>role</w:t>
            </w:r>
          </w:p>
        </w:tc>
        <w:tc>
          <w:tcPr>
            <w:tcW w:w="1958" w:type="dxa"/>
          </w:tcPr>
          <w:p w14:paraId="189686F3">
            <w:pPr>
              <w:spacing w:after="0"/>
            </w:pPr>
            <w:r>
              <w:rPr>
                <w:rFonts w:eastAsia="Times New Roman"/>
                <w:color w:val="000000"/>
                <w:sz w:val="18"/>
              </w:rPr>
              <w:t>Enum</w:t>
            </w:r>
          </w:p>
        </w:tc>
        <w:tc>
          <w:tcPr>
            <w:tcW w:w="1958" w:type="dxa"/>
          </w:tcPr>
          <w:p w14:paraId="61C3E78D">
            <w:pPr>
              <w:spacing w:after="0"/>
            </w:pPr>
            <w:r>
              <w:rPr>
                <w:rFonts w:eastAsia="Times New Roman"/>
                <w:color w:val="000000"/>
                <w:sz w:val="18"/>
              </w:rPr>
              <w:t>Assigned role such as Patient, Doctor, Shopkeeper, Diagnostic Center, Researcher, Admin</w:t>
            </w:r>
          </w:p>
        </w:tc>
        <w:tc>
          <w:tcPr>
            <w:tcW w:w="1958" w:type="dxa"/>
          </w:tcPr>
          <w:p w14:paraId="3396ECCE">
            <w:pPr>
              <w:spacing w:after="0"/>
            </w:pPr>
            <w:r>
              <w:rPr>
                <w:rFonts w:eastAsia="Times New Roman"/>
                <w:color w:val="000000"/>
                <w:sz w:val="18"/>
              </w:rPr>
              <w:t>Must match approved role list</w:t>
            </w:r>
          </w:p>
        </w:tc>
      </w:tr>
      <w:tr w14:paraId="286B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79DA3998">
            <w:pPr>
              <w:spacing w:after="0"/>
            </w:pPr>
            <w:r>
              <w:rPr>
                <w:rFonts w:eastAsia="Times New Roman"/>
                <w:color w:val="000000"/>
                <w:sz w:val="18"/>
              </w:rPr>
              <w:t>User</w:t>
            </w:r>
          </w:p>
        </w:tc>
        <w:tc>
          <w:tcPr>
            <w:tcW w:w="1958" w:type="dxa"/>
          </w:tcPr>
          <w:p w14:paraId="43E06C29">
            <w:pPr>
              <w:spacing w:after="0"/>
            </w:pPr>
            <w:r>
              <w:rPr>
                <w:rFonts w:eastAsia="Times New Roman"/>
                <w:color w:val="000000"/>
                <w:sz w:val="18"/>
              </w:rPr>
              <w:t>nid_number</w:t>
            </w:r>
          </w:p>
        </w:tc>
        <w:tc>
          <w:tcPr>
            <w:tcW w:w="1958" w:type="dxa"/>
          </w:tcPr>
          <w:p w14:paraId="13A2491F">
            <w:pPr>
              <w:spacing w:after="0"/>
            </w:pPr>
            <w:r>
              <w:rPr>
                <w:rFonts w:eastAsia="Times New Roman"/>
                <w:color w:val="000000"/>
                <w:sz w:val="18"/>
              </w:rPr>
              <w:t>String</w:t>
            </w:r>
          </w:p>
        </w:tc>
        <w:tc>
          <w:tcPr>
            <w:tcW w:w="1958" w:type="dxa"/>
          </w:tcPr>
          <w:p w14:paraId="53DBF723">
            <w:pPr>
              <w:spacing w:after="0"/>
            </w:pPr>
            <w:r>
              <w:rPr>
                <w:rFonts w:eastAsia="Times New Roman"/>
                <w:color w:val="000000"/>
                <w:sz w:val="18"/>
              </w:rPr>
              <w:t>National ID used for identity verification where applicable</w:t>
            </w:r>
          </w:p>
        </w:tc>
        <w:tc>
          <w:tcPr>
            <w:tcW w:w="1958" w:type="dxa"/>
          </w:tcPr>
          <w:p w14:paraId="38A4E17E">
            <w:pPr>
              <w:spacing w:after="0"/>
            </w:pPr>
            <w:r>
              <w:rPr>
                <w:rFonts w:eastAsia="Times New Roman"/>
                <w:color w:val="000000"/>
                <w:sz w:val="18"/>
              </w:rPr>
              <w:t>Protected; validated format; unique where used</w:t>
            </w:r>
          </w:p>
        </w:tc>
      </w:tr>
      <w:tr w14:paraId="6B21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3B896D08">
            <w:pPr>
              <w:spacing w:after="0"/>
            </w:pPr>
            <w:r>
              <w:rPr>
                <w:rFonts w:eastAsia="Times New Roman"/>
                <w:color w:val="000000"/>
                <w:sz w:val="18"/>
              </w:rPr>
              <w:t>User</w:t>
            </w:r>
          </w:p>
        </w:tc>
        <w:tc>
          <w:tcPr>
            <w:tcW w:w="1958" w:type="dxa"/>
          </w:tcPr>
          <w:p w14:paraId="22289317">
            <w:pPr>
              <w:spacing w:after="0"/>
            </w:pPr>
            <w:r>
              <w:rPr>
                <w:rFonts w:eastAsia="Times New Roman"/>
                <w:color w:val="000000"/>
                <w:sz w:val="18"/>
              </w:rPr>
              <w:t>email</w:t>
            </w:r>
          </w:p>
        </w:tc>
        <w:tc>
          <w:tcPr>
            <w:tcW w:w="1958" w:type="dxa"/>
          </w:tcPr>
          <w:p w14:paraId="099FA244">
            <w:pPr>
              <w:spacing w:after="0"/>
            </w:pPr>
            <w:r>
              <w:rPr>
                <w:rFonts w:eastAsia="Times New Roman"/>
                <w:color w:val="000000"/>
                <w:sz w:val="18"/>
              </w:rPr>
              <w:t>String</w:t>
            </w:r>
          </w:p>
        </w:tc>
        <w:tc>
          <w:tcPr>
            <w:tcW w:w="1958" w:type="dxa"/>
          </w:tcPr>
          <w:p w14:paraId="4C20B410">
            <w:pPr>
              <w:spacing w:after="0"/>
            </w:pPr>
            <w:r>
              <w:rPr>
                <w:rFonts w:eastAsia="Times New Roman"/>
                <w:color w:val="000000"/>
                <w:sz w:val="18"/>
              </w:rPr>
              <w:t>Verified email address used for contact or authentication</w:t>
            </w:r>
          </w:p>
        </w:tc>
        <w:tc>
          <w:tcPr>
            <w:tcW w:w="1958" w:type="dxa"/>
          </w:tcPr>
          <w:p w14:paraId="1DA8ADD8">
            <w:pPr>
              <w:spacing w:after="0"/>
            </w:pPr>
            <w:r>
              <w:rPr>
                <w:rFonts w:eastAsia="Times New Roman"/>
                <w:color w:val="000000"/>
                <w:sz w:val="18"/>
              </w:rPr>
              <w:t>Valid email format; unique where required</w:t>
            </w:r>
          </w:p>
        </w:tc>
      </w:tr>
      <w:tr w14:paraId="4CBA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12109721">
            <w:pPr>
              <w:spacing w:after="0"/>
            </w:pPr>
            <w:r>
              <w:rPr>
                <w:rFonts w:eastAsia="Times New Roman"/>
                <w:color w:val="000000"/>
                <w:sz w:val="18"/>
              </w:rPr>
              <w:t>User</w:t>
            </w:r>
          </w:p>
        </w:tc>
        <w:tc>
          <w:tcPr>
            <w:tcW w:w="1958" w:type="dxa"/>
          </w:tcPr>
          <w:p w14:paraId="21828184">
            <w:pPr>
              <w:spacing w:after="0"/>
            </w:pPr>
            <w:r>
              <w:rPr>
                <w:rFonts w:eastAsia="Times New Roman"/>
                <w:color w:val="000000"/>
                <w:sz w:val="18"/>
              </w:rPr>
              <w:t>phone</w:t>
            </w:r>
          </w:p>
        </w:tc>
        <w:tc>
          <w:tcPr>
            <w:tcW w:w="1958" w:type="dxa"/>
          </w:tcPr>
          <w:p w14:paraId="26AF6518">
            <w:pPr>
              <w:spacing w:after="0"/>
            </w:pPr>
            <w:r>
              <w:rPr>
                <w:rFonts w:eastAsia="Times New Roman"/>
                <w:color w:val="000000"/>
                <w:sz w:val="18"/>
              </w:rPr>
              <w:t>String</w:t>
            </w:r>
          </w:p>
        </w:tc>
        <w:tc>
          <w:tcPr>
            <w:tcW w:w="1958" w:type="dxa"/>
          </w:tcPr>
          <w:p w14:paraId="31C60FC7">
            <w:pPr>
              <w:spacing w:after="0"/>
            </w:pPr>
            <w:r>
              <w:rPr>
                <w:rFonts w:eastAsia="Times New Roman"/>
                <w:color w:val="000000"/>
                <w:sz w:val="18"/>
              </w:rPr>
              <w:t>Mobile/contact number</w:t>
            </w:r>
          </w:p>
        </w:tc>
        <w:tc>
          <w:tcPr>
            <w:tcW w:w="1958" w:type="dxa"/>
          </w:tcPr>
          <w:p w14:paraId="165818C4">
            <w:pPr>
              <w:spacing w:after="0"/>
            </w:pPr>
            <w:r>
              <w:rPr>
                <w:rFonts w:eastAsia="Times New Roman"/>
                <w:color w:val="000000"/>
                <w:sz w:val="18"/>
              </w:rPr>
              <w:t>Bangladesh-compatible or approved international format</w:t>
            </w:r>
          </w:p>
        </w:tc>
      </w:tr>
      <w:tr w14:paraId="7791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36FDEFDD">
            <w:pPr>
              <w:spacing w:after="0"/>
            </w:pPr>
            <w:r>
              <w:rPr>
                <w:rFonts w:eastAsia="Times New Roman"/>
                <w:color w:val="000000"/>
                <w:sz w:val="18"/>
              </w:rPr>
              <w:t>Patient</w:t>
            </w:r>
          </w:p>
        </w:tc>
        <w:tc>
          <w:tcPr>
            <w:tcW w:w="1958" w:type="dxa"/>
          </w:tcPr>
          <w:p w14:paraId="46E7C607">
            <w:pPr>
              <w:spacing w:after="0"/>
            </w:pPr>
            <w:r>
              <w:rPr>
                <w:rFonts w:eastAsia="Times New Roman"/>
                <w:color w:val="000000"/>
                <w:sz w:val="18"/>
              </w:rPr>
              <w:t>health_id</w:t>
            </w:r>
          </w:p>
        </w:tc>
        <w:tc>
          <w:tcPr>
            <w:tcW w:w="1958" w:type="dxa"/>
          </w:tcPr>
          <w:p w14:paraId="44A4E517">
            <w:pPr>
              <w:spacing w:after="0"/>
            </w:pPr>
            <w:r>
              <w:rPr>
                <w:rFonts w:eastAsia="Times New Roman"/>
                <w:color w:val="000000"/>
                <w:sz w:val="18"/>
              </w:rPr>
              <w:t>String</w:t>
            </w:r>
          </w:p>
        </w:tc>
        <w:tc>
          <w:tcPr>
            <w:tcW w:w="1958" w:type="dxa"/>
          </w:tcPr>
          <w:p w14:paraId="04F58870">
            <w:pPr>
              <w:spacing w:after="0"/>
            </w:pPr>
            <w:r>
              <w:rPr>
                <w:rFonts w:eastAsia="Times New Roman"/>
                <w:color w:val="000000"/>
                <w:sz w:val="18"/>
              </w:rPr>
              <w:t>Unique Health ID linked to the patient</w:t>
            </w:r>
          </w:p>
        </w:tc>
        <w:tc>
          <w:tcPr>
            <w:tcW w:w="1958" w:type="dxa"/>
          </w:tcPr>
          <w:p w14:paraId="5A7FE570">
            <w:pPr>
              <w:spacing w:after="0"/>
            </w:pPr>
            <w:r>
              <w:rPr>
                <w:rFonts w:eastAsia="Times New Roman"/>
                <w:color w:val="000000"/>
                <w:sz w:val="18"/>
              </w:rPr>
              <w:t>Required; unique; non-reusable</w:t>
            </w:r>
          </w:p>
        </w:tc>
      </w:tr>
      <w:tr w14:paraId="1625E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2FB4BBFE">
            <w:pPr>
              <w:spacing w:after="0"/>
            </w:pPr>
            <w:r>
              <w:rPr>
                <w:rFonts w:eastAsia="Times New Roman"/>
                <w:color w:val="000000"/>
                <w:sz w:val="18"/>
              </w:rPr>
              <w:t>Patient</w:t>
            </w:r>
          </w:p>
        </w:tc>
        <w:tc>
          <w:tcPr>
            <w:tcW w:w="1958" w:type="dxa"/>
          </w:tcPr>
          <w:p w14:paraId="439CD404">
            <w:pPr>
              <w:spacing w:after="0"/>
            </w:pPr>
            <w:r>
              <w:rPr>
                <w:rFonts w:eastAsia="Times New Roman"/>
                <w:color w:val="000000"/>
                <w:sz w:val="18"/>
              </w:rPr>
              <w:t>blood_group</w:t>
            </w:r>
          </w:p>
        </w:tc>
        <w:tc>
          <w:tcPr>
            <w:tcW w:w="1958" w:type="dxa"/>
          </w:tcPr>
          <w:p w14:paraId="727E8800">
            <w:pPr>
              <w:spacing w:after="0"/>
            </w:pPr>
            <w:r>
              <w:rPr>
                <w:rFonts w:eastAsia="Times New Roman"/>
                <w:color w:val="000000"/>
                <w:sz w:val="18"/>
              </w:rPr>
              <w:t>Enum</w:t>
            </w:r>
          </w:p>
        </w:tc>
        <w:tc>
          <w:tcPr>
            <w:tcW w:w="1958" w:type="dxa"/>
          </w:tcPr>
          <w:p w14:paraId="7B344D13">
            <w:pPr>
              <w:spacing w:after="0"/>
            </w:pPr>
            <w:r>
              <w:rPr>
                <w:rFonts w:eastAsia="Times New Roman"/>
                <w:color w:val="000000"/>
                <w:sz w:val="18"/>
              </w:rPr>
              <w:t>Patient blood group</w:t>
            </w:r>
          </w:p>
        </w:tc>
        <w:tc>
          <w:tcPr>
            <w:tcW w:w="1958" w:type="dxa"/>
          </w:tcPr>
          <w:p w14:paraId="207DD375">
            <w:pPr>
              <w:spacing w:after="0"/>
            </w:pPr>
            <w:r>
              <w:rPr>
                <w:rFonts w:eastAsia="Times New Roman"/>
                <w:color w:val="000000"/>
                <w:sz w:val="18"/>
              </w:rPr>
              <w:t>A+, A-, B+, B-, AB+, AB-, O+, O-</w:t>
            </w:r>
          </w:p>
        </w:tc>
      </w:tr>
      <w:tr w14:paraId="7AC7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46D7C4FA">
            <w:pPr>
              <w:spacing w:after="0"/>
            </w:pPr>
            <w:r>
              <w:rPr>
                <w:rFonts w:eastAsia="Times New Roman"/>
                <w:color w:val="000000"/>
                <w:sz w:val="18"/>
              </w:rPr>
              <w:t>Patient</w:t>
            </w:r>
          </w:p>
        </w:tc>
        <w:tc>
          <w:tcPr>
            <w:tcW w:w="1958" w:type="dxa"/>
          </w:tcPr>
          <w:p w14:paraId="5EAC7BAB">
            <w:pPr>
              <w:spacing w:after="0"/>
            </w:pPr>
            <w:r>
              <w:rPr>
                <w:rFonts w:eastAsia="Times New Roman"/>
                <w:color w:val="000000"/>
                <w:sz w:val="18"/>
              </w:rPr>
              <w:t>emergency_contact</w:t>
            </w:r>
          </w:p>
        </w:tc>
        <w:tc>
          <w:tcPr>
            <w:tcW w:w="1958" w:type="dxa"/>
          </w:tcPr>
          <w:p w14:paraId="1A112897">
            <w:pPr>
              <w:spacing w:after="0"/>
            </w:pPr>
            <w:r>
              <w:rPr>
                <w:rFonts w:eastAsia="Times New Roman"/>
                <w:color w:val="000000"/>
                <w:sz w:val="18"/>
              </w:rPr>
              <w:t>String/JSON</w:t>
            </w:r>
          </w:p>
        </w:tc>
        <w:tc>
          <w:tcPr>
            <w:tcW w:w="1958" w:type="dxa"/>
          </w:tcPr>
          <w:p w14:paraId="1F4ED7B0">
            <w:pPr>
              <w:spacing w:after="0"/>
            </w:pPr>
            <w:r>
              <w:rPr>
                <w:rFonts w:eastAsia="Times New Roman"/>
                <w:color w:val="000000"/>
                <w:sz w:val="18"/>
              </w:rPr>
              <w:t>Emergency contact name and phone</w:t>
            </w:r>
          </w:p>
        </w:tc>
        <w:tc>
          <w:tcPr>
            <w:tcW w:w="1958" w:type="dxa"/>
          </w:tcPr>
          <w:p w14:paraId="2EB54292">
            <w:pPr>
              <w:spacing w:after="0"/>
            </w:pPr>
            <w:r>
              <w:rPr>
                <w:rFonts w:eastAsia="Times New Roman"/>
                <w:color w:val="000000"/>
                <w:sz w:val="18"/>
              </w:rPr>
              <w:t>Optional but recommended; protected</w:t>
            </w:r>
          </w:p>
        </w:tc>
      </w:tr>
      <w:tr w14:paraId="1066E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586D84B0">
            <w:pPr>
              <w:spacing w:after="0"/>
            </w:pPr>
            <w:r>
              <w:rPr>
                <w:rFonts w:eastAsia="Times New Roman"/>
                <w:color w:val="000000"/>
                <w:sz w:val="18"/>
              </w:rPr>
              <w:t>Doctor</w:t>
            </w:r>
          </w:p>
        </w:tc>
        <w:tc>
          <w:tcPr>
            <w:tcW w:w="1958" w:type="dxa"/>
          </w:tcPr>
          <w:p w14:paraId="7C883A5C">
            <w:pPr>
              <w:spacing w:after="0"/>
            </w:pPr>
            <w:r>
              <w:rPr>
                <w:rFonts w:eastAsia="Times New Roman"/>
                <w:color w:val="000000"/>
                <w:sz w:val="18"/>
              </w:rPr>
              <w:t>doctor_id</w:t>
            </w:r>
          </w:p>
        </w:tc>
        <w:tc>
          <w:tcPr>
            <w:tcW w:w="1958" w:type="dxa"/>
          </w:tcPr>
          <w:p w14:paraId="1133E73E">
            <w:pPr>
              <w:spacing w:after="0"/>
            </w:pPr>
            <w:r>
              <w:rPr>
                <w:rFonts w:eastAsia="Times New Roman"/>
                <w:color w:val="000000"/>
                <w:sz w:val="18"/>
              </w:rPr>
              <w:t>UUID / String</w:t>
            </w:r>
          </w:p>
        </w:tc>
        <w:tc>
          <w:tcPr>
            <w:tcW w:w="1958" w:type="dxa"/>
          </w:tcPr>
          <w:p w14:paraId="0F3AE6E8">
            <w:pPr>
              <w:spacing w:after="0"/>
            </w:pPr>
            <w:r>
              <w:rPr>
                <w:rFonts w:eastAsia="Times New Roman"/>
                <w:color w:val="000000"/>
                <w:sz w:val="18"/>
              </w:rPr>
              <w:t>Unique doctor record identifier</w:t>
            </w:r>
          </w:p>
        </w:tc>
        <w:tc>
          <w:tcPr>
            <w:tcW w:w="1958" w:type="dxa"/>
          </w:tcPr>
          <w:p w14:paraId="61B8FA4B">
            <w:pPr>
              <w:spacing w:after="0"/>
            </w:pPr>
            <w:r>
              <w:rPr>
                <w:rFonts w:eastAsia="Times New Roman"/>
                <w:color w:val="000000"/>
                <w:sz w:val="18"/>
              </w:rPr>
              <w:t>Required; unique</w:t>
            </w:r>
          </w:p>
        </w:tc>
      </w:tr>
      <w:tr w14:paraId="0D862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570302EC">
            <w:pPr>
              <w:spacing w:after="0"/>
            </w:pPr>
            <w:r>
              <w:rPr>
                <w:rFonts w:eastAsia="Times New Roman"/>
                <w:color w:val="000000"/>
                <w:sz w:val="18"/>
              </w:rPr>
              <w:t>Doctor</w:t>
            </w:r>
          </w:p>
        </w:tc>
        <w:tc>
          <w:tcPr>
            <w:tcW w:w="1958" w:type="dxa"/>
          </w:tcPr>
          <w:p w14:paraId="2993F95E">
            <w:pPr>
              <w:spacing w:after="0"/>
            </w:pPr>
            <w:r>
              <w:rPr>
                <w:rFonts w:eastAsia="Times New Roman"/>
                <w:color w:val="000000"/>
                <w:sz w:val="18"/>
              </w:rPr>
              <w:t>license_number</w:t>
            </w:r>
          </w:p>
        </w:tc>
        <w:tc>
          <w:tcPr>
            <w:tcW w:w="1958" w:type="dxa"/>
          </w:tcPr>
          <w:p w14:paraId="2CD258A0">
            <w:pPr>
              <w:spacing w:after="0"/>
            </w:pPr>
            <w:r>
              <w:rPr>
                <w:rFonts w:eastAsia="Times New Roman"/>
                <w:color w:val="000000"/>
                <w:sz w:val="18"/>
              </w:rPr>
              <w:t>String</w:t>
            </w:r>
          </w:p>
        </w:tc>
        <w:tc>
          <w:tcPr>
            <w:tcW w:w="1958" w:type="dxa"/>
          </w:tcPr>
          <w:p w14:paraId="1C9EC4EC">
            <w:pPr>
              <w:spacing w:after="0"/>
            </w:pPr>
            <w:r>
              <w:rPr>
                <w:rFonts w:eastAsia="Times New Roman"/>
                <w:color w:val="000000"/>
                <w:sz w:val="18"/>
              </w:rPr>
              <w:t>Professional/BMDC or approved registration number</w:t>
            </w:r>
          </w:p>
        </w:tc>
        <w:tc>
          <w:tcPr>
            <w:tcW w:w="1958" w:type="dxa"/>
          </w:tcPr>
          <w:p w14:paraId="11F56090">
            <w:pPr>
              <w:spacing w:after="0"/>
            </w:pPr>
            <w:r>
              <w:rPr>
                <w:rFonts w:eastAsia="Times New Roman"/>
                <w:color w:val="000000"/>
                <w:sz w:val="18"/>
              </w:rPr>
              <w:t>Required for verification; unique</w:t>
            </w:r>
          </w:p>
        </w:tc>
      </w:tr>
      <w:tr w14:paraId="4D10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6F2FBC5D">
            <w:pPr>
              <w:spacing w:after="0"/>
            </w:pPr>
            <w:r>
              <w:rPr>
                <w:rFonts w:eastAsia="Times New Roman"/>
                <w:color w:val="000000"/>
                <w:sz w:val="18"/>
              </w:rPr>
              <w:t>Doctor</w:t>
            </w:r>
          </w:p>
        </w:tc>
        <w:tc>
          <w:tcPr>
            <w:tcW w:w="1958" w:type="dxa"/>
          </w:tcPr>
          <w:p w14:paraId="155A1FAB">
            <w:pPr>
              <w:spacing w:after="0"/>
            </w:pPr>
            <w:r>
              <w:rPr>
                <w:rFonts w:eastAsia="Times New Roman"/>
                <w:color w:val="000000"/>
                <w:sz w:val="18"/>
              </w:rPr>
              <w:t>specialty</w:t>
            </w:r>
          </w:p>
        </w:tc>
        <w:tc>
          <w:tcPr>
            <w:tcW w:w="1958" w:type="dxa"/>
          </w:tcPr>
          <w:p w14:paraId="3D7D9B8B">
            <w:pPr>
              <w:spacing w:after="0"/>
            </w:pPr>
            <w:r>
              <w:rPr>
                <w:rFonts w:eastAsia="Times New Roman"/>
                <w:color w:val="000000"/>
                <w:sz w:val="18"/>
              </w:rPr>
              <w:t>String</w:t>
            </w:r>
          </w:p>
        </w:tc>
        <w:tc>
          <w:tcPr>
            <w:tcW w:w="1958" w:type="dxa"/>
          </w:tcPr>
          <w:p w14:paraId="16C4F4B9">
            <w:pPr>
              <w:spacing w:after="0"/>
            </w:pPr>
            <w:r>
              <w:rPr>
                <w:rFonts w:eastAsia="Times New Roman"/>
                <w:color w:val="000000"/>
                <w:sz w:val="18"/>
              </w:rPr>
              <w:t>Medical specialization</w:t>
            </w:r>
          </w:p>
        </w:tc>
        <w:tc>
          <w:tcPr>
            <w:tcW w:w="1958" w:type="dxa"/>
          </w:tcPr>
          <w:p w14:paraId="1CED0CCA">
            <w:pPr>
              <w:spacing w:after="0"/>
            </w:pPr>
            <w:r>
              <w:rPr>
                <w:rFonts w:eastAsia="Times New Roman"/>
                <w:color w:val="000000"/>
                <w:sz w:val="18"/>
              </w:rPr>
              <w:t>Validated text/value list</w:t>
            </w:r>
          </w:p>
        </w:tc>
      </w:tr>
      <w:tr w14:paraId="00D9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088B56F7">
            <w:pPr>
              <w:spacing w:after="0"/>
            </w:pPr>
            <w:r>
              <w:rPr>
                <w:rFonts w:eastAsia="Times New Roman"/>
                <w:color w:val="000000"/>
                <w:sz w:val="18"/>
              </w:rPr>
              <w:t>Pharmacy</w:t>
            </w:r>
          </w:p>
        </w:tc>
        <w:tc>
          <w:tcPr>
            <w:tcW w:w="1958" w:type="dxa"/>
          </w:tcPr>
          <w:p w14:paraId="6493FC79">
            <w:pPr>
              <w:spacing w:after="0"/>
            </w:pPr>
            <w:r>
              <w:rPr>
                <w:rFonts w:eastAsia="Times New Roman"/>
                <w:color w:val="000000"/>
                <w:sz w:val="18"/>
              </w:rPr>
              <w:t>license_number</w:t>
            </w:r>
          </w:p>
        </w:tc>
        <w:tc>
          <w:tcPr>
            <w:tcW w:w="1958" w:type="dxa"/>
          </w:tcPr>
          <w:p w14:paraId="1C499762">
            <w:pPr>
              <w:spacing w:after="0"/>
            </w:pPr>
            <w:r>
              <w:rPr>
                <w:rFonts w:eastAsia="Times New Roman"/>
                <w:color w:val="000000"/>
                <w:sz w:val="18"/>
              </w:rPr>
              <w:t>String</w:t>
            </w:r>
          </w:p>
        </w:tc>
        <w:tc>
          <w:tcPr>
            <w:tcW w:w="1958" w:type="dxa"/>
          </w:tcPr>
          <w:p w14:paraId="4E4153E2">
            <w:pPr>
              <w:spacing w:after="0"/>
            </w:pPr>
            <w:r>
              <w:rPr>
                <w:rFonts w:eastAsia="Times New Roman"/>
                <w:color w:val="000000"/>
                <w:sz w:val="18"/>
              </w:rPr>
              <w:t>Drug/pharmacy license number</w:t>
            </w:r>
          </w:p>
        </w:tc>
        <w:tc>
          <w:tcPr>
            <w:tcW w:w="1958" w:type="dxa"/>
          </w:tcPr>
          <w:p w14:paraId="3B3BD14E">
            <w:pPr>
              <w:spacing w:after="0"/>
            </w:pPr>
            <w:r>
              <w:rPr>
                <w:rFonts w:eastAsia="Times New Roman"/>
                <w:color w:val="000000"/>
                <w:sz w:val="18"/>
              </w:rPr>
              <w:t>Required for verified shopkeepers</w:t>
            </w:r>
          </w:p>
        </w:tc>
      </w:tr>
      <w:tr w14:paraId="43AC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302E3CFF">
            <w:pPr>
              <w:spacing w:after="0"/>
            </w:pPr>
            <w:r>
              <w:rPr>
                <w:rFonts w:eastAsia="Times New Roman"/>
                <w:color w:val="000000"/>
                <w:sz w:val="18"/>
              </w:rPr>
              <w:t>MedicalRecord</w:t>
            </w:r>
          </w:p>
        </w:tc>
        <w:tc>
          <w:tcPr>
            <w:tcW w:w="1958" w:type="dxa"/>
          </w:tcPr>
          <w:p w14:paraId="78E6D967">
            <w:pPr>
              <w:spacing w:after="0"/>
            </w:pPr>
            <w:r>
              <w:rPr>
                <w:rFonts w:eastAsia="Times New Roman"/>
                <w:color w:val="000000"/>
                <w:sz w:val="18"/>
              </w:rPr>
              <w:t>record_id</w:t>
            </w:r>
          </w:p>
        </w:tc>
        <w:tc>
          <w:tcPr>
            <w:tcW w:w="1958" w:type="dxa"/>
          </w:tcPr>
          <w:p w14:paraId="4B2F36CC">
            <w:pPr>
              <w:spacing w:after="0"/>
            </w:pPr>
            <w:r>
              <w:rPr>
                <w:rFonts w:eastAsia="Times New Roman"/>
                <w:color w:val="000000"/>
                <w:sz w:val="18"/>
              </w:rPr>
              <w:t>UUID / String</w:t>
            </w:r>
          </w:p>
        </w:tc>
        <w:tc>
          <w:tcPr>
            <w:tcW w:w="1958" w:type="dxa"/>
          </w:tcPr>
          <w:p w14:paraId="6D560167">
            <w:pPr>
              <w:spacing w:after="0"/>
            </w:pPr>
            <w:r>
              <w:rPr>
                <w:rFonts w:eastAsia="Times New Roman"/>
                <w:color w:val="000000"/>
                <w:sz w:val="18"/>
              </w:rPr>
              <w:t>Unique clinical record identifier</w:t>
            </w:r>
          </w:p>
        </w:tc>
        <w:tc>
          <w:tcPr>
            <w:tcW w:w="1958" w:type="dxa"/>
          </w:tcPr>
          <w:p w14:paraId="1780CFB2">
            <w:pPr>
              <w:spacing w:after="0"/>
            </w:pPr>
            <w:r>
              <w:rPr>
                <w:rFonts w:eastAsia="Times New Roman"/>
                <w:color w:val="000000"/>
                <w:sz w:val="18"/>
              </w:rPr>
              <w:t>System generated; immutable identity</w:t>
            </w:r>
          </w:p>
        </w:tc>
      </w:tr>
      <w:tr w14:paraId="52AB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4FEE8E3B">
            <w:pPr>
              <w:spacing w:after="0"/>
            </w:pPr>
            <w:r>
              <w:rPr>
                <w:rFonts w:eastAsia="Times New Roman"/>
                <w:color w:val="000000"/>
                <w:sz w:val="18"/>
              </w:rPr>
              <w:t>MedicalRecord</w:t>
            </w:r>
          </w:p>
        </w:tc>
        <w:tc>
          <w:tcPr>
            <w:tcW w:w="1958" w:type="dxa"/>
          </w:tcPr>
          <w:p w14:paraId="0DD34B06">
            <w:pPr>
              <w:spacing w:after="0"/>
            </w:pPr>
            <w:r>
              <w:rPr>
                <w:rFonts w:eastAsia="Times New Roman"/>
                <w:color w:val="000000"/>
                <w:sz w:val="18"/>
              </w:rPr>
              <w:t>diagnosis</w:t>
            </w:r>
          </w:p>
        </w:tc>
        <w:tc>
          <w:tcPr>
            <w:tcW w:w="1958" w:type="dxa"/>
          </w:tcPr>
          <w:p w14:paraId="7DF1D3A2">
            <w:pPr>
              <w:spacing w:after="0"/>
            </w:pPr>
            <w:r>
              <w:rPr>
                <w:rFonts w:eastAsia="Times New Roman"/>
                <w:color w:val="000000"/>
                <w:sz w:val="18"/>
              </w:rPr>
              <w:t>Text / Code</w:t>
            </w:r>
          </w:p>
        </w:tc>
        <w:tc>
          <w:tcPr>
            <w:tcW w:w="1958" w:type="dxa"/>
          </w:tcPr>
          <w:p w14:paraId="4150DF5E">
            <w:pPr>
              <w:spacing w:after="0"/>
            </w:pPr>
            <w:r>
              <w:rPr>
                <w:rFonts w:eastAsia="Times New Roman"/>
                <w:color w:val="000000"/>
                <w:sz w:val="18"/>
              </w:rPr>
              <w:t>Diagnosis or condition information</w:t>
            </w:r>
          </w:p>
        </w:tc>
        <w:tc>
          <w:tcPr>
            <w:tcW w:w="1958" w:type="dxa"/>
          </w:tcPr>
          <w:p w14:paraId="5695FA2E">
            <w:pPr>
              <w:spacing w:after="0"/>
            </w:pPr>
            <w:r>
              <w:rPr>
                <w:rFonts w:eastAsia="Times New Roman"/>
                <w:color w:val="000000"/>
                <w:sz w:val="18"/>
              </w:rPr>
              <w:t>Clinical entry; source and date required</w:t>
            </w:r>
          </w:p>
        </w:tc>
      </w:tr>
      <w:tr w14:paraId="639A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1C1FD406">
            <w:pPr>
              <w:spacing w:after="0"/>
            </w:pPr>
            <w:r>
              <w:rPr>
                <w:rFonts w:eastAsia="Times New Roman"/>
                <w:color w:val="000000"/>
                <w:sz w:val="18"/>
              </w:rPr>
              <w:t>MedicalRecord</w:t>
            </w:r>
          </w:p>
        </w:tc>
        <w:tc>
          <w:tcPr>
            <w:tcW w:w="1958" w:type="dxa"/>
          </w:tcPr>
          <w:p w14:paraId="0C15B603">
            <w:pPr>
              <w:spacing w:after="0"/>
            </w:pPr>
            <w:r>
              <w:rPr>
                <w:rFonts w:eastAsia="Times New Roman"/>
                <w:color w:val="000000"/>
                <w:sz w:val="18"/>
              </w:rPr>
              <w:t>record_date</w:t>
            </w:r>
          </w:p>
        </w:tc>
        <w:tc>
          <w:tcPr>
            <w:tcW w:w="1958" w:type="dxa"/>
          </w:tcPr>
          <w:p w14:paraId="37F43DAC">
            <w:pPr>
              <w:spacing w:after="0"/>
            </w:pPr>
            <w:r>
              <w:rPr>
                <w:rFonts w:eastAsia="Times New Roman"/>
                <w:color w:val="000000"/>
                <w:sz w:val="18"/>
              </w:rPr>
              <w:t>DateTime</w:t>
            </w:r>
          </w:p>
        </w:tc>
        <w:tc>
          <w:tcPr>
            <w:tcW w:w="1958" w:type="dxa"/>
          </w:tcPr>
          <w:p w14:paraId="2FEECC3F">
            <w:pPr>
              <w:spacing w:after="0"/>
            </w:pPr>
            <w:r>
              <w:rPr>
                <w:rFonts w:eastAsia="Times New Roman"/>
                <w:color w:val="000000"/>
                <w:sz w:val="18"/>
              </w:rPr>
              <w:t>Date/time of clinical event</w:t>
            </w:r>
          </w:p>
        </w:tc>
        <w:tc>
          <w:tcPr>
            <w:tcW w:w="1958" w:type="dxa"/>
          </w:tcPr>
          <w:p w14:paraId="771E61C7">
            <w:pPr>
              <w:spacing w:after="0"/>
            </w:pPr>
            <w:r>
              <w:rPr>
                <w:rFonts w:eastAsia="Times New Roman"/>
                <w:color w:val="000000"/>
                <w:sz w:val="18"/>
              </w:rPr>
              <w:t>Required</w:t>
            </w:r>
          </w:p>
        </w:tc>
      </w:tr>
      <w:tr w14:paraId="3C5D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27293A22">
            <w:pPr>
              <w:spacing w:after="0"/>
            </w:pPr>
            <w:r>
              <w:rPr>
                <w:rFonts w:eastAsia="Times New Roman"/>
                <w:color w:val="000000"/>
                <w:sz w:val="18"/>
              </w:rPr>
              <w:t>Prescription</w:t>
            </w:r>
          </w:p>
        </w:tc>
        <w:tc>
          <w:tcPr>
            <w:tcW w:w="1958" w:type="dxa"/>
          </w:tcPr>
          <w:p w14:paraId="73A7DFD9">
            <w:pPr>
              <w:spacing w:after="0"/>
            </w:pPr>
            <w:r>
              <w:rPr>
                <w:rFonts w:eastAsia="Times New Roman"/>
                <w:color w:val="000000"/>
                <w:sz w:val="18"/>
              </w:rPr>
              <w:t>prescription_id</w:t>
            </w:r>
          </w:p>
        </w:tc>
        <w:tc>
          <w:tcPr>
            <w:tcW w:w="1958" w:type="dxa"/>
          </w:tcPr>
          <w:p w14:paraId="0A437C33">
            <w:pPr>
              <w:spacing w:after="0"/>
            </w:pPr>
            <w:r>
              <w:rPr>
                <w:rFonts w:eastAsia="Times New Roman"/>
                <w:color w:val="000000"/>
                <w:sz w:val="18"/>
              </w:rPr>
              <w:t>UUID / String</w:t>
            </w:r>
          </w:p>
        </w:tc>
        <w:tc>
          <w:tcPr>
            <w:tcW w:w="1958" w:type="dxa"/>
          </w:tcPr>
          <w:p w14:paraId="5A006773">
            <w:pPr>
              <w:spacing w:after="0"/>
            </w:pPr>
            <w:r>
              <w:rPr>
                <w:rFonts w:eastAsia="Times New Roman"/>
                <w:color w:val="000000"/>
                <w:sz w:val="18"/>
              </w:rPr>
              <w:t>Unique digital prescription identifier</w:t>
            </w:r>
          </w:p>
        </w:tc>
        <w:tc>
          <w:tcPr>
            <w:tcW w:w="1958" w:type="dxa"/>
          </w:tcPr>
          <w:p w14:paraId="5C8D8616">
            <w:pPr>
              <w:spacing w:after="0"/>
            </w:pPr>
            <w:r>
              <w:rPr>
                <w:rFonts w:eastAsia="Times New Roman"/>
                <w:color w:val="000000"/>
                <w:sz w:val="18"/>
              </w:rPr>
              <w:t>System generated; unique</w:t>
            </w:r>
          </w:p>
        </w:tc>
      </w:tr>
      <w:tr w14:paraId="24011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76D960F2">
            <w:pPr>
              <w:spacing w:after="0"/>
            </w:pPr>
            <w:r>
              <w:rPr>
                <w:rFonts w:eastAsia="Times New Roman"/>
                <w:color w:val="000000"/>
                <w:sz w:val="18"/>
              </w:rPr>
              <w:t>Prescription</w:t>
            </w:r>
          </w:p>
        </w:tc>
        <w:tc>
          <w:tcPr>
            <w:tcW w:w="1958" w:type="dxa"/>
          </w:tcPr>
          <w:p w14:paraId="0C690D7E">
            <w:pPr>
              <w:spacing w:after="0"/>
            </w:pPr>
            <w:r>
              <w:rPr>
                <w:rFonts w:eastAsia="Times New Roman"/>
                <w:color w:val="000000"/>
                <w:sz w:val="18"/>
              </w:rPr>
              <w:t>status</w:t>
            </w:r>
          </w:p>
        </w:tc>
        <w:tc>
          <w:tcPr>
            <w:tcW w:w="1958" w:type="dxa"/>
          </w:tcPr>
          <w:p w14:paraId="35374BB4">
            <w:pPr>
              <w:spacing w:after="0"/>
            </w:pPr>
            <w:r>
              <w:rPr>
                <w:rFonts w:eastAsia="Times New Roman"/>
                <w:color w:val="000000"/>
                <w:sz w:val="18"/>
              </w:rPr>
              <w:t>Enum</w:t>
            </w:r>
          </w:p>
        </w:tc>
        <w:tc>
          <w:tcPr>
            <w:tcW w:w="1958" w:type="dxa"/>
          </w:tcPr>
          <w:p w14:paraId="25600352">
            <w:pPr>
              <w:spacing w:after="0"/>
            </w:pPr>
            <w:r>
              <w:rPr>
                <w:rFonts w:eastAsia="Times New Roman"/>
                <w:color w:val="000000"/>
                <w:sz w:val="18"/>
              </w:rPr>
              <w:t>Prescription workflow status</w:t>
            </w:r>
          </w:p>
        </w:tc>
        <w:tc>
          <w:tcPr>
            <w:tcW w:w="1958" w:type="dxa"/>
          </w:tcPr>
          <w:p w14:paraId="6F6C2CD7">
            <w:pPr>
              <w:spacing w:after="0"/>
            </w:pPr>
            <w:r>
              <w:rPr>
                <w:rFonts w:eastAsia="Times New Roman"/>
                <w:color w:val="000000"/>
                <w:sz w:val="18"/>
              </w:rPr>
              <w:t>ACTIVE, PARTIALLY_FILLED, FILLED, EXPIRED, CANCELLED</w:t>
            </w:r>
          </w:p>
        </w:tc>
      </w:tr>
      <w:tr w14:paraId="1AF0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599A568D">
            <w:pPr>
              <w:spacing w:after="0"/>
            </w:pPr>
            <w:r>
              <w:rPr>
                <w:rFonts w:eastAsia="Times New Roman"/>
                <w:color w:val="000000"/>
                <w:sz w:val="18"/>
              </w:rPr>
              <w:t>PrescriptionItem</w:t>
            </w:r>
          </w:p>
        </w:tc>
        <w:tc>
          <w:tcPr>
            <w:tcW w:w="1958" w:type="dxa"/>
          </w:tcPr>
          <w:p w14:paraId="10F7432E">
            <w:pPr>
              <w:spacing w:after="0"/>
            </w:pPr>
            <w:r>
              <w:rPr>
                <w:rFonts w:eastAsia="Times New Roman"/>
                <w:color w:val="000000"/>
                <w:sz w:val="18"/>
              </w:rPr>
              <w:t>medicine_name</w:t>
            </w:r>
          </w:p>
        </w:tc>
        <w:tc>
          <w:tcPr>
            <w:tcW w:w="1958" w:type="dxa"/>
          </w:tcPr>
          <w:p w14:paraId="78D8FB06">
            <w:pPr>
              <w:spacing w:after="0"/>
            </w:pPr>
            <w:r>
              <w:rPr>
                <w:rFonts w:eastAsia="Times New Roman"/>
                <w:color w:val="000000"/>
                <w:sz w:val="18"/>
              </w:rPr>
              <w:t>String</w:t>
            </w:r>
          </w:p>
        </w:tc>
        <w:tc>
          <w:tcPr>
            <w:tcW w:w="1958" w:type="dxa"/>
          </w:tcPr>
          <w:p w14:paraId="372301AD">
            <w:pPr>
              <w:spacing w:after="0"/>
            </w:pPr>
            <w:r>
              <w:rPr>
                <w:rFonts w:eastAsia="Times New Roman"/>
                <w:color w:val="000000"/>
                <w:sz w:val="18"/>
              </w:rPr>
              <w:t>Prescribed medicine name</w:t>
            </w:r>
          </w:p>
        </w:tc>
        <w:tc>
          <w:tcPr>
            <w:tcW w:w="1958" w:type="dxa"/>
          </w:tcPr>
          <w:p w14:paraId="55042449">
            <w:pPr>
              <w:spacing w:after="0"/>
            </w:pPr>
            <w:r>
              <w:rPr>
                <w:rFonts w:eastAsia="Times New Roman"/>
                <w:color w:val="000000"/>
                <w:sz w:val="18"/>
              </w:rPr>
              <w:t>Required</w:t>
            </w:r>
          </w:p>
        </w:tc>
      </w:tr>
      <w:tr w14:paraId="690E3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26F0D130">
            <w:pPr>
              <w:spacing w:after="0"/>
            </w:pPr>
            <w:r>
              <w:rPr>
                <w:rFonts w:eastAsia="Times New Roman"/>
                <w:color w:val="000000"/>
                <w:sz w:val="18"/>
              </w:rPr>
              <w:t>PrescriptionItem</w:t>
            </w:r>
          </w:p>
        </w:tc>
        <w:tc>
          <w:tcPr>
            <w:tcW w:w="1958" w:type="dxa"/>
          </w:tcPr>
          <w:p w14:paraId="7F95EFA8">
            <w:pPr>
              <w:spacing w:after="0"/>
            </w:pPr>
            <w:r>
              <w:rPr>
                <w:rFonts w:eastAsia="Times New Roman"/>
                <w:color w:val="000000"/>
                <w:sz w:val="18"/>
              </w:rPr>
              <w:t>dosage</w:t>
            </w:r>
          </w:p>
        </w:tc>
        <w:tc>
          <w:tcPr>
            <w:tcW w:w="1958" w:type="dxa"/>
          </w:tcPr>
          <w:p w14:paraId="3617FC57">
            <w:pPr>
              <w:spacing w:after="0"/>
            </w:pPr>
            <w:r>
              <w:rPr>
                <w:rFonts w:eastAsia="Times New Roman"/>
                <w:color w:val="000000"/>
                <w:sz w:val="18"/>
              </w:rPr>
              <w:t>String</w:t>
            </w:r>
          </w:p>
        </w:tc>
        <w:tc>
          <w:tcPr>
            <w:tcW w:w="1958" w:type="dxa"/>
          </w:tcPr>
          <w:p w14:paraId="51385645">
            <w:pPr>
              <w:spacing w:after="0"/>
            </w:pPr>
            <w:r>
              <w:rPr>
                <w:rFonts w:eastAsia="Times New Roman"/>
                <w:color w:val="000000"/>
                <w:sz w:val="18"/>
              </w:rPr>
              <w:t>Dose, frequency, and duration instructions</w:t>
            </w:r>
          </w:p>
        </w:tc>
        <w:tc>
          <w:tcPr>
            <w:tcW w:w="1958" w:type="dxa"/>
          </w:tcPr>
          <w:p w14:paraId="79526589">
            <w:pPr>
              <w:spacing w:after="0"/>
            </w:pPr>
            <w:r>
              <w:rPr>
                <w:rFonts w:eastAsia="Times New Roman"/>
                <w:color w:val="000000"/>
                <w:sz w:val="18"/>
              </w:rPr>
              <w:t>Required for active medicine</w:t>
            </w:r>
          </w:p>
        </w:tc>
      </w:tr>
      <w:tr w14:paraId="7BAB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622534C5">
            <w:pPr>
              <w:spacing w:after="0"/>
            </w:pPr>
            <w:r>
              <w:rPr>
                <w:rFonts w:eastAsia="Times New Roman"/>
                <w:color w:val="000000"/>
                <w:sz w:val="18"/>
              </w:rPr>
              <w:t>DiagnosticReport</w:t>
            </w:r>
          </w:p>
        </w:tc>
        <w:tc>
          <w:tcPr>
            <w:tcW w:w="1958" w:type="dxa"/>
          </w:tcPr>
          <w:p w14:paraId="48665CA8">
            <w:pPr>
              <w:spacing w:after="0"/>
            </w:pPr>
            <w:r>
              <w:rPr>
                <w:rFonts w:eastAsia="Times New Roman"/>
                <w:color w:val="000000"/>
                <w:sz w:val="18"/>
              </w:rPr>
              <w:t>report_id</w:t>
            </w:r>
          </w:p>
        </w:tc>
        <w:tc>
          <w:tcPr>
            <w:tcW w:w="1958" w:type="dxa"/>
          </w:tcPr>
          <w:p w14:paraId="19FD72DF">
            <w:pPr>
              <w:spacing w:after="0"/>
            </w:pPr>
            <w:r>
              <w:rPr>
                <w:rFonts w:eastAsia="Times New Roman"/>
                <w:color w:val="000000"/>
                <w:sz w:val="18"/>
              </w:rPr>
              <w:t>UUID / String</w:t>
            </w:r>
          </w:p>
        </w:tc>
        <w:tc>
          <w:tcPr>
            <w:tcW w:w="1958" w:type="dxa"/>
          </w:tcPr>
          <w:p w14:paraId="2B2CA6AF">
            <w:pPr>
              <w:spacing w:after="0"/>
            </w:pPr>
            <w:r>
              <w:rPr>
                <w:rFonts w:eastAsia="Times New Roman"/>
                <w:color w:val="000000"/>
                <w:sz w:val="18"/>
              </w:rPr>
              <w:t>Unique diagnostic report identifier</w:t>
            </w:r>
          </w:p>
        </w:tc>
        <w:tc>
          <w:tcPr>
            <w:tcW w:w="1958" w:type="dxa"/>
          </w:tcPr>
          <w:p w14:paraId="6B0360F6">
            <w:pPr>
              <w:spacing w:after="0"/>
            </w:pPr>
            <w:r>
              <w:rPr>
                <w:rFonts w:eastAsia="Times New Roman"/>
                <w:color w:val="000000"/>
                <w:sz w:val="18"/>
              </w:rPr>
              <w:t>Required; unique</w:t>
            </w:r>
          </w:p>
        </w:tc>
      </w:tr>
      <w:tr w14:paraId="1F89A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04D6CFC3">
            <w:pPr>
              <w:spacing w:after="0"/>
            </w:pPr>
            <w:r>
              <w:rPr>
                <w:rFonts w:eastAsia="Times New Roman"/>
                <w:color w:val="000000"/>
                <w:sz w:val="18"/>
              </w:rPr>
              <w:t>DiagnosticReport</w:t>
            </w:r>
          </w:p>
        </w:tc>
        <w:tc>
          <w:tcPr>
            <w:tcW w:w="1958" w:type="dxa"/>
          </w:tcPr>
          <w:p w14:paraId="3FED1187">
            <w:pPr>
              <w:spacing w:after="0"/>
            </w:pPr>
            <w:r>
              <w:rPr>
                <w:rFonts w:eastAsia="Times New Roman"/>
                <w:color w:val="000000"/>
                <w:sz w:val="18"/>
              </w:rPr>
              <w:t>report_type</w:t>
            </w:r>
          </w:p>
        </w:tc>
        <w:tc>
          <w:tcPr>
            <w:tcW w:w="1958" w:type="dxa"/>
          </w:tcPr>
          <w:p w14:paraId="04C64FE6">
            <w:pPr>
              <w:spacing w:after="0"/>
            </w:pPr>
            <w:r>
              <w:rPr>
                <w:rFonts w:eastAsia="Times New Roman"/>
                <w:color w:val="000000"/>
                <w:sz w:val="18"/>
              </w:rPr>
              <w:t>String / Enum</w:t>
            </w:r>
          </w:p>
        </w:tc>
        <w:tc>
          <w:tcPr>
            <w:tcW w:w="1958" w:type="dxa"/>
          </w:tcPr>
          <w:p w14:paraId="46F3D497">
            <w:pPr>
              <w:spacing w:after="0"/>
            </w:pPr>
            <w:r>
              <w:rPr>
                <w:rFonts w:eastAsia="Times New Roman"/>
                <w:color w:val="000000"/>
                <w:sz w:val="18"/>
              </w:rPr>
              <w:t>Type of diagnostic test/report</w:t>
            </w:r>
          </w:p>
        </w:tc>
        <w:tc>
          <w:tcPr>
            <w:tcW w:w="1958" w:type="dxa"/>
          </w:tcPr>
          <w:p w14:paraId="132F7AE0">
            <w:pPr>
              <w:spacing w:after="0"/>
            </w:pPr>
            <w:r>
              <w:rPr>
                <w:rFonts w:eastAsia="Times New Roman"/>
                <w:color w:val="000000"/>
                <w:sz w:val="18"/>
              </w:rPr>
              <w:t>Required</w:t>
            </w:r>
          </w:p>
        </w:tc>
      </w:tr>
      <w:tr w14:paraId="6D64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7F6F5834">
            <w:pPr>
              <w:spacing w:after="0"/>
            </w:pPr>
            <w:r>
              <w:rPr>
                <w:rFonts w:eastAsia="Times New Roman"/>
                <w:color w:val="000000"/>
                <w:sz w:val="18"/>
              </w:rPr>
              <w:t>DiagnosticReport</w:t>
            </w:r>
          </w:p>
        </w:tc>
        <w:tc>
          <w:tcPr>
            <w:tcW w:w="1958" w:type="dxa"/>
          </w:tcPr>
          <w:p w14:paraId="6D97CABC">
            <w:pPr>
              <w:spacing w:after="0"/>
            </w:pPr>
            <w:r>
              <w:rPr>
                <w:rFonts w:eastAsia="Times New Roman"/>
                <w:color w:val="000000"/>
                <w:sz w:val="18"/>
              </w:rPr>
              <w:t>file_reference</w:t>
            </w:r>
          </w:p>
        </w:tc>
        <w:tc>
          <w:tcPr>
            <w:tcW w:w="1958" w:type="dxa"/>
          </w:tcPr>
          <w:p w14:paraId="73497445">
            <w:pPr>
              <w:spacing w:after="0"/>
            </w:pPr>
            <w:r>
              <w:rPr>
                <w:rFonts w:eastAsia="Times New Roman"/>
                <w:color w:val="000000"/>
                <w:sz w:val="18"/>
              </w:rPr>
              <w:t>URI / Object Key</w:t>
            </w:r>
          </w:p>
        </w:tc>
        <w:tc>
          <w:tcPr>
            <w:tcW w:w="1958" w:type="dxa"/>
          </w:tcPr>
          <w:p w14:paraId="63FE8382">
            <w:pPr>
              <w:spacing w:after="0"/>
            </w:pPr>
            <w:r>
              <w:rPr>
                <w:rFonts w:eastAsia="Times New Roman"/>
                <w:color w:val="000000"/>
                <w:sz w:val="18"/>
              </w:rPr>
              <w:t>Secure pointer to uploaded report/image</w:t>
            </w:r>
          </w:p>
        </w:tc>
        <w:tc>
          <w:tcPr>
            <w:tcW w:w="1958" w:type="dxa"/>
          </w:tcPr>
          <w:p w14:paraId="36080997">
            <w:pPr>
              <w:spacing w:after="0"/>
            </w:pPr>
            <w:r>
              <w:rPr>
                <w:rFonts w:eastAsia="Times New Roman"/>
                <w:color w:val="000000"/>
                <w:sz w:val="18"/>
              </w:rPr>
              <w:t>Private object reference only</w:t>
            </w:r>
          </w:p>
        </w:tc>
      </w:tr>
      <w:tr w14:paraId="08B0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49636C24">
            <w:pPr>
              <w:spacing w:after="0"/>
            </w:pPr>
            <w:r>
              <w:rPr>
                <w:rFonts w:eastAsia="Times New Roman"/>
                <w:color w:val="000000"/>
                <w:sz w:val="18"/>
              </w:rPr>
              <w:t>Appointment</w:t>
            </w:r>
          </w:p>
        </w:tc>
        <w:tc>
          <w:tcPr>
            <w:tcW w:w="1958" w:type="dxa"/>
          </w:tcPr>
          <w:p w14:paraId="06388FE7">
            <w:pPr>
              <w:spacing w:after="0"/>
            </w:pPr>
            <w:r>
              <w:rPr>
                <w:rFonts w:eastAsia="Times New Roman"/>
                <w:color w:val="000000"/>
                <w:sz w:val="18"/>
              </w:rPr>
              <w:t>appointment_id</w:t>
            </w:r>
          </w:p>
        </w:tc>
        <w:tc>
          <w:tcPr>
            <w:tcW w:w="1958" w:type="dxa"/>
          </w:tcPr>
          <w:p w14:paraId="42F536D5">
            <w:pPr>
              <w:spacing w:after="0"/>
            </w:pPr>
            <w:r>
              <w:rPr>
                <w:rFonts w:eastAsia="Times New Roman"/>
                <w:color w:val="000000"/>
                <w:sz w:val="18"/>
              </w:rPr>
              <w:t>UUID / String</w:t>
            </w:r>
          </w:p>
        </w:tc>
        <w:tc>
          <w:tcPr>
            <w:tcW w:w="1958" w:type="dxa"/>
          </w:tcPr>
          <w:p w14:paraId="54455FC5">
            <w:pPr>
              <w:spacing w:after="0"/>
            </w:pPr>
            <w:r>
              <w:rPr>
                <w:rFonts w:eastAsia="Times New Roman"/>
                <w:color w:val="000000"/>
                <w:sz w:val="18"/>
              </w:rPr>
              <w:t>Unique appointment identifier</w:t>
            </w:r>
          </w:p>
        </w:tc>
        <w:tc>
          <w:tcPr>
            <w:tcW w:w="1958" w:type="dxa"/>
          </w:tcPr>
          <w:p w14:paraId="0477F2F8">
            <w:pPr>
              <w:spacing w:after="0"/>
            </w:pPr>
            <w:r>
              <w:rPr>
                <w:rFonts w:eastAsia="Times New Roman"/>
                <w:color w:val="000000"/>
                <w:sz w:val="18"/>
              </w:rPr>
              <w:t>Required; unique</w:t>
            </w:r>
          </w:p>
        </w:tc>
      </w:tr>
      <w:tr w14:paraId="47416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007D825F">
            <w:pPr>
              <w:spacing w:after="0"/>
            </w:pPr>
            <w:r>
              <w:rPr>
                <w:rFonts w:eastAsia="Times New Roman"/>
                <w:color w:val="000000"/>
                <w:sz w:val="18"/>
              </w:rPr>
              <w:t>Appointment</w:t>
            </w:r>
          </w:p>
        </w:tc>
        <w:tc>
          <w:tcPr>
            <w:tcW w:w="1958" w:type="dxa"/>
          </w:tcPr>
          <w:p w14:paraId="69FF2471">
            <w:pPr>
              <w:spacing w:after="0"/>
            </w:pPr>
            <w:r>
              <w:rPr>
                <w:rFonts w:eastAsia="Times New Roman"/>
                <w:color w:val="000000"/>
                <w:sz w:val="18"/>
              </w:rPr>
              <w:t>status</w:t>
            </w:r>
          </w:p>
        </w:tc>
        <w:tc>
          <w:tcPr>
            <w:tcW w:w="1958" w:type="dxa"/>
          </w:tcPr>
          <w:p w14:paraId="7C25EA26">
            <w:pPr>
              <w:spacing w:after="0"/>
            </w:pPr>
            <w:r>
              <w:rPr>
                <w:rFonts w:eastAsia="Times New Roman"/>
                <w:color w:val="000000"/>
                <w:sz w:val="18"/>
              </w:rPr>
              <w:t>Enum</w:t>
            </w:r>
          </w:p>
        </w:tc>
        <w:tc>
          <w:tcPr>
            <w:tcW w:w="1958" w:type="dxa"/>
          </w:tcPr>
          <w:p w14:paraId="5594BD13">
            <w:pPr>
              <w:spacing w:after="0"/>
            </w:pPr>
            <w:r>
              <w:rPr>
                <w:rFonts w:eastAsia="Times New Roman"/>
                <w:color w:val="000000"/>
                <w:sz w:val="18"/>
              </w:rPr>
              <w:t>Appointment state</w:t>
            </w:r>
          </w:p>
        </w:tc>
        <w:tc>
          <w:tcPr>
            <w:tcW w:w="1958" w:type="dxa"/>
          </w:tcPr>
          <w:p w14:paraId="462652C0">
            <w:pPr>
              <w:spacing w:after="0"/>
            </w:pPr>
            <w:r>
              <w:rPr>
                <w:rFonts w:eastAsia="Times New Roman"/>
                <w:color w:val="000000"/>
                <w:sz w:val="18"/>
              </w:rPr>
              <w:t>SCHEDULED, CONFIRMED, COMPLETED, CANCELLED, MISSED</w:t>
            </w:r>
          </w:p>
        </w:tc>
      </w:tr>
      <w:tr w14:paraId="0F0C4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336E382D">
            <w:pPr>
              <w:spacing w:after="0"/>
            </w:pPr>
            <w:r>
              <w:rPr>
                <w:rFonts w:eastAsia="Times New Roman"/>
                <w:color w:val="000000"/>
                <w:sz w:val="18"/>
              </w:rPr>
              <w:t>Notification</w:t>
            </w:r>
          </w:p>
        </w:tc>
        <w:tc>
          <w:tcPr>
            <w:tcW w:w="1958" w:type="dxa"/>
          </w:tcPr>
          <w:p w14:paraId="266DDDFB">
            <w:pPr>
              <w:spacing w:after="0"/>
            </w:pPr>
            <w:r>
              <w:rPr>
                <w:rFonts w:eastAsia="Times New Roman"/>
                <w:color w:val="000000"/>
                <w:sz w:val="18"/>
              </w:rPr>
              <w:t>notification_id</w:t>
            </w:r>
          </w:p>
        </w:tc>
        <w:tc>
          <w:tcPr>
            <w:tcW w:w="1958" w:type="dxa"/>
          </w:tcPr>
          <w:p w14:paraId="5FE9B289">
            <w:pPr>
              <w:spacing w:after="0"/>
            </w:pPr>
            <w:r>
              <w:rPr>
                <w:rFonts w:eastAsia="Times New Roman"/>
                <w:color w:val="000000"/>
                <w:sz w:val="18"/>
              </w:rPr>
              <w:t>UUID / String</w:t>
            </w:r>
          </w:p>
        </w:tc>
        <w:tc>
          <w:tcPr>
            <w:tcW w:w="1958" w:type="dxa"/>
          </w:tcPr>
          <w:p w14:paraId="23730F22">
            <w:pPr>
              <w:spacing w:after="0"/>
            </w:pPr>
            <w:r>
              <w:rPr>
                <w:rFonts w:eastAsia="Times New Roman"/>
                <w:color w:val="000000"/>
                <w:sz w:val="18"/>
              </w:rPr>
              <w:t>Unique notification identifier</w:t>
            </w:r>
          </w:p>
        </w:tc>
        <w:tc>
          <w:tcPr>
            <w:tcW w:w="1958" w:type="dxa"/>
          </w:tcPr>
          <w:p w14:paraId="10184B45">
            <w:pPr>
              <w:spacing w:after="0"/>
            </w:pPr>
            <w:r>
              <w:rPr>
                <w:rFonts w:eastAsia="Times New Roman"/>
                <w:color w:val="000000"/>
                <w:sz w:val="18"/>
              </w:rPr>
              <w:t>System generated</w:t>
            </w:r>
          </w:p>
        </w:tc>
      </w:tr>
      <w:tr w14:paraId="1FC4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65150F2D">
            <w:pPr>
              <w:spacing w:after="0"/>
            </w:pPr>
            <w:r>
              <w:rPr>
                <w:rFonts w:eastAsia="Times New Roman"/>
                <w:color w:val="000000"/>
                <w:sz w:val="18"/>
              </w:rPr>
              <w:t>Notification</w:t>
            </w:r>
          </w:p>
        </w:tc>
        <w:tc>
          <w:tcPr>
            <w:tcW w:w="1958" w:type="dxa"/>
          </w:tcPr>
          <w:p w14:paraId="73F41766">
            <w:pPr>
              <w:spacing w:after="0"/>
            </w:pPr>
            <w:r>
              <w:rPr>
                <w:rFonts w:eastAsia="Times New Roman"/>
                <w:color w:val="000000"/>
                <w:sz w:val="18"/>
              </w:rPr>
              <w:t>delivery_status</w:t>
            </w:r>
          </w:p>
        </w:tc>
        <w:tc>
          <w:tcPr>
            <w:tcW w:w="1958" w:type="dxa"/>
          </w:tcPr>
          <w:p w14:paraId="76328D07">
            <w:pPr>
              <w:spacing w:after="0"/>
            </w:pPr>
            <w:r>
              <w:rPr>
                <w:rFonts w:eastAsia="Times New Roman"/>
                <w:color w:val="000000"/>
                <w:sz w:val="18"/>
              </w:rPr>
              <w:t>Enum</w:t>
            </w:r>
          </w:p>
        </w:tc>
        <w:tc>
          <w:tcPr>
            <w:tcW w:w="1958" w:type="dxa"/>
          </w:tcPr>
          <w:p w14:paraId="0C5931D1">
            <w:pPr>
              <w:spacing w:after="0"/>
            </w:pPr>
            <w:r>
              <w:rPr>
                <w:rFonts w:eastAsia="Times New Roman"/>
                <w:color w:val="000000"/>
                <w:sz w:val="18"/>
              </w:rPr>
              <w:t>Notification delivery state</w:t>
            </w:r>
          </w:p>
        </w:tc>
        <w:tc>
          <w:tcPr>
            <w:tcW w:w="1958" w:type="dxa"/>
          </w:tcPr>
          <w:p w14:paraId="54D8E489">
            <w:pPr>
              <w:spacing w:after="0"/>
            </w:pPr>
            <w:r>
              <w:rPr>
                <w:rFonts w:eastAsia="Times New Roman"/>
                <w:color w:val="000000"/>
                <w:sz w:val="18"/>
              </w:rPr>
              <w:t>QUEUED, SENT, DELIVERED, FAILED, READ</w:t>
            </w:r>
          </w:p>
        </w:tc>
      </w:tr>
      <w:tr w14:paraId="5FF8B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43D0E449">
            <w:pPr>
              <w:spacing w:after="0"/>
            </w:pPr>
            <w:r>
              <w:rPr>
                <w:rFonts w:eastAsia="Times New Roman"/>
                <w:color w:val="000000"/>
                <w:sz w:val="18"/>
              </w:rPr>
              <w:t>AuditLog</w:t>
            </w:r>
          </w:p>
        </w:tc>
        <w:tc>
          <w:tcPr>
            <w:tcW w:w="1958" w:type="dxa"/>
          </w:tcPr>
          <w:p w14:paraId="3FD2A0AF">
            <w:pPr>
              <w:spacing w:after="0"/>
            </w:pPr>
            <w:r>
              <w:rPr>
                <w:rFonts w:eastAsia="Times New Roman"/>
                <w:color w:val="000000"/>
                <w:sz w:val="18"/>
              </w:rPr>
              <w:t>log_id</w:t>
            </w:r>
          </w:p>
        </w:tc>
        <w:tc>
          <w:tcPr>
            <w:tcW w:w="1958" w:type="dxa"/>
          </w:tcPr>
          <w:p w14:paraId="0E6B1D17">
            <w:pPr>
              <w:spacing w:after="0"/>
            </w:pPr>
            <w:r>
              <w:rPr>
                <w:rFonts w:eastAsia="Times New Roman"/>
                <w:color w:val="000000"/>
                <w:sz w:val="18"/>
              </w:rPr>
              <w:t>UUID / String</w:t>
            </w:r>
          </w:p>
        </w:tc>
        <w:tc>
          <w:tcPr>
            <w:tcW w:w="1958" w:type="dxa"/>
          </w:tcPr>
          <w:p w14:paraId="3E47A1B8">
            <w:pPr>
              <w:spacing w:after="0"/>
            </w:pPr>
            <w:r>
              <w:rPr>
                <w:rFonts w:eastAsia="Times New Roman"/>
                <w:color w:val="000000"/>
                <w:sz w:val="18"/>
              </w:rPr>
              <w:t>Unique audit entry identifier</w:t>
            </w:r>
          </w:p>
        </w:tc>
        <w:tc>
          <w:tcPr>
            <w:tcW w:w="1958" w:type="dxa"/>
          </w:tcPr>
          <w:p w14:paraId="5D13E9AE">
            <w:pPr>
              <w:spacing w:after="0"/>
            </w:pPr>
            <w:r>
              <w:rPr>
                <w:rFonts w:eastAsia="Times New Roman"/>
                <w:color w:val="000000"/>
                <w:sz w:val="18"/>
              </w:rPr>
              <w:t>Append-only; required</w:t>
            </w:r>
          </w:p>
        </w:tc>
      </w:tr>
      <w:tr w14:paraId="002F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628E3A46">
            <w:pPr>
              <w:spacing w:after="0"/>
            </w:pPr>
            <w:r>
              <w:rPr>
                <w:rFonts w:eastAsia="Times New Roman"/>
                <w:color w:val="000000"/>
                <w:sz w:val="18"/>
              </w:rPr>
              <w:t>AuditLog</w:t>
            </w:r>
          </w:p>
        </w:tc>
        <w:tc>
          <w:tcPr>
            <w:tcW w:w="1958" w:type="dxa"/>
          </w:tcPr>
          <w:p w14:paraId="055E8406">
            <w:pPr>
              <w:spacing w:after="0"/>
            </w:pPr>
            <w:r>
              <w:rPr>
                <w:rFonts w:eastAsia="Times New Roman"/>
                <w:color w:val="000000"/>
                <w:sz w:val="18"/>
              </w:rPr>
              <w:t>action_type</w:t>
            </w:r>
          </w:p>
        </w:tc>
        <w:tc>
          <w:tcPr>
            <w:tcW w:w="1958" w:type="dxa"/>
          </w:tcPr>
          <w:p w14:paraId="15FB7F92">
            <w:pPr>
              <w:spacing w:after="0"/>
            </w:pPr>
            <w:r>
              <w:rPr>
                <w:rFonts w:eastAsia="Times New Roman"/>
                <w:color w:val="000000"/>
                <w:sz w:val="18"/>
              </w:rPr>
              <w:t>String / Enum</w:t>
            </w:r>
          </w:p>
        </w:tc>
        <w:tc>
          <w:tcPr>
            <w:tcW w:w="1958" w:type="dxa"/>
          </w:tcPr>
          <w:p w14:paraId="6C59D004">
            <w:pPr>
              <w:spacing w:after="0"/>
            </w:pPr>
            <w:r>
              <w:rPr>
                <w:rFonts w:eastAsia="Times New Roman"/>
                <w:color w:val="000000"/>
                <w:sz w:val="18"/>
              </w:rPr>
              <w:t>Action performed by a user/system</w:t>
            </w:r>
          </w:p>
        </w:tc>
        <w:tc>
          <w:tcPr>
            <w:tcW w:w="1958" w:type="dxa"/>
          </w:tcPr>
          <w:p w14:paraId="4C8E0A56">
            <w:pPr>
              <w:spacing w:after="0"/>
            </w:pPr>
            <w:r>
              <w:rPr>
                <w:rFonts w:eastAsia="Times New Roman"/>
                <w:color w:val="000000"/>
                <w:sz w:val="18"/>
              </w:rPr>
              <w:t>Required; controlled vocabulary</w:t>
            </w:r>
          </w:p>
        </w:tc>
      </w:tr>
      <w:tr w14:paraId="212CF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3396435B">
            <w:pPr>
              <w:spacing w:after="0"/>
            </w:pPr>
            <w:r>
              <w:rPr>
                <w:rFonts w:eastAsia="Times New Roman"/>
                <w:color w:val="000000"/>
                <w:sz w:val="18"/>
              </w:rPr>
              <w:t>AuditLog</w:t>
            </w:r>
          </w:p>
        </w:tc>
        <w:tc>
          <w:tcPr>
            <w:tcW w:w="1958" w:type="dxa"/>
          </w:tcPr>
          <w:p w14:paraId="26A2C105">
            <w:pPr>
              <w:spacing w:after="0"/>
            </w:pPr>
            <w:r>
              <w:rPr>
                <w:rFonts w:eastAsia="Times New Roman"/>
                <w:color w:val="000000"/>
                <w:sz w:val="18"/>
              </w:rPr>
              <w:t>timestamp</w:t>
            </w:r>
          </w:p>
        </w:tc>
        <w:tc>
          <w:tcPr>
            <w:tcW w:w="1958" w:type="dxa"/>
          </w:tcPr>
          <w:p w14:paraId="4CD39F34">
            <w:pPr>
              <w:spacing w:after="0"/>
            </w:pPr>
            <w:r>
              <w:rPr>
                <w:rFonts w:eastAsia="Times New Roman"/>
                <w:color w:val="000000"/>
                <w:sz w:val="18"/>
              </w:rPr>
              <w:t>DateTime</w:t>
            </w:r>
          </w:p>
        </w:tc>
        <w:tc>
          <w:tcPr>
            <w:tcW w:w="1958" w:type="dxa"/>
          </w:tcPr>
          <w:p w14:paraId="6D8F652E">
            <w:pPr>
              <w:spacing w:after="0"/>
            </w:pPr>
            <w:r>
              <w:rPr>
                <w:rFonts w:eastAsia="Times New Roman"/>
                <w:color w:val="000000"/>
                <w:sz w:val="18"/>
              </w:rPr>
              <w:t>Time of audited activity</w:t>
            </w:r>
          </w:p>
        </w:tc>
        <w:tc>
          <w:tcPr>
            <w:tcW w:w="1958" w:type="dxa"/>
          </w:tcPr>
          <w:p w14:paraId="31298701">
            <w:pPr>
              <w:spacing w:after="0"/>
            </w:pPr>
            <w:r>
              <w:rPr>
                <w:rFonts w:eastAsia="Times New Roman"/>
                <w:color w:val="000000"/>
                <w:sz w:val="18"/>
              </w:rPr>
              <w:t>Required; server time</w:t>
            </w:r>
          </w:p>
        </w:tc>
      </w:tr>
      <w:tr w14:paraId="4D702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5602B35B">
            <w:pPr>
              <w:spacing w:after="0"/>
            </w:pPr>
            <w:r>
              <w:rPr>
                <w:rFonts w:eastAsia="Times New Roman"/>
                <w:color w:val="000000"/>
                <w:sz w:val="18"/>
              </w:rPr>
              <w:t>ResearchAccess</w:t>
            </w:r>
          </w:p>
        </w:tc>
        <w:tc>
          <w:tcPr>
            <w:tcW w:w="1958" w:type="dxa"/>
          </w:tcPr>
          <w:p w14:paraId="40A7A0D2">
            <w:pPr>
              <w:spacing w:after="0"/>
            </w:pPr>
            <w:r>
              <w:rPr>
                <w:rFonts w:eastAsia="Times New Roman"/>
                <w:color w:val="000000"/>
                <w:sz w:val="18"/>
              </w:rPr>
              <w:t>access_id</w:t>
            </w:r>
          </w:p>
        </w:tc>
        <w:tc>
          <w:tcPr>
            <w:tcW w:w="1958" w:type="dxa"/>
          </w:tcPr>
          <w:p w14:paraId="79D16E4E">
            <w:pPr>
              <w:spacing w:after="0"/>
            </w:pPr>
            <w:r>
              <w:rPr>
                <w:rFonts w:eastAsia="Times New Roman"/>
                <w:color w:val="000000"/>
                <w:sz w:val="18"/>
              </w:rPr>
              <w:t>UUID / String</w:t>
            </w:r>
          </w:p>
        </w:tc>
        <w:tc>
          <w:tcPr>
            <w:tcW w:w="1958" w:type="dxa"/>
          </w:tcPr>
          <w:p w14:paraId="72819441">
            <w:pPr>
              <w:spacing w:after="0"/>
            </w:pPr>
            <w:r>
              <w:rPr>
                <w:rFonts w:eastAsia="Times New Roman"/>
                <w:color w:val="000000"/>
                <w:sz w:val="18"/>
              </w:rPr>
              <w:t>Unique approved research access record</w:t>
            </w:r>
          </w:p>
        </w:tc>
        <w:tc>
          <w:tcPr>
            <w:tcW w:w="1958" w:type="dxa"/>
          </w:tcPr>
          <w:p w14:paraId="70216D6F">
            <w:pPr>
              <w:spacing w:after="0"/>
            </w:pPr>
            <w:r>
              <w:rPr>
                <w:rFonts w:eastAsia="Times New Roman"/>
                <w:color w:val="000000"/>
                <w:sz w:val="18"/>
              </w:rPr>
              <w:t>Required for export/query audit</w:t>
            </w:r>
          </w:p>
        </w:tc>
      </w:tr>
    </w:tbl>
    <w:p w14:paraId="621C24A8">
      <w:pPr>
        <w:pStyle w:val="3"/>
        <w:spacing w:before="100" w:after="60"/>
      </w:pPr>
      <w:r>
        <w:rPr>
          <w:rFonts w:ascii="Times New Roman" w:hAnsi="Times New Roman" w:eastAsia="Times New Roman"/>
          <w:sz w:val="25"/>
        </w:rPr>
        <w:t>4.3 Reports</w:t>
      </w:r>
    </w:p>
    <w:p w14:paraId="6CB71F4A">
      <w:pPr>
        <w:spacing w:after="60"/>
        <w:jc w:val="both"/>
      </w:pPr>
      <w:r>
        <w:rPr>
          <w:rFonts w:eastAsia="Times New Roman"/>
          <w:color w:val="000000"/>
        </w:rPr>
        <w:t>The system shall generate operational, clinical, administrative, audit, and research-oriented reports. Report access depends on user role and authorization.</w:t>
      </w:r>
    </w:p>
    <w:p w14:paraId="4838470E">
      <w:pPr>
        <w:pStyle w:val="23"/>
        <w:spacing w:after="40"/>
      </w:pPr>
      <w:r>
        <w:rPr>
          <w:rFonts w:eastAsia="Times New Roman"/>
          <w:color w:val="000000"/>
        </w:rPr>
        <w:t>Patient Medical Summary Report: Displays selected demographic data, medical history, allergies, diagnoses, prescriptions, and diagnostic results for authorized clinical use.</w:t>
      </w:r>
    </w:p>
    <w:p w14:paraId="320AB097">
      <w:pPr>
        <w:pStyle w:val="23"/>
        <w:spacing w:after="40"/>
      </w:pPr>
      <w:r>
        <w:rPr>
          <w:rFonts w:eastAsia="Times New Roman"/>
          <w:color w:val="000000"/>
        </w:rPr>
        <w:t>Prescription History Report: Lists prescriptions by date, doctor, medicine, dosage, and fulfillment status.</w:t>
      </w:r>
    </w:p>
    <w:p w14:paraId="5F2555CA">
      <w:pPr>
        <w:pStyle w:val="23"/>
        <w:spacing w:after="40"/>
      </w:pPr>
      <w:r>
        <w:rPr>
          <w:rFonts w:eastAsia="Times New Roman"/>
          <w:color w:val="000000"/>
        </w:rPr>
        <w:t>Diagnostic Report History: Lists uploaded diagnostic reports, source center, report type, date, and version information.</w:t>
      </w:r>
    </w:p>
    <w:p w14:paraId="3659046B">
      <w:pPr>
        <w:pStyle w:val="23"/>
        <w:spacing w:after="40"/>
      </w:pPr>
      <w:r>
        <w:rPr>
          <w:rFonts w:eastAsia="Times New Roman"/>
          <w:color w:val="000000"/>
        </w:rPr>
        <w:t>Appointment Report: Shows scheduled, completed, cancelled, and missed appointments by patient, doctor, date, or facility.</w:t>
      </w:r>
    </w:p>
    <w:p w14:paraId="100B5524">
      <w:pPr>
        <w:pStyle w:val="23"/>
        <w:spacing w:after="40"/>
      </w:pPr>
      <w:r>
        <w:rPr>
          <w:rFonts w:eastAsia="Times New Roman"/>
          <w:color w:val="000000"/>
        </w:rPr>
        <w:t>Medication Reminder Report: Summarizes scheduled reminders and recorded taken/missed-dose information.</w:t>
      </w:r>
    </w:p>
    <w:p w14:paraId="1DCDF882">
      <w:pPr>
        <w:pStyle w:val="23"/>
        <w:spacing w:after="40"/>
      </w:pPr>
      <w:r>
        <w:rPr>
          <w:rFonts w:eastAsia="Times New Roman"/>
          <w:color w:val="000000"/>
        </w:rPr>
        <w:t>User Activity Report: Shows login events, important account actions, and role-related system usage.</w:t>
      </w:r>
    </w:p>
    <w:p w14:paraId="01C35013">
      <w:pPr>
        <w:pStyle w:val="23"/>
        <w:spacing w:after="40"/>
      </w:pPr>
      <w:r>
        <w:rPr>
          <w:rFonts w:eastAsia="Times New Roman"/>
          <w:color w:val="000000"/>
        </w:rPr>
        <w:t>Audit and Compliance Report: Summarizes access to sensitive medical data and administrative/security events.</w:t>
      </w:r>
    </w:p>
    <w:p w14:paraId="3CE388E6">
      <w:pPr>
        <w:pStyle w:val="23"/>
        <w:spacing w:after="40"/>
      </w:pPr>
      <w:r>
        <w:rPr>
          <w:rFonts w:eastAsia="Times New Roman"/>
          <w:color w:val="000000"/>
        </w:rPr>
        <w:t>System Health Report: Displays availability, error, transaction, storage, and performance indicators for administrators.</w:t>
      </w:r>
    </w:p>
    <w:p w14:paraId="0007A88B">
      <w:pPr>
        <w:pStyle w:val="23"/>
        <w:spacing w:after="40"/>
      </w:pPr>
      <w:r>
        <w:rPr>
          <w:rFonts w:eastAsia="Times New Roman"/>
          <w:color w:val="000000"/>
        </w:rPr>
        <w:t>Research Aggregate Report: Provides anonymized counts, trends, and filtered statistics without personally identifiable information.</w:t>
      </w:r>
    </w:p>
    <w:p w14:paraId="40D97D77">
      <w:pPr>
        <w:pStyle w:val="23"/>
        <w:spacing w:after="40"/>
      </w:pPr>
      <w:r>
        <w:rPr>
          <w:rFonts w:eastAsia="Times New Roman"/>
          <w:color w:val="000000"/>
        </w:rPr>
        <w:t>Backup and Recovery Report: Records backup execution time, status, storage target, verification, and recovery-test information.</w:t>
      </w:r>
    </w:p>
    <w:p w14:paraId="72AF1512">
      <w:pPr>
        <w:spacing w:after="80"/>
        <w:jc w:val="both"/>
      </w:pPr>
      <w:r>
        <w:rPr>
          <w:rFonts w:eastAsia="Times New Roman"/>
          <w:color w:val="000000"/>
        </w:rPr>
        <w:t>Where supported, reports shall be exportable in PDF and/or CSV format. Report exports shall include generation date, relevant filter criteria, and the identity/role of the requesting user where appropriate.</w:t>
      </w:r>
    </w:p>
    <w:p w14:paraId="41C84F05">
      <w:pPr>
        <w:pStyle w:val="3"/>
        <w:spacing w:before="100" w:after="60"/>
      </w:pPr>
      <w:r>
        <w:rPr>
          <w:rFonts w:ascii="Times New Roman" w:hAnsi="Times New Roman" w:eastAsia="Times New Roman"/>
          <w:sz w:val="25"/>
        </w:rPr>
        <w:t>4.4 Data Acquisition, Integrity, Retention and Disposal</w:t>
      </w:r>
    </w:p>
    <w:p w14:paraId="3C8C59D8">
      <w:pPr>
        <w:spacing w:after="60"/>
        <w:jc w:val="both"/>
      </w:pPr>
      <w:r>
        <w:rPr>
          <w:rFonts w:eastAsia="Times New Roman"/>
          <w:b/>
          <w:color w:val="000000"/>
        </w:rPr>
        <w:t xml:space="preserve">Data Acquisition: </w:t>
      </w:r>
      <w:r>
        <w:rPr>
          <w:rFonts w:eastAsia="Times New Roman"/>
          <w:color w:val="000000"/>
        </w:rPr>
        <w:t>Patient identity data is entered during registration and verified through authorized identity channels. Clinical data is entered by authorized doctors, diagnostic data is uploaded by verified diagnostic centers, prescription information is created by doctors and fulfillment status is updated by approved medicine shopkeepers. System-generated timestamps, audit records, and notification records are created automatically.</w:t>
      </w:r>
    </w:p>
    <w:p w14:paraId="6F5F83F0">
      <w:pPr>
        <w:spacing w:after="60"/>
        <w:jc w:val="both"/>
      </w:pPr>
      <w:r>
        <w:rPr>
          <w:rFonts w:eastAsia="Times New Roman"/>
          <w:b/>
          <w:color w:val="000000"/>
        </w:rPr>
        <w:t xml:space="preserve">Data Integrity: </w:t>
      </w:r>
      <w:r>
        <w:rPr>
          <w:rFonts w:eastAsia="Times New Roman"/>
          <w:color w:val="000000"/>
        </w:rPr>
        <w:t>The system shall use validation rules, uniqueness constraints, referential integrity, versioning, controlled update permissions, and audit logging. Clinical records shall not be silently overwritten; critical corrections should retain the previous state or change history.</w:t>
      </w:r>
    </w:p>
    <w:p w14:paraId="3E55918A">
      <w:pPr>
        <w:spacing w:after="60"/>
        <w:jc w:val="both"/>
      </w:pPr>
      <w:r>
        <w:rPr>
          <w:rFonts w:eastAsia="Times New Roman"/>
          <w:b/>
          <w:color w:val="000000"/>
        </w:rPr>
        <w:t xml:space="preserve">Data Synchronization: </w:t>
      </w:r>
      <w:r>
        <w:rPr>
          <w:rFonts w:eastAsia="Times New Roman"/>
          <w:color w:val="000000"/>
        </w:rPr>
        <w:t>Authorized changes shall be synchronized in real time or near real time so that permitted users receive current information. Conflict handling and server-side transaction controls shall prevent partial updates.</w:t>
      </w:r>
    </w:p>
    <w:p w14:paraId="73BD1EA4">
      <w:pPr>
        <w:spacing w:after="60"/>
        <w:jc w:val="both"/>
      </w:pPr>
      <w:r>
        <w:rPr>
          <w:rFonts w:eastAsia="Times New Roman"/>
          <w:b/>
          <w:color w:val="000000"/>
        </w:rPr>
        <w:t xml:space="preserve">Backup and Recovery: </w:t>
      </w:r>
      <w:r>
        <w:rPr>
          <w:rFonts w:eastAsia="Times New Roman"/>
          <w:color w:val="000000"/>
        </w:rPr>
        <w:t>Critical application and database data shall be backed up regularly. The original SRS specifies frequent backup and recovery targets; production configuration shall use tested encrypted backups, redundancy, and documented disaster-recovery procedures.</w:t>
      </w:r>
    </w:p>
    <w:p w14:paraId="394D6CAB">
      <w:pPr>
        <w:spacing w:after="60"/>
        <w:jc w:val="both"/>
      </w:pPr>
      <w:r>
        <w:rPr>
          <w:rFonts w:eastAsia="Times New Roman"/>
          <w:b/>
          <w:color w:val="000000"/>
        </w:rPr>
        <w:t xml:space="preserve">Retention: </w:t>
      </w:r>
      <w:r>
        <w:rPr>
          <w:rFonts w:eastAsia="Times New Roman"/>
          <w:color w:val="000000"/>
        </w:rPr>
        <w:t>Medical records, prescriptions, diagnostic reports, consent information, and audit records shall be retained according to applicable legal, clinical, and organizational requirements. The exact legal retention schedule must be confirmed before production deployment.</w:t>
      </w:r>
    </w:p>
    <w:p w14:paraId="6A4EB5F5">
      <w:pPr>
        <w:spacing w:after="60"/>
        <w:jc w:val="both"/>
      </w:pPr>
      <w:r>
        <w:rPr>
          <w:rFonts w:eastAsia="Times New Roman"/>
          <w:b/>
          <w:color w:val="000000"/>
        </w:rPr>
        <w:t xml:space="preserve">Disposal: </w:t>
      </w:r>
      <w:r>
        <w:rPr>
          <w:rFonts w:eastAsia="Times New Roman"/>
          <w:color w:val="000000"/>
        </w:rPr>
        <w:t>When data is lawfully eligible for deletion, the system shall use controlled deletion procedures that account for active databases, cached copies, exported files, object storage, archives, and expired backup copies. Disposal of sensitive data shall be auditable.</w:t>
      </w:r>
    </w:p>
    <w:p w14:paraId="68A77009">
      <w:pPr>
        <w:spacing w:after="60"/>
        <w:jc w:val="both"/>
      </w:pPr>
      <w:r>
        <w:rPr>
          <w:rFonts w:eastAsia="Times New Roman"/>
          <w:b/>
          <w:color w:val="000000"/>
        </w:rPr>
        <w:t xml:space="preserve">Research Data: </w:t>
      </w:r>
      <w:r>
        <w:rPr>
          <w:rFonts w:eastAsia="Times New Roman"/>
          <w:color w:val="000000"/>
        </w:rPr>
        <w:t>Research access shall operate on anonymized or aggregated copies/views. Researchers shall not receive direct identifiers and research exports shall be recorded and subject to approval rules.</w:t>
      </w:r>
    </w:p>
    <w:p w14:paraId="7A820905">
      <w:pPr>
        <w:pStyle w:val="2"/>
        <w:spacing w:before="160" w:after="60"/>
      </w:pPr>
      <w:r>
        <w:rPr>
          <w:rFonts w:ascii="Times New Roman" w:hAnsi="Times New Roman" w:eastAsia="Times New Roman"/>
          <w:sz w:val="30"/>
        </w:rPr>
        <w:t>5. External Interface Requirements</w:t>
      </w:r>
    </w:p>
    <w:p w14:paraId="69A0F967">
      <w:pPr>
        <w:pStyle w:val="3"/>
        <w:spacing w:before="100" w:after="60"/>
      </w:pPr>
      <w:r>
        <w:rPr>
          <w:rFonts w:ascii="Times New Roman" w:hAnsi="Times New Roman" w:eastAsia="Times New Roman"/>
          <w:sz w:val="25"/>
        </w:rPr>
        <w:t>5.1 User Interfaces</w:t>
      </w:r>
    </w:p>
    <w:p w14:paraId="5F8CD688">
      <w:pPr>
        <w:spacing w:after="80"/>
        <w:jc w:val="both"/>
      </w:pPr>
      <w:r>
        <w:rPr>
          <w:rFonts w:eastAsia="Times New Roman"/>
          <w:color w:val="000000"/>
        </w:rPr>
        <w:t>The user interface shall be simple, readable, responsive, and appropriate for both technical and non-technical users. The updated prototypes below retain the original Health Data Bank concept while presenting a more consistent professional design for the final submission. UI prototype integration is credited to MD.Mahamodul Hasan Taj.</w:t>
      </w:r>
    </w:p>
    <w:p w14:paraId="390F11BF">
      <w:pPr>
        <w:spacing w:after="40"/>
        <w:jc w:val="both"/>
      </w:pPr>
      <w:r>
        <w:rPr>
          <w:rFonts w:eastAsia="Times New Roman"/>
          <w:color w:val="000000"/>
        </w:rPr>
        <w:t>The login screen provides Health ID/National ID based sign-in, password entry, password recovery, and new-account navigation. It visually emphasizes secure access and a simple path for non-technical users.</w:t>
      </w:r>
    </w:p>
    <w:p w14:paraId="1228AD46">
      <w:pPr>
        <w:spacing w:before="60" w:after="40"/>
        <w:jc w:val="center"/>
      </w:pPr>
      <w:r>
        <w:drawing>
          <wp:inline distT="0" distB="0" distL="0" distR="0">
            <wp:extent cx="5715000" cy="428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15000" cy="4286250"/>
                    </a:xfrm>
                    <a:prstGeom prst="rect">
                      <a:avLst/>
                    </a:prstGeom>
                  </pic:spPr>
                </pic:pic>
              </a:graphicData>
            </a:graphic>
          </wp:inline>
        </w:drawing>
      </w:r>
    </w:p>
    <w:p w14:paraId="3D8C0496">
      <w:pPr>
        <w:spacing w:after="40"/>
        <w:jc w:val="center"/>
      </w:pPr>
      <w:r>
        <w:rPr>
          <w:rFonts w:eastAsia="Times New Roman"/>
          <w:b/>
          <w:color w:val="000000"/>
          <w:sz w:val="21"/>
        </w:rPr>
        <w:t>Figure 5.1.1: Updated Health Data Bank Login Prototype</w:t>
      </w:r>
    </w:p>
    <w:p w14:paraId="0C3B5BF6">
      <w:pPr>
        <w:spacing w:after="40"/>
        <w:jc w:val="both"/>
        <w:rPr>
          <w:rFonts w:eastAsia="Times New Roman"/>
          <w:i/>
          <w:color w:val="000000"/>
          <w:sz w:val="20"/>
        </w:rPr>
      </w:pPr>
    </w:p>
    <w:p w14:paraId="62A93DCB">
      <w:pPr>
        <w:spacing w:after="40"/>
        <w:jc w:val="both"/>
      </w:pPr>
      <w:r>
        <w:rPr>
          <w:rFonts w:eastAsia="Times New Roman"/>
          <w:color w:val="000000"/>
        </w:rPr>
        <w:t>The registration screen captures full name, username, National ID, mobile number, optional email, password, and gender while keeping the form readable and consistent with the Health Data Bank visual identity.</w:t>
      </w:r>
    </w:p>
    <w:p w14:paraId="11B46EBD">
      <w:pPr>
        <w:spacing w:before="60" w:after="40"/>
        <w:jc w:val="center"/>
      </w:pPr>
      <w:r>
        <w:drawing>
          <wp:inline distT="0" distB="0" distL="0" distR="0">
            <wp:extent cx="5715000" cy="428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15000" cy="4286250"/>
                    </a:xfrm>
                    <a:prstGeom prst="rect">
                      <a:avLst/>
                    </a:prstGeom>
                  </pic:spPr>
                </pic:pic>
              </a:graphicData>
            </a:graphic>
          </wp:inline>
        </w:drawing>
      </w:r>
    </w:p>
    <w:p w14:paraId="520901E8">
      <w:pPr>
        <w:spacing w:after="40"/>
        <w:jc w:val="center"/>
      </w:pPr>
      <w:r>
        <w:rPr>
          <w:rFonts w:eastAsia="Times New Roman"/>
          <w:b/>
          <w:color w:val="000000"/>
          <w:sz w:val="21"/>
        </w:rPr>
        <w:t>Figure 5.1.2: Updated Health Data Bank Registration Prototype</w:t>
      </w:r>
    </w:p>
    <w:p w14:paraId="29045CE5">
      <w:pPr>
        <w:spacing w:after="40"/>
        <w:jc w:val="both"/>
        <w:rPr>
          <w:rFonts w:eastAsia="Times New Roman"/>
          <w:i/>
          <w:color w:val="000000"/>
          <w:sz w:val="20"/>
        </w:rPr>
      </w:pPr>
    </w:p>
    <w:p w14:paraId="595334EF">
      <w:pPr>
        <w:spacing w:after="40"/>
        <w:jc w:val="both"/>
      </w:pPr>
      <w:r>
        <w:rPr>
          <w:rFonts w:eastAsia="Times New Roman"/>
          <w:color w:val="000000"/>
        </w:rPr>
        <w:t>The password-recovery screen requests the registered email address and guides the user to the next recovery step with a clear path back to sign-in.</w:t>
      </w:r>
    </w:p>
    <w:p w14:paraId="68229FE5">
      <w:pPr>
        <w:spacing w:before="60" w:after="40"/>
        <w:jc w:val="center"/>
      </w:pPr>
      <w:r>
        <w:drawing>
          <wp:inline distT="0" distB="0" distL="0" distR="0">
            <wp:extent cx="5715000" cy="428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15000" cy="4286250"/>
                    </a:xfrm>
                    <a:prstGeom prst="rect">
                      <a:avLst/>
                    </a:prstGeom>
                  </pic:spPr>
                </pic:pic>
              </a:graphicData>
            </a:graphic>
          </wp:inline>
        </w:drawing>
      </w:r>
    </w:p>
    <w:p w14:paraId="135D03B0">
      <w:pPr>
        <w:spacing w:after="40"/>
        <w:jc w:val="center"/>
      </w:pPr>
      <w:r>
        <w:rPr>
          <w:rFonts w:eastAsia="Times New Roman"/>
          <w:b/>
          <w:color w:val="000000"/>
          <w:sz w:val="21"/>
        </w:rPr>
        <w:t>Figure 5.1.3: Updated Forgot Password Prototype</w:t>
      </w:r>
    </w:p>
    <w:p w14:paraId="79529E8D">
      <w:pPr>
        <w:spacing w:after="40"/>
        <w:jc w:val="both"/>
        <w:rPr>
          <w:rFonts w:eastAsia="Times New Roman"/>
          <w:i/>
          <w:color w:val="000000"/>
          <w:sz w:val="20"/>
        </w:rPr>
      </w:pPr>
    </w:p>
    <w:p w14:paraId="62FCE38E">
      <w:pPr>
        <w:spacing w:after="40"/>
        <w:jc w:val="both"/>
      </w:pPr>
      <w:r>
        <w:rPr>
          <w:rFonts w:eastAsia="Times New Roman"/>
          <w:color w:val="000000"/>
        </w:rPr>
        <w:t>The patient dashboard provides a health summary, appointments, prescriptions, medical records, notifications, reminders, and profile information across desktop and mobile layouts.</w:t>
      </w:r>
    </w:p>
    <w:p w14:paraId="1AB2AC82">
      <w:pPr>
        <w:spacing w:before="60" w:after="40"/>
        <w:jc w:val="center"/>
      </w:pPr>
      <w:r>
        <w:drawing>
          <wp:inline distT="0" distB="0" distL="0" distR="0">
            <wp:extent cx="5715000" cy="428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715000" cy="4286250"/>
                    </a:xfrm>
                    <a:prstGeom prst="rect">
                      <a:avLst/>
                    </a:prstGeom>
                  </pic:spPr>
                </pic:pic>
              </a:graphicData>
            </a:graphic>
          </wp:inline>
        </w:drawing>
      </w:r>
    </w:p>
    <w:p w14:paraId="5390BC9C">
      <w:pPr>
        <w:spacing w:after="40"/>
        <w:jc w:val="center"/>
        <w:rPr>
          <w:rFonts w:eastAsia="Times New Roman"/>
          <w:b/>
          <w:color w:val="000000"/>
          <w:sz w:val="21"/>
        </w:rPr>
      </w:pPr>
      <w:r>
        <w:rPr>
          <w:rFonts w:eastAsia="Times New Roman"/>
          <w:b/>
          <w:color w:val="000000"/>
          <w:sz w:val="21"/>
        </w:rPr>
        <w:t>Figure 5.1.4: Updated Patient Dashboard Prototype</w:t>
      </w:r>
    </w:p>
    <w:p w14:paraId="1955A76C">
      <w:pPr>
        <w:spacing w:after="40"/>
        <w:jc w:val="center"/>
      </w:pPr>
    </w:p>
    <w:p w14:paraId="147A5413">
      <w:pPr>
        <w:spacing w:after="40"/>
        <w:jc w:val="both"/>
      </w:pPr>
      <w:r>
        <w:rPr>
          <w:rFonts w:eastAsia="Times New Roman"/>
          <w:color w:val="000000"/>
        </w:rPr>
        <w:t>The doctor dashboard provides patient search, appointment workflow, quick patient information, digital prescription access, diagnostics, and clinical quick actions in a role-specific workspace.</w:t>
      </w:r>
    </w:p>
    <w:p w14:paraId="33F81194">
      <w:pPr>
        <w:spacing w:before="60" w:after="40"/>
        <w:jc w:val="center"/>
      </w:pPr>
      <w:r>
        <w:drawing>
          <wp:inline distT="0" distB="0" distL="0" distR="0">
            <wp:extent cx="5715000" cy="428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715000" cy="4286250"/>
                    </a:xfrm>
                    <a:prstGeom prst="rect">
                      <a:avLst/>
                    </a:prstGeom>
                  </pic:spPr>
                </pic:pic>
              </a:graphicData>
            </a:graphic>
          </wp:inline>
        </w:drawing>
      </w:r>
    </w:p>
    <w:p w14:paraId="4EC728D7">
      <w:pPr>
        <w:spacing w:after="40"/>
        <w:jc w:val="center"/>
        <w:rPr>
          <w:rFonts w:eastAsia="Times New Roman"/>
          <w:b/>
          <w:color w:val="000000"/>
          <w:sz w:val="21"/>
        </w:rPr>
      </w:pPr>
      <w:r>
        <w:rPr>
          <w:rFonts w:eastAsia="Times New Roman"/>
          <w:b/>
          <w:color w:val="000000"/>
          <w:sz w:val="21"/>
        </w:rPr>
        <w:t>Figure 5.1.5: Updated Doctor Dashboard Prototype</w:t>
      </w:r>
    </w:p>
    <w:p w14:paraId="293B3470">
      <w:pPr>
        <w:spacing w:after="40"/>
        <w:jc w:val="center"/>
      </w:pPr>
    </w:p>
    <w:p w14:paraId="678958BD">
      <w:pPr>
        <w:pStyle w:val="3"/>
        <w:spacing w:before="100" w:after="60"/>
      </w:pPr>
      <w:r>
        <w:rPr>
          <w:rFonts w:ascii="Times New Roman" w:hAnsi="Times New Roman" w:eastAsia="Times New Roman"/>
          <w:sz w:val="25"/>
        </w:rPr>
        <w:t>5.2 Hardware Interfaces</w:t>
      </w:r>
    </w:p>
    <w:p w14:paraId="1B1E2ACC">
      <w:pPr>
        <w:pStyle w:val="23"/>
        <w:spacing w:after="40"/>
      </w:pPr>
      <w:r>
        <w:rPr>
          <w:rFonts w:eastAsia="Times New Roman"/>
          <w:color w:val="000000"/>
        </w:rPr>
        <w:t>The system shall operate on desktop computers and laptops used by administrators, doctors, diagnostic centers, and researchers.</w:t>
      </w:r>
    </w:p>
    <w:p w14:paraId="6F5C894E">
      <w:pPr>
        <w:pStyle w:val="23"/>
        <w:spacing w:after="40"/>
      </w:pPr>
      <w:r>
        <w:rPr>
          <w:rFonts w:eastAsia="Times New Roman"/>
          <w:color w:val="000000"/>
        </w:rPr>
        <w:t>The system shall support smartphones and tablets used by patients, doctors, medicine shopkeepers, and other authorized mobile users.</w:t>
      </w:r>
    </w:p>
    <w:p w14:paraId="4C0C7430">
      <w:pPr>
        <w:pStyle w:val="23"/>
        <w:spacing w:after="40"/>
      </w:pPr>
      <w:r>
        <w:rPr>
          <w:rFonts w:eastAsia="Times New Roman"/>
          <w:color w:val="000000"/>
        </w:rPr>
        <w:t>Mobile device cameras shall be used to scan QR codes or Health ID information for patient identification where enabled.</w:t>
      </w:r>
    </w:p>
    <w:p w14:paraId="14D24336">
      <w:pPr>
        <w:pStyle w:val="23"/>
        <w:spacing w:after="40"/>
      </w:pPr>
      <w:r>
        <w:rPr>
          <w:rFonts w:eastAsia="Times New Roman"/>
          <w:color w:val="000000"/>
        </w:rPr>
        <w:t>Centralized backend servers shall be used for application hosting, data processing, and secure storage.</w:t>
      </w:r>
    </w:p>
    <w:p w14:paraId="61692610">
      <w:pPr>
        <w:pStyle w:val="23"/>
        <w:spacing w:after="40"/>
      </w:pPr>
      <w:r>
        <w:rPr>
          <w:rFonts w:eastAsia="Times New Roman"/>
          <w:color w:val="000000"/>
        </w:rPr>
        <w:t>Network hardware such as routers, switches, firewalls, and load balancers shall support secure communication between users and servers.</w:t>
      </w:r>
    </w:p>
    <w:p w14:paraId="19E61D8A">
      <w:pPr>
        <w:pStyle w:val="23"/>
        <w:spacing w:after="40"/>
      </w:pPr>
      <w:r>
        <w:rPr>
          <w:rFonts w:eastAsia="Times New Roman"/>
          <w:color w:val="000000"/>
        </w:rPr>
        <w:t>Storage servers or secure object-storage systems shall support medical documents and images.</w:t>
      </w:r>
    </w:p>
    <w:p w14:paraId="2C07F5ED">
      <w:pPr>
        <w:pStyle w:val="23"/>
        <w:spacing w:after="40"/>
      </w:pPr>
      <w:r>
        <w:rPr>
          <w:rFonts w:eastAsia="Times New Roman"/>
          <w:color w:val="000000"/>
        </w:rPr>
        <w:t>No specialized proprietary hardware is required for normal web/mobile operation, although facilities may deploy approved scanners, kiosks, or card readers.</w:t>
      </w:r>
    </w:p>
    <w:p w14:paraId="487240D1">
      <w:pPr>
        <w:pStyle w:val="3"/>
        <w:spacing w:before="100" w:after="60"/>
      </w:pPr>
      <w:r>
        <w:rPr>
          <w:rFonts w:ascii="Times New Roman" w:hAnsi="Times New Roman" w:eastAsia="Times New Roman"/>
          <w:sz w:val="25"/>
        </w:rPr>
        <w:t>5.3 Software Interfaces</w:t>
      </w:r>
    </w:p>
    <w:p w14:paraId="622D62D9">
      <w:pPr>
        <w:pStyle w:val="23"/>
        <w:spacing w:after="40"/>
      </w:pPr>
      <w:r>
        <w:rPr>
          <w:rFonts w:eastAsia="Times New Roman"/>
          <w:color w:val="000000"/>
        </w:rPr>
        <w:t>Operating Systems: Server-side Linux-based operating systems such as Ubuntu Server; client-side Windows, macOS, Android, and iOS.</w:t>
      </w:r>
    </w:p>
    <w:p w14:paraId="0235FF45">
      <w:pPr>
        <w:pStyle w:val="23"/>
        <w:spacing w:after="40"/>
      </w:pPr>
      <w:r>
        <w:rPr>
          <w:rFonts w:eastAsia="Times New Roman"/>
          <w:color w:val="000000"/>
        </w:rPr>
        <w:t>Database System: PostgreSQL shall store user information, medical records, prescriptions, diagnostic metadata, appointments, permissions, and audit logs.</w:t>
      </w:r>
    </w:p>
    <w:p w14:paraId="6C8EA4C6">
      <w:pPr>
        <w:pStyle w:val="23"/>
        <w:spacing w:after="40"/>
      </w:pPr>
      <w:r>
        <w:rPr>
          <w:rFonts w:eastAsia="Times New Roman"/>
          <w:color w:val="000000"/>
        </w:rPr>
        <w:t>Web/Application Layer: Frontend and backend components shall communicate through authenticated RESTful APIs or equivalent secure service interfaces.</w:t>
      </w:r>
    </w:p>
    <w:p w14:paraId="37542E4D">
      <w:pPr>
        <w:pStyle w:val="23"/>
        <w:spacing w:after="40"/>
      </w:pPr>
      <w:r>
        <w:rPr>
          <w:rFonts w:eastAsia="Times New Roman"/>
          <w:color w:val="000000"/>
        </w:rPr>
        <w:t>Web Browsers: The web application shall support current versions of Google Chrome, Mozilla Firefox, Microsoft Edge, and Safari.</w:t>
      </w:r>
    </w:p>
    <w:p w14:paraId="33811FCF">
      <w:pPr>
        <w:pStyle w:val="23"/>
        <w:spacing w:after="40"/>
      </w:pPr>
      <w:r>
        <w:rPr>
          <w:rFonts w:eastAsia="Times New Roman"/>
          <w:color w:val="000000"/>
        </w:rPr>
        <w:t>Email/SMS Services: Approved gateway services shall deliver account verification, alerts, reminders, and administrative notifications.</w:t>
      </w:r>
    </w:p>
    <w:p w14:paraId="7BAE07E3">
      <w:pPr>
        <w:pStyle w:val="23"/>
        <w:spacing w:after="40"/>
      </w:pPr>
      <w:r>
        <w:rPr>
          <w:rFonts w:eastAsia="Times New Roman"/>
          <w:color w:val="000000"/>
        </w:rPr>
        <w:t>Cloud/Backup Services: Approved cloud storage may be used for encrypted backup and disaster recovery according to policy.</w:t>
      </w:r>
    </w:p>
    <w:p w14:paraId="5E717870">
      <w:pPr>
        <w:pStyle w:val="23"/>
        <w:spacing w:after="40"/>
      </w:pPr>
      <w:r>
        <w:rPr>
          <w:rFonts w:eastAsia="Times New Roman"/>
          <w:color w:val="000000"/>
        </w:rPr>
        <w:t>Identity Verification: The system depends on an authorized National ID verification mechanism for Health ID linkage where integration is permitted.</w:t>
      </w:r>
    </w:p>
    <w:p w14:paraId="42264CF6">
      <w:pPr>
        <w:pStyle w:val="23"/>
        <w:spacing w:after="40"/>
      </w:pPr>
      <w:r>
        <w:rPr>
          <w:rFonts w:eastAsia="Times New Roman"/>
          <w:color w:val="000000"/>
        </w:rPr>
        <w:t>All software interfaces shall use secure authentication, validation, rate limiting, error handling, and logging appropriate to medical data.</w:t>
      </w:r>
    </w:p>
    <w:p w14:paraId="52633EE6">
      <w:pPr>
        <w:pStyle w:val="3"/>
        <w:spacing w:before="100" w:after="60"/>
      </w:pPr>
      <w:r>
        <w:rPr>
          <w:rFonts w:ascii="Times New Roman" w:hAnsi="Times New Roman" w:eastAsia="Times New Roman"/>
          <w:sz w:val="25"/>
        </w:rPr>
        <w:t>5.4 Communications Interfaces</w:t>
      </w:r>
    </w:p>
    <w:p w14:paraId="4470ECF9">
      <w:pPr>
        <w:pStyle w:val="23"/>
        <w:spacing w:after="40"/>
      </w:pPr>
      <w:r>
        <w:rPr>
          <w:rFonts w:eastAsia="Times New Roman"/>
          <w:color w:val="000000"/>
        </w:rPr>
        <w:t>The system shall use HTTPS for all client-server communication; unencrypted HTTP shall redirect to HTTPS or be disabled for sensitive operations.</w:t>
      </w:r>
    </w:p>
    <w:p w14:paraId="3B3FEA1E">
      <w:pPr>
        <w:pStyle w:val="23"/>
        <w:spacing w:after="40"/>
      </w:pPr>
      <w:r>
        <w:rPr>
          <w:rFonts w:eastAsia="Times New Roman"/>
          <w:color w:val="000000"/>
        </w:rPr>
        <w:t>Sensitive data in transit shall be protected using current TLS protocols and approved cipher suites.</w:t>
      </w:r>
    </w:p>
    <w:p w14:paraId="1E055CB0">
      <w:pPr>
        <w:pStyle w:val="23"/>
        <w:spacing w:after="40"/>
      </w:pPr>
      <w:r>
        <w:rPr>
          <w:rFonts w:eastAsia="Times New Roman"/>
          <w:color w:val="000000"/>
        </w:rPr>
        <w:t>RESTful API requests and responses shall use authenticated and validated message formats such as JSON where appropriate.</w:t>
      </w:r>
    </w:p>
    <w:p w14:paraId="4EC192F8">
      <w:pPr>
        <w:pStyle w:val="23"/>
        <w:spacing w:after="40"/>
      </w:pPr>
      <w:r>
        <w:rPr>
          <w:rFonts w:eastAsia="Times New Roman"/>
          <w:color w:val="000000"/>
        </w:rPr>
        <w:t>Email, SMS, and push-notification services shall be used for appointment reminders, verification, alerts, medication reminders, and system notifications.</w:t>
      </w:r>
    </w:p>
    <w:p w14:paraId="7330156C">
      <w:pPr>
        <w:pStyle w:val="23"/>
        <w:spacing w:after="40"/>
      </w:pPr>
      <w:r>
        <w:rPr>
          <w:rFonts w:eastAsia="Times New Roman"/>
          <w:color w:val="000000"/>
        </w:rPr>
        <w:t>Real-time or near real-time synchronization shall be supported for clinical record updates and relevant dashboard information.</w:t>
      </w:r>
    </w:p>
    <w:p w14:paraId="16B2CE91">
      <w:pPr>
        <w:pStyle w:val="23"/>
        <w:spacing w:after="40"/>
      </w:pPr>
      <w:r>
        <w:rPr>
          <w:rFonts w:eastAsia="Times New Roman"/>
          <w:color w:val="000000"/>
        </w:rPr>
        <w:t>Communication failures shall use safe retry/error-handling logic and shall not create duplicate clinical transactions.</w:t>
      </w:r>
    </w:p>
    <w:p w14:paraId="64AB4DBE">
      <w:pPr>
        <w:pStyle w:val="23"/>
        <w:spacing w:after="40"/>
      </w:pPr>
      <w:r>
        <w:rPr>
          <w:rFonts w:eastAsia="Times New Roman"/>
          <w:color w:val="000000"/>
        </w:rPr>
        <w:t>Security-relevant communications and integration failures shall be logged for monitoring and audit.</w:t>
      </w:r>
    </w:p>
    <w:p w14:paraId="1AD24D4A">
      <w:pPr>
        <w:pStyle w:val="2"/>
        <w:spacing w:before="160" w:after="60"/>
      </w:pPr>
      <w:r>
        <w:rPr>
          <w:rFonts w:ascii="Times New Roman" w:hAnsi="Times New Roman" w:eastAsia="Times New Roman"/>
          <w:sz w:val="30"/>
        </w:rPr>
        <w:t>6. Quality Attributes</w:t>
      </w:r>
    </w:p>
    <w:p w14:paraId="10EBCC81">
      <w:pPr>
        <w:spacing w:after="80"/>
        <w:jc w:val="both"/>
      </w:pPr>
      <w:r>
        <w:rPr>
          <w:rFonts w:eastAsia="Times New Roman"/>
          <w:color w:val="000000"/>
        </w:rPr>
        <w:t>The following nonfunctional requirements define the quality levels expected from the Health Data Bank. Requirements are stated so that they can be evaluated through performance testing, usability testing, security review, monitoring, or other verification activities.</w:t>
      </w:r>
    </w:p>
    <w:p w14:paraId="41112251">
      <w:pPr>
        <w:pStyle w:val="3"/>
        <w:spacing w:before="100" w:after="60"/>
      </w:pPr>
      <w:r>
        <w:rPr>
          <w:rFonts w:ascii="Times New Roman" w:hAnsi="Times New Roman" w:eastAsia="Times New Roman"/>
          <w:sz w:val="25"/>
        </w:rPr>
        <w:t>6.1 Usability</w:t>
      </w:r>
    </w:p>
    <w:p w14:paraId="495E52C5">
      <w:pPr>
        <w:pStyle w:val="23"/>
        <w:spacing w:after="40"/>
      </w:pPr>
      <w:r>
        <w:rPr>
          <w:rFonts w:eastAsia="Times New Roman"/>
          <w:color w:val="000000"/>
        </w:rPr>
        <w:t>QA-U1: A trained user shall be able to complete common tasks such as viewing a medical record, booking an appointment, or locating a prescription within approximately three minutes under normal conditions.</w:t>
      </w:r>
    </w:p>
    <w:p w14:paraId="429A2522">
      <w:pPr>
        <w:pStyle w:val="23"/>
        <w:spacing w:after="40"/>
      </w:pPr>
      <w:r>
        <w:rPr>
          <w:rFonts w:eastAsia="Times New Roman"/>
          <w:color w:val="000000"/>
        </w:rPr>
        <w:t>QA-U2: A new user shall be able to understand and navigate the primary functions with minimal training; the original SRS targets less than ten minutes for basic feature familiarization.</w:t>
      </w:r>
    </w:p>
    <w:p w14:paraId="2E8F73D3">
      <w:pPr>
        <w:pStyle w:val="23"/>
        <w:spacing w:after="40"/>
      </w:pPr>
      <w:r>
        <w:rPr>
          <w:rFonts w:eastAsia="Times New Roman"/>
          <w:color w:val="000000"/>
        </w:rPr>
        <w:t>QA-U3: The interface shall use consistent navigation, readable labels, clear confirmation messages, and understandable error messages.</w:t>
      </w:r>
    </w:p>
    <w:p w14:paraId="505B43C3">
      <w:pPr>
        <w:pStyle w:val="23"/>
        <w:spacing w:after="40"/>
      </w:pPr>
      <w:r>
        <w:rPr>
          <w:rFonts w:eastAsia="Times New Roman"/>
          <w:color w:val="000000"/>
        </w:rPr>
        <w:t>QA-U4: Patient-facing interfaces shall be appropriate for users with low technical expertise and shall avoid unnecessary clinical/technical complexity.</w:t>
      </w:r>
    </w:p>
    <w:p w14:paraId="58436F13">
      <w:pPr>
        <w:pStyle w:val="23"/>
        <w:spacing w:after="40"/>
      </w:pPr>
      <w:r>
        <w:rPr>
          <w:rFonts w:eastAsia="Times New Roman"/>
          <w:color w:val="000000"/>
        </w:rPr>
        <w:t>QA-U5: The application shall aim to conform to WCAG 2.1 Level AA accessibility expectations, including keyboard accessibility, contrast, scalable text, and meaningful form labels.</w:t>
      </w:r>
    </w:p>
    <w:p w14:paraId="2E090093">
      <w:pPr>
        <w:pStyle w:val="3"/>
        <w:spacing w:before="100" w:after="60"/>
      </w:pPr>
      <w:r>
        <w:rPr>
          <w:rFonts w:ascii="Times New Roman" w:hAnsi="Times New Roman" w:eastAsia="Times New Roman"/>
          <w:sz w:val="25"/>
        </w:rPr>
        <w:t>6.2 Performance</w:t>
      </w:r>
    </w:p>
    <w:p w14:paraId="2A67C49F">
      <w:pPr>
        <w:pStyle w:val="23"/>
        <w:spacing w:after="40"/>
      </w:pPr>
      <w:r>
        <w:rPr>
          <w:rFonts w:eastAsia="Times New Roman"/>
          <w:color w:val="000000"/>
        </w:rPr>
        <w:t>QA-P1: A trained user shall be able to retrieve common patient medical information within approximately 2 seconds for at least 90% of normal read actions under expected load conditions.</w:t>
      </w:r>
    </w:p>
    <w:p w14:paraId="69EECA98">
      <w:pPr>
        <w:pStyle w:val="23"/>
        <w:spacing w:after="40"/>
      </w:pPr>
      <w:r>
        <w:rPr>
          <w:rFonts w:eastAsia="Times New Roman"/>
          <w:color w:val="000000"/>
        </w:rPr>
        <w:t>QA-P2: The broader system objective is to return common medical records and diagnostics within 2–3 seconds in normal operation.</w:t>
      </w:r>
    </w:p>
    <w:p w14:paraId="08DF2A53">
      <w:pPr>
        <w:pStyle w:val="23"/>
        <w:spacing w:after="40"/>
      </w:pPr>
      <w:r>
        <w:rPr>
          <w:rFonts w:eastAsia="Times New Roman"/>
          <w:color w:val="000000"/>
        </w:rPr>
        <w:t>QA-P3: The architecture shall support large numbers of concurrent users and shall scale horizontally or vertically as national usage grows.</w:t>
      </w:r>
    </w:p>
    <w:p w14:paraId="7467645A">
      <w:pPr>
        <w:pStyle w:val="23"/>
        <w:spacing w:after="40"/>
      </w:pPr>
      <w:r>
        <w:rPr>
          <w:rFonts w:eastAsia="Times New Roman"/>
          <w:color w:val="000000"/>
        </w:rPr>
        <w:t>QA-P4: The original SRS identifies a peak-processing target of approximately 500 transactions per second for major infrastructure planning.</w:t>
      </w:r>
    </w:p>
    <w:p w14:paraId="3D81C55C">
      <w:pPr>
        <w:pStyle w:val="23"/>
        <w:spacing w:after="40"/>
      </w:pPr>
      <w:r>
        <w:rPr>
          <w:rFonts w:eastAsia="Times New Roman"/>
          <w:color w:val="000000"/>
        </w:rPr>
        <w:t>QA-P5: System monitoring shall capture response time, throughput, error rate, and resource utilization for capacity planning and troubleshooting.</w:t>
      </w:r>
    </w:p>
    <w:p w14:paraId="367D2D38">
      <w:pPr>
        <w:pStyle w:val="23"/>
        <w:spacing w:after="40"/>
      </w:pPr>
      <w:r>
        <w:rPr>
          <w:rFonts w:eastAsia="Times New Roman"/>
          <w:color w:val="000000"/>
        </w:rPr>
        <w:t>QA-P6: Large diagnostic uploads shall not block unrelated interactive requests and should use controlled background/object-storage processing where appropriate.</w:t>
      </w:r>
    </w:p>
    <w:p w14:paraId="7B3C8C2A">
      <w:pPr>
        <w:pStyle w:val="3"/>
        <w:spacing w:before="100" w:after="60"/>
      </w:pPr>
      <w:r>
        <w:rPr>
          <w:rFonts w:ascii="Times New Roman" w:hAnsi="Times New Roman" w:eastAsia="Times New Roman"/>
          <w:sz w:val="25"/>
        </w:rPr>
        <w:t>6.3 Safety</w:t>
      </w:r>
    </w:p>
    <w:p w14:paraId="5CDA2AC1">
      <w:pPr>
        <w:pStyle w:val="23"/>
        <w:spacing w:after="40"/>
      </w:pPr>
      <w:r>
        <w:rPr>
          <w:rFonts w:eastAsia="Times New Roman"/>
          <w:color w:val="000000"/>
        </w:rPr>
        <w:t>QA-SA1: The system shall prevent unauthorized users from accessing or modifying patient medical data.</w:t>
      </w:r>
    </w:p>
    <w:p w14:paraId="38A725ED">
      <w:pPr>
        <w:pStyle w:val="23"/>
        <w:spacing w:after="40"/>
      </w:pPr>
      <w:r>
        <w:rPr>
          <w:rFonts w:eastAsia="Times New Roman"/>
          <w:color w:val="000000"/>
        </w:rPr>
        <w:t>QA-SA2: The system shall protect critical medical information from accidental deletion and shall use backup/version history or controlled correction mechanisms where required.</w:t>
      </w:r>
    </w:p>
    <w:p w14:paraId="7F66B994">
      <w:pPr>
        <w:pStyle w:val="23"/>
        <w:spacing w:after="40"/>
      </w:pPr>
      <w:r>
        <w:rPr>
          <w:rFonts w:eastAsia="Times New Roman"/>
          <w:color w:val="000000"/>
        </w:rPr>
        <w:t>QA-SA3: The system shall distinguish clinical information from non-clinical wellness guidance and shall not present automated symptom suggestions as a substitute for professional medical diagnosis.</w:t>
      </w:r>
    </w:p>
    <w:p w14:paraId="22EA63B8">
      <w:pPr>
        <w:pStyle w:val="23"/>
        <w:spacing w:after="40"/>
      </w:pPr>
      <w:r>
        <w:rPr>
          <w:rFonts w:eastAsia="Times New Roman"/>
          <w:color w:val="000000"/>
        </w:rPr>
        <w:t>QA-SA4: Controlled emergency access shall be logged and limited to information necessary for urgent care according to approved policy.</w:t>
      </w:r>
    </w:p>
    <w:p w14:paraId="1500548D">
      <w:pPr>
        <w:pStyle w:val="23"/>
        <w:spacing w:after="40"/>
      </w:pPr>
      <w:r>
        <w:rPr>
          <w:rFonts w:eastAsia="Times New Roman"/>
          <w:color w:val="000000"/>
        </w:rPr>
        <w:t>QA-SA5: Critical alerts, failed data writes, and integrity failures shall be clearly reported to the appropriate user or administrator.</w:t>
      </w:r>
    </w:p>
    <w:p w14:paraId="48B85C5F">
      <w:pPr>
        <w:pStyle w:val="23"/>
        <w:spacing w:after="40"/>
      </w:pPr>
      <w:r>
        <w:rPr>
          <w:rFonts w:eastAsia="Times New Roman"/>
          <w:color w:val="000000"/>
        </w:rPr>
        <w:t>QA-SA6: Safety-related actions such as prescription creation, report upload, and sensitive record modification shall retain source identity and timestamp.</w:t>
      </w:r>
    </w:p>
    <w:p w14:paraId="63BC765C">
      <w:pPr>
        <w:pStyle w:val="3"/>
        <w:spacing w:before="100" w:after="60"/>
      </w:pPr>
      <w:r>
        <w:rPr>
          <w:rFonts w:ascii="Times New Roman" w:hAnsi="Times New Roman" w:eastAsia="Times New Roman"/>
          <w:sz w:val="25"/>
        </w:rPr>
        <w:t>6.4 Security</w:t>
      </w:r>
    </w:p>
    <w:p w14:paraId="50159D0F">
      <w:pPr>
        <w:pStyle w:val="23"/>
        <w:spacing w:after="40"/>
      </w:pPr>
      <w:r>
        <w:rPr>
          <w:rFonts w:eastAsia="Times New Roman"/>
          <w:color w:val="000000"/>
        </w:rPr>
        <w:t>QA-SE1: The system shall implement role-based access control for all user roles.</w:t>
      </w:r>
    </w:p>
    <w:p w14:paraId="68372908">
      <w:pPr>
        <w:pStyle w:val="23"/>
        <w:spacing w:after="40"/>
      </w:pPr>
      <w:r>
        <w:rPr>
          <w:rFonts w:eastAsia="Times New Roman"/>
          <w:color w:val="000000"/>
        </w:rPr>
        <w:t>QA-SE2: Sensitive medical information shall be encrypted at rest using approved strong encryption such as AES-256 or equivalent controls appropriate to the deployment environment.</w:t>
      </w:r>
    </w:p>
    <w:p w14:paraId="272DF6EB">
      <w:pPr>
        <w:pStyle w:val="23"/>
        <w:spacing w:after="40"/>
      </w:pPr>
      <w:r>
        <w:rPr>
          <w:rFonts w:eastAsia="Times New Roman"/>
          <w:color w:val="000000"/>
        </w:rPr>
        <w:t>QA-SE3: All sensitive data transmission shall use TLS/HTTPS.</w:t>
      </w:r>
    </w:p>
    <w:p w14:paraId="29665523">
      <w:pPr>
        <w:pStyle w:val="23"/>
        <w:spacing w:after="40"/>
      </w:pPr>
      <w:r>
        <w:rPr>
          <w:rFonts w:eastAsia="Times New Roman"/>
          <w:color w:val="000000"/>
        </w:rPr>
        <w:t>QA-SE4: Administrator-level accounts shall require multi-factor authentication.</w:t>
      </w:r>
    </w:p>
    <w:p w14:paraId="55DCE94B">
      <w:pPr>
        <w:pStyle w:val="23"/>
        <w:spacing w:after="40"/>
      </w:pPr>
      <w:r>
        <w:rPr>
          <w:rFonts w:eastAsia="Times New Roman"/>
          <w:color w:val="000000"/>
        </w:rPr>
        <w:t>QA-SE5: Passwords shall not be stored in plaintext; secure password hashing and modern credential-management practices shall be used.</w:t>
      </w:r>
    </w:p>
    <w:p w14:paraId="16EECA53">
      <w:pPr>
        <w:pStyle w:val="23"/>
        <w:spacing w:after="40"/>
      </w:pPr>
      <w:r>
        <w:rPr>
          <w:rFonts w:eastAsia="Times New Roman"/>
          <w:color w:val="000000"/>
        </w:rPr>
        <w:t>QA-SE6: Audit logs shall record login, data access, record updates, administrative actions, research access, and other security-relevant events.</w:t>
      </w:r>
    </w:p>
    <w:p w14:paraId="61D49117">
      <w:pPr>
        <w:pStyle w:val="23"/>
        <w:spacing w:after="40"/>
      </w:pPr>
      <w:r>
        <w:rPr>
          <w:rFonts w:eastAsia="Times New Roman"/>
          <w:color w:val="000000"/>
        </w:rPr>
        <w:t>QA-SE7: Patient consent shall be enforced for protected data access except where an approved legal/emergency policy provides an alternative basis.</w:t>
      </w:r>
    </w:p>
    <w:p w14:paraId="32CF0F60">
      <w:pPr>
        <w:pStyle w:val="23"/>
        <w:spacing w:after="40"/>
      </w:pPr>
      <w:r>
        <w:rPr>
          <w:rFonts w:eastAsia="Times New Roman"/>
          <w:color w:val="000000"/>
        </w:rPr>
        <w:t>QA-SE8: Research access shall use anonymized/de-identified data and shall prevent direct disclosure of personally identifiable information.</w:t>
      </w:r>
    </w:p>
    <w:p w14:paraId="4C8D9E8E">
      <w:pPr>
        <w:pStyle w:val="23"/>
        <w:spacing w:after="40"/>
      </w:pPr>
      <w:r>
        <w:rPr>
          <w:rFonts w:eastAsia="Times New Roman"/>
          <w:color w:val="000000"/>
        </w:rPr>
        <w:t>QA-SE9: Sessions shall expire after inactivity and shall be invalidated on logout, credential reset, or account suspension.</w:t>
      </w:r>
    </w:p>
    <w:p w14:paraId="70088EC4">
      <w:pPr>
        <w:pStyle w:val="23"/>
        <w:spacing w:after="40"/>
      </w:pPr>
      <w:r>
        <w:rPr>
          <w:rFonts w:eastAsia="Times New Roman"/>
          <w:color w:val="000000"/>
        </w:rPr>
        <w:t>QA-SE10: The deployment shall use firewalls, monitoring, vulnerability management, backup protection, and restricted administrative access.</w:t>
      </w:r>
    </w:p>
    <w:p w14:paraId="1359E599">
      <w:pPr>
        <w:pStyle w:val="3"/>
        <w:spacing w:before="100" w:after="60"/>
      </w:pPr>
      <w:r>
        <w:rPr>
          <w:rFonts w:ascii="Times New Roman" w:hAnsi="Times New Roman" w:eastAsia="Times New Roman"/>
          <w:sz w:val="25"/>
        </w:rPr>
        <w:t>6.5 Reliability, Availability, Scalability, Maintainability and Portability</w:t>
      </w:r>
    </w:p>
    <w:p w14:paraId="7AC9E3BD">
      <w:pPr>
        <w:pStyle w:val="23"/>
        <w:spacing w:after="40"/>
      </w:pPr>
      <w:r>
        <w:rPr>
          <w:rFonts w:eastAsia="Times New Roman"/>
          <w:color w:val="000000"/>
        </w:rPr>
        <w:t>Reliability: The system shall preserve data consistency and recover safely from common application, server, and network failures.</w:t>
      </w:r>
    </w:p>
    <w:p w14:paraId="2E32BC9A">
      <w:pPr>
        <w:pStyle w:val="23"/>
        <w:spacing w:after="40"/>
      </w:pPr>
      <w:r>
        <w:rPr>
          <w:rFonts w:eastAsia="Times New Roman"/>
          <w:color w:val="000000"/>
        </w:rPr>
        <w:t>Availability: The system target is 99.9% service availability excluding approved maintenance windows, corresponding to no more than approximately 8.76 hours of downtime per year.</w:t>
      </w:r>
    </w:p>
    <w:p w14:paraId="6B7A2BFF">
      <w:pPr>
        <w:pStyle w:val="23"/>
        <w:spacing w:after="40"/>
      </w:pPr>
      <w:r>
        <w:rPr>
          <w:rFonts w:eastAsia="Times New Roman"/>
          <w:color w:val="000000"/>
        </w:rPr>
        <w:t>Fault Tolerance: Minor service failures should recover automatically within a short period, while major failures shall trigger administrator notification.</w:t>
      </w:r>
    </w:p>
    <w:p w14:paraId="48F6BD7D">
      <w:pPr>
        <w:pStyle w:val="23"/>
        <w:spacing w:after="40"/>
      </w:pPr>
      <w:r>
        <w:rPr>
          <w:rFonts w:eastAsia="Times New Roman"/>
          <w:color w:val="000000"/>
        </w:rPr>
        <w:t>Backup: Critical data shall be backed up on a regular schedule; the source SRS specifies frequent backups and a recovery objective measured in hours.</w:t>
      </w:r>
    </w:p>
    <w:p w14:paraId="3CD034F5">
      <w:pPr>
        <w:pStyle w:val="23"/>
        <w:spacing w:after="40"/>
      </w:pPr>
      <w:r>
        <w:rPr>
          <w:rFonts w:eastAsia="Times New Roman"/>
          <w:color w:val="000000"/>
        </w:rPr>
        <w:t>Scalability: The architecture shall support growth in users, healthcare facilities, transactions, medical documents, and hundreds of millions of patient-related records.</w:t>
      </w:r>
    </w:p>
    <w:p w14:paraId="1A8C7EF6">
      <w:pPr>
        <w:pStyle w:val="23"/>
        <w:spacing w:after="40"/>
      </w:pPr>
      <w:r>
        <w:rPr>
          <w:rFonts w:eastAsia="Times New Roman"/>
          <w:color w:val="000000"/>
        </w:rPr>
        <w:t>Maintainability: Modular architecture, clean coding conventions, documentation, automated testing, and clear APIs shall support future maintenance.</w:t>
      </w:r>
    </w:p>
    <w:p w14:paraId="1AEF62AF">
      <w:pPr>
        <w:pStyle w:val="23"/>
        <w:spacing w:after="40"/>
      </w:pPr>
      <w:r>
        <w:rPr>
          <w:rFonts w:eastAsia="Times New Roman"/>
          <w:color w:val="000000"/>
        </w:rPr>
        <w:t>Portability: The web application shall operate across major browsers and the mobile application shall support common Android/iOS environments.</w:t>
      </w:r>
    </w:p>
    <w:p w14:paraId="6CA999B4">
      <w:pPr>
        <w:pStyle w:val="23"/>
        <w:spacing w:after="40"/>
      </w:pPr>
      <w:r>
        <w:rPr>
          <w:rFonts w:eastAsia="Times New Roman"/>
          <w:color w:val="000000"/>
        </w:rPr>
        <w:t>Device Compatibility: The application should remain usable on resource-constrained but supported mobile devices and standard desktop systems.</w:t>
      </w:r>
    </w:p>
    <w:p w14:paraId="417A8F31">
      <w:pPr>
        <w:pStyle w:val="23"/>
        <w:spacing w:after="40"/>
      </w:pPr>
      <w:r>
        <w:rPr>
          <w:rFonts w:eastAsia="Times New Roman"/>
          <w:color w:val="000000"/>
        </w:rPr>
        <w:t>Interoperability: External integrations shall use documented and secure interfaces so that national identity, hospital, notification, or research systems can be added without redesigning the entire application.</w:t>
      </w:r>
    </w:p>
    <w:p w14:paraId="15D42DEF">
      <w:pPr>
        <w:pStyle w:val="2"/>
        <w:spacing w:before="160" w:after="60"/>
      </w:pPr>
      <w:r>
        <w:rPr>
          <w:rFonts w:ascii="Times New Roman" w:hAnsi="Times New Roman" w:eastAsia="Times New Roman"/>
          <w:sz w:val="30"/>
        </w:rPr>
        <w:t>7. Internationalization and Localization Requirements</w:t>
      </w:r>
    </w:p>
    <w:p w14:paraId="07F2E938">
      <w:pPr>
        <w:pStyle w:val="23"/>
        <w:spacing w:after="40"/>
      </w:pPr>
      <w:r>
        <w:rPr>
          <w:rFonts w:eastAsia="Times New Roman"/>
          <w:color w:val="000000"/>
        </w:rPr>
        <w:t>The system shall support Bangla and English user-interface text so that it is usable by citizens and healthcare professionals with different language preferences.</w:t>
      </w:r>
    </w:p>
    <w:p w14:paraId="0CE9B016">
      <w:pPr>
        <w:pStyle w:val="23"/>
        <w:spacing w:after="40"/>
      </w:pPr>
      <w:r>
        <w:rPr>
          <w:rFonts w:eastAsia="Times New Roman"/>
          <w:color w:val="000000"/>
        </w:rPr>
        <w:t>The user shall be able to change the application language without affecting stored clinical data or account identity.</w:t>
      </w:r>
    </w:p>
    <w:p w14:paraId="7C14EBF1">
      <w:pPr>
        <w:pStyle w:val="23"/>
        <w:spacing w:after="40"/>
      </w:pPr>
      <w:r>
        <w:rPr>
          <w:rFonts w:eastAsia="Times New Roman"/>
          <w:color w:val="000000"/>
        </w:rPr>
        <w:t>The system shall support Unicode throughout the application, database, reports, notifications, and exported files.</w:t>
      </w:r>
    </w:p>
    <w:p w14:paraId="49AC8658">
      <w:pPr>
        <w:pStyle w:val="23"/>
        <w:spacing w:after="40"/>
      </w:pPr>
      <w:r>
        <w:rPr>
          <w:rFonts w:eastAsia="Times New Roman"/>
          <w:color w:val="000000"/>
        </w:rPr>
        <w:t>Bangladesh-localized date, time, phone-number, and address formats shall be supported where appropriate, while storage should use unambiguous standardized formats internally.</w:t>
      </w:r>
    </w:p>
    <w:p w14:paraId="7AAAB94E">
      <w:pPr>
        <w:pStyle w:val="23"/>
        <w:spacing w:after="40"/>
      </w:pPr>
      <w:r>
        <w:rPr>
          <w:rFonts w:eastAsia="Times New Roman"/>
          <w:color w:val="000000"/>
        </w:rPr>
        <w:t>The system shall support local time zone handling for Bangladesh and preserve timestamp information when data is exchanged with external systems.</w:t>
      </w:r>
    </w:p>
    <w:p w14:paraId="0293CF4A">
      <w:pPr>
        <w:pStyle w:val="23"/>
        <w:spacing w:after="40"/>
      </w:pPr>
      <w:r>
        <w:rPr>
          <w:rFonts w:eastAsia="Times New Roman"/>
          <w:color w:val="000000"/>
        </w:rPr>
        <w:t>Future localization shall allow additional languages without requiring major modification of business logic.</w:t>
      </w:r>
    </w:p>
    <w:p w14:paraId="7B83F75C">
      <w:pPr>
        <w:pStyle w:val="23"/>
        <w:spacing w:after="40"/>
      </w:pPr>
      <w:r>
        <w:rPr>
          <w:rFonts w:eastAsia="Times New Roman"/>
          <w:color w:val="000000"/>
        </w:rPr>
        <w:t>Clinical codes, medicine names, and standard identifiers shall not be incorrectly translated; localized display text should preserve the underlying standard meaning.</w:t>
      </w:r>
    </w:p>
    <w:p w14:paraId="10B58E72">
      <w:pPr>
        <w:pStyle w:val="23"/>
        <w:spacing w:after="40"/>
      </w:pPr>
      <w:r>
        <w:rPr>
          <w:rFonts w:eastAsia="Times New Roman"/>
          <w:color w:val="000000"/>
        </w:rPr>
        <w:t>User manuals and major onboarding/help information should be available in Bangla and English for national deployment.</w:t>
      </w:r>
    </w:p>
    <w:p w14:paraId="202665EF">
      <w:pPr>
        <w:pStyle w:val="2"/>
        <w:spacing w:before="160" w:after="60"/>
      </w:pPr>
      <w:r>
        <w:rPr>
          <w:rFonts w:ascii="Times New Roman" w:hAnsi="Times New Roman" w:eastAsia="Times New Roman"/>
          <w:sz w:val="30"/>
        </w:rPr>
        <w:t>8. Other Requirements</w:t>
      </w:r>
    </w:p>
    <w:p w14:paraId="7C215657">
      <w:pPr>
        <w:pStyle w:val="3"/>
        <w:spacing w:before="100" w:after="60"/>
      </w:pPr>
      <w:r>
        <w:rPr>
          <w:rFonts w:ascii="Times New Roman" w:hAnsi="Times New Roman" w:eastAsia="Times New Roman"/>
          <w:sz w:val="25"/>
        </w:rPr>
        <w:t>8.1 Database Requirements</w:t>
      </w:r>
    </w:p>
    <w:p w14:paraId="25FA439D">
      <w:pPr>
        <w:pStyle w:val="23"/>
        <w:spacing w:after="40"/>
      </w:pPr>
      <w:r>
        <w:rPr>
          <w:rFonts w:eastAsia="Times New Roman"/>
          <w:color w:val="000000"/>
        </w:rPr>
        <w:t>The system shall use a centralized, secure database architecture for structured health and account information.</w:t>
      </w:r>
    </w:p>
    <w:p w14:paraId="0D00A931">
      <w:pPr>
        <w:pStyle w:val="23"/>
        <w:spacing w:after="40"/>
      </w:pPr>
      <w:r>
        <w:rPr>
          <w:rFonts w:eastAsia="Times New Roman"/>
          <w:color w:val="000000"/>
        </w:rPr>
        <w:t>Data integrity and consistency shall be maintained using primary keys, foreign keys, transactions, validation, and controlled update logic.</w:t>
      </w:r>
    </w:p>
    <w:p w14:paraId="6D677764">
      <w:pPr>
        <w:pStyle w:val="23"/>
        <w:spacing w:after="40"/>
      </w:pPr>
      <w:r>
        <w:rPr>
          <w:rFonts w:eastAsia="Times New Roman"/>
          <w:color w:val="000000"/>
        </w:rPr>
        <w:t>The database shall support scalable indexing, partitioning, replication, archiving, and backup strategies appropriate to national-scale usage.</w:t>
      </w:r>
    </w:p>
    <w:p w14:paraId="355C392E">
      <w:pPr>
        <w:pStyle w:val="23"/>
        <w:spacing w:after="40"/>
      </w:pPr>
      <w:r>
        <w:rPr>
          <w:rFonts w:eastAsia="Times New Roman"/>
          <w:color w:val="000000"/>
        </w:rPr>
        <w:t>Large files such as X-rays and scanned reports may be stored in secure object/file storage with protected database references rather than directly inside ordinary relational rows when that architecture is more appropriate.</w:t>
      </w:r>
    </w:p>
    <w:p w14:paraId="2E0A6B4F">
      <w:pPr>
        <w:pStyle w:val="23"/>
        <w:spacing w:after="40"/>
      </w:pPr>
      <w:r>
        <w:rPr>
          <w:rFonts w:eastAsia="Times New Roman"/>
          <w:color w:val="000000"/>
        </w:rPr>
        <w:t>Database administrative access shall be restricted and logged.</w:t>
      </w:r>
    </w:p>
    <w:p w14:paraId="60C3881E">
      <w:pPr>
        <w:pStyle w:val="3"/>
        <w:spacing w:before="100" w:after="60"/>
      </w:pPr>
      <w:r>
        <w:rPr>
          <w:rFonts w:ascii="Times New Roman" w:hAnsi="Times New Roman" w:eastAsia="Times New Roman"/>
          <w:sz w:val="25"/>
        </w:rPr>
        <w:t>8.2 Legal and Regulatory Requirements</w:t>
      </w:r>
    </w:p>
    <w:p w14:paraId="4849DF9C">
      <w:pPr>
        <w:pStyle w:val="23"/>
        <w:spacing w:after="40"/>
      </w:pPr>
      <w:r>
        <w:rPr>
          <w:rFonts w:eastAsia="Times New Roman"/>
          <w:color w:val="000000"/>
        </w:rPr>
        <w:t>The system shall comply with applicable Bangladeshi laws, cybersecurity requirements, healthcare policies, professional regulations, and approved data-protection rules.</w:t>
      </w:r>
    </w:p>
    <w:p w14:paraId="55142F0C">
      <w:pPr>
        <w:pStyle w:val="23"/>
        <w:spacing w:after="40"/>
      </w:pPr>
      <w:r>
        <w:rPr>
          <w:rFonts w:eastAsia="Times New Roman"/>
          <w:color w:val="000000"/>
        </w:rPr>
        <w:t>Patient consent shall be required for normal access and sharing of protected medical data unless another lawful basis applies.</w:t>
      </w:r>
    </w:p>
    <w:p w14:paraId="025DD53A">
      <w:pPr>
        <w:pStyle w:val="23"/>
        <w:spacing w:after="40"/>
      </w:pPr>
      <w:r>
        <w:rPr>
          <w:rFonts w:eastAsia="Times New Roman"/>
          <w:color w:val="000000"/>
        </w:rPr>
        <w:t>Professional accounts shall be verified before being granted clinical or dispensing privileges.</w:t>
      </w:r>
    </w:p>
    <w:p w14:paraId="64C9BAD4">
      <w:pPr>
        <w:pStyle w:val="23"/>
        <w:spacing w:after="40"/>
      </w:pPr>
      <w:r>
        <w:rPr>
          <w:rFonts w:eastAsia="Times New Roman"/>
          <w:color w:val="000000"/>
        </w:rPr>
        <w:t>Audit records shall be retained as required for investigation and compliance review.</w:t>
      </w:r>
    </w:p>
    <w:p w14:paraId="2A115007">
      <w:pPr>
        <w:pStyle w:val="23"/>
        <w:spacing w:after="40"/>
      </w:pPr>
      <w:r>
        <w:rPr>
          <w:rFonts w:eastAsia="Times New Roman"/>
          <w:color w:val="000000"/>
        </w:rPr>
        <w:t>Production deployment shall obtain legal and policy approval for National ID integration, research data use, emergency access, retention periods, and cross-institution data sharing.</w:t>
      </w:r>
    </w:p>
    <w:p w14:paraId="7537F46E">
      <w:pPr>
        <w:pStyle w:val="3"/>
        <w:spacing w:before="100" w:after="60"/>
      </w:pPr>
      <w:r>
        <w:rPr>
          <w:rFonts w:ascii="Times New Roman" w:hAnsi="Times New Roman" w:eastAsia="Times New Roman"/>
          <w:sz w:val="25"/>
        </w:rPr>
        <w:t>8.3 Backup, Recovery, Audit and Compliance</w:t>
      </w:r>
    </w:p>
    <w:p w14:paraId="7EA922A2">
      <w:pPr>
        <w:pStyle w:val="23"/>
        <w:spacing w:after="40"/>
      </w:pPr>
      <w:r>
        <w:rPr>
          <w:rFonts w:eastAsia="Times New Roman"/>
          <w:color w:val="000000"/>
        </w:rPr>
        <w:t>Automated backups shall be scheduled and monitored, with encrypted copies maintained in approved separate locations.</w:t>
      </w:r>
    </w:p>
    <w:p w14:paraId="39A298AA">
      <w:pPr>
        <w:pStyle w:val="23"/>
        <w:spacing w:after="40"/>
      </w:pPr>
      <w:r>
        <w:rPr>
          <w:rFonts w:eastAsia="Times New Roman"/>
          <w:color w:val="000000"/>
        </w:rPr>
        <w:t>Disaster recovery procedures shall be documented and tested so that critical service can be restored within the approved recovery objective.</w:t>
      </w:r>
    </w:p>
    <w:p w14:paraId="2DC77652">
      <w:pPr>
        <w:pStyle w:val="23"/>
        <w:spacing w:after="40"/>
      </w:pPr>
      <w:r>
        <w:rPr>
          <w:rFonts w:eastAsia="Times New Roman"/>
          <w:color w:val="000000"/>
        </w:rPr>
        <w:t>Audit logs shall be tamper-resistant and shall record the user, action, object/record, time, and relevant source/session context.</w:t>
      </w:r>
    </w:p>
    <w:p w14:paraId="5812E2FB">
      <w:pPr>
        <w:pStyle w:val="23"/>
        <w:spacing w:after="40"/>
      </w:pPr>
      <w:r>
        <w:rPr>
          <w:rFonts w:eastAsia="Times New Roman"/>
          <w:color w:val="000000"/>
        </w:rPr>
        <w:t>Administrators shall be able to generate compliance reports and review critical access activity.</w:t>
      </w:r>
    </w:p>
    <w:p w14:paraId="679AA40D">
      <w:pPr>
        <w:pStyle w:val="23"/>
        <w:spacing w:after="40"/>
      </w:pPr>
      <w:r>
        <w:rPr>
          <w:rFonts w:eastAsia="Times New Roman"/>
          <w:color w:val="000000"/>
        </w:rPr>
        <w:t>Backup recovery tests and disaster-recovery exercises shall be documented.</w:t>
      </w:r>
    </w:p>
    <w:p w14:paraId="32948401">
      <w:pPr>
        <w:pStyle w:val="3"/>
        <w:spacing w:before="100" w:after="60"/>
      </w:pPr>
      <w:r>
        <w:rPr>
          <w:rFonts w:ascii="Times New Roman" w:hAnsi="Times New Roman" w:eastAsia="Times New Roman"/>
          <w:sz w:val="25"/>
        </w:rPr>
        <w:t>8.4 Project Requirements and Management</w:t>
      </w:r>
    </w:p>
    <w:p w14:paraId="0698E8D1">
      <w:pPr>
        <w:spacing w:after="60"/>
        <w:jc w:val="both"/>
      </w:pPr>
      <w:r>
        <w:rPr>
          <w:rFonts w:eastAsia="Times New Roman"/>
          <w:color w:val="000000"/>
        </w:rPr>
        <w:t>The original Health Data Bank SRS also included project planning information. The following details are retained as project-level requirements and estimation assumptions for the academic SRS.</w:t>
      </w:r>
    </w:p>
    <w:p w14:paraId="33285439">
      <w:pPr>
        <w:spacing w:after="60"/>
        <w:jc w:val="both"/>
      </w:pPr>
      <w:r>
        <w:rPr>
          <w:rFonts w:eastAsia="Times New Roman"/>
          <w:b/>
          <w:color w:val="000000"/>
        </w:rPr>
        <w:t xml:space="preserve">Effort Estimation Method: </w:t>
      </w:r>
      <w:r>
        <w:rPr>
          <w:rFonts w:eastAsia="Times New Roman"/>
          <w:color w:val="000000"/>
        </w:rPr>
        <w:t>COCOMO (Constructive Cost Model) is used as the academic estimation model. The original exercise assumes an estimated software size of 30 KLOC and uses embedded-project constants a = 3.6 and b = 1.20.</w:t>
      </w:r>
    </w:p>
    <w:p w14:paraId="2D33CE53">
      <w:pPr>
        <w:spacing w:after="60"/>
        <w:jc w:val="both"/>
      </w:pPr>
      <w:r>
        <w:rPr>
          <w:rFonts w:eastAsia="Times New Roman"/>
          <w:b/>
          <w:color w:val="000000"/>
        </w:rPr>
        <w:t xml:space="preserve">Estimated Effort: </w:t>
      </w:r>
      <w:r>
        <w:rPr>
          <w:rFonts w:eastAsia="Times New Roman"/>
          <w:color w:val="000000"/>
        </w:rPr>
        <w:t>The original SRS reports approximately 213.23 person-months for the selected estimation assumptions.</w:t>
      </w:r>
    </w:p>
    <w:p w14:paraId="377F01CC">
      <w:pPr>
        <w:spacing w:after="60"/>
        <w:jc w:val="both"/>
      </w:pPr>
      <w:r>
        <w:rPr>
          <w:rFonts w:eastAsia="Times New Roman"/>
          <w:b/>
          <w:color w:val="000000"/>
        </w:rPr>
        <w:t xml:space="preserve">Estimated Timeline: </w:t>
      </w:r>
      <w:r>
        <w:rPr>
          <w:rFonts w:eastAsia="Times New Roman"/>
          <w:color w:val="000000"/>
        </w:rPr>
        <w:t>The original SRS uses an approximately 8.5-month project timeline for the assumed staffing model.</w:t>
      </w:r>
    </w:p>
    <w:p w14:paraId="1E74B911">
      <w:pPr>
        <w:spacing w:after="60"/>
        <w:jc w:val="both"/>
      </w:pPr>
      <w:r>
        <w:rPr>
          <w:rFonts w:eastAsia="Times New Roman"/>
          <w:b/>
          <w:color w:val="000000"/>
        </w:rPr>
        <w:t xml:space="preserve">Human Resources: </w:t>
      </w:r>
      <w:r>
        <w:rPr>
          <w:rFonts w:eastAsia="Times New Roman"/>
          <w:color w:val="000000"/>
        </w:rPr>
        <w:t>Representative roles include project manager, software developers, QA engineers, UI/UX designers, system administrator, and technical writer.</w:t>
      </w:r>
    </w:p>
    <w:p w14:paraId="7EEC7F5D">
      <w:pPr>
        <w:spacing w:after="60"/>
        <w:jc w:val="both"/>
      </w:pPr>
      <w:r>
        <w:rPr>
          <w:rFonts w:eastAsia="Times New Roman"/>
          <w:b/>
          <w:color w:val="000000"/>
        </w:rPr>
        <w:t xml:space="preserve">Project Management Tool: </w:t>
      </w:r>
      <w:r>
        <w:rPr>
          <w:rFonts w:eastAsia="Times New Roman"/>
          <w:color w:val="000000"/>
        </w:rPr>
        <w:t>JIRA is used for project management, task assignment, member responsibility tracking, task status, and estimated time management.</w:t>
      </w:r>
    </w:p>
    <w:p w14:paraId="51DF09D8">
      <w:pPr>
        <w:spacing w:after="80"/>
        <w:jc w:val="both"/>
      </w:pPr>
      <w:r>
        <w:rPr>
          <w:rFonts w:eastAsia="Times New Roman"/>
          <w:b/>
          <w:color w:val="000000"/>
        </w:rPr>
        <w:t>Supporting Tools:</w:t>
      </w:r>
    </w:p>
    <w:p w14:paraId="7489956F">
      <w:pPr>
        <w:pStyle w:val="23"/>
        <w:spacing w:after="40"/>
      </w:pPr>
      <w:r>
        <w:rPr>
          <w:rFonts w:eastAsia="Times New Roman"/>
          <w:color w:val="000000"/>
        </w:rPr>
        <w:t>Selenium for automated functional testing and cross-browser verification.</w:t>
      </w:r>
    </w:p>
    <w:p w14:paraId="5D36A7BA">
      <w:pPr>
        <w:pStyle w:val="23"/>
        <w:spacing w:after="40"/>
      </w:pPr>
      <w:r>
        <w:rPr>
          <w:rFonts w:eastAsia="Times New Roman"/>
          <w:color w:val="000000"/>
        </w:rPr>
        <w:t>GitHub/GitLab for source control and collaboration.</w:t>
      </w:r>
    </w:p>
    <w:p w14:paraId="14CD73B3">
      <w:pPr>
        <w:pStyle w:val="23"/>
        <w:spacing w:after="40"/>
      </w:pPr>
      <w:r>
        <w:rPr>
          <w:rFonts w:eastAsia="Times New Roman"/>
          <w:color w:val="000000"/>
        </w:rPr>
        <w:t>Docker/Kubernetes for containerization and orchestration when required.</w:t>
      </w:r>
    </w:p>
    <w:p w14:paraId="28DC4770">
      <w:pPr>
        <w:pStyle w:val="23"/>
        <w:spacing w:after="40"/>
      </w:pPr>
      <w:r>
        <w:rPr>
          <w:rFonts w:eastAsia="Times New Roman"/>
          <w:color w:val="000000"/>
        </w:rPr>
        <w:t>Postman for API testing.</w:t>
      </w:r>
    </w:p>
    <w:p w14:paraId="25AD4A03">
      <w:pPr>
        <w:pStyle w:val="23"/>
        <w:spacing w:after="40"/>
      </w:pPr>
      <w:r>
        <w:rPr>
          <w:rFonts w:eastAsia="Times New Roman"/>
          <w:color w:val="000000"/>
        </w:rPr>
        <w:t>Team communication and documentation tools as selected by the project team.</w:t>
      </w:r>
    </w:p>
    <w:p w14:paraId="03FD2305">
      <w:pPr>
        <w:spacing w:after="80"/>
        <w:jc w:val="both"/>
      </w:pPr>
      <w:r>
        <w:rPr>
          <w:rFonts w:eastAsia="Times New Roman"/>
          <w:b/>
          <w:color w:val="000000"/>
        </w:rPr>
        <w:t>External Services:</w:t>
      </w:r>
    </w:p>
    <w:p w14:paraId="213526B3">
      <w:pPr>
        <w:pStyle w:val="23"/>
        <w:spacing w:after="40"/>
      </w:pPr>
      <w:r>
        <w:rPr>
          <w:rFonts w:eastAsia="Times New Roman"/>
          <w:color w:val="000000"/>
        </w:rPr>
        <w:t>Secure hosting infrastructure such as approved on-premises, government-controlled, or cloud environments.</w:t>
      </w:r>
    </w:p>
    <w:p w14:paraId="0F1A5721">
      <w:pPr>
        <w:pStyle w:val="23"/>
        <w:spacing w:after="40"/>
      </w:pPr>
      <w:r>
        <w:rPr>
          <w:rFonts w:eastAsia="Times New Roman"/>
          <w:color w:val="000000"/>
        </w:rPr>
        <w:t>National ID/identity verification integration subject to authorization.</w:t>
      </w:r>
    </w:p>
    <w:p w14:paraId="008D4603">
      <w:pPr>
        <w:pStyle w:val="23"/>
        <w:spacing w:after="40"/>
      </w:pPr>
      <w:r>
        <w:rPr>
          <w:rFonts w:eastAsia="Times New Roman"/>
          <w:color w:val="000000"/>
        </w:rPr>
        <w:t>Email and SMS gateways for notifications.</w:t>
      </w:r>
    </w:p>
    <w:p w14:paraId="46C39D55">
      <w:pPr>
        <w:pStyle w:val="23"/>
        <w:spacing w:after="40"/>
      </w:pPr>
      <w:r>
        <w:rPr>
          <w:rFonts w:eastAsia="Times New Roman"/>
          <w:color w:val="000000"/>
        </w:rPr>
        <w:t>Secure backup/disaster-recovery storage.</w:t>
      </w:r>
    </w:p>
    <w:p w14:paraId="5977A137">
      <w:pPr>
        <w:pStyle w:val="23"/>
        <w:spacing w:after="40"/>
      </w:pPr>
      <w:r>
        <w:rPr>
          <w:rFonts w:eastAsia="Times New Roman"/>
          <w:color w:val="000000"/>
        </w:rPr>
        <w:t>Support and maintenance services for production operation.</w:t>
      </w:r>
    </w:p>
    <w:p w14:paraId="5D70B064">
      <w:pPr>
        <w:pStyle w:val="2"/>
        <w:spacing w:before="160" w:after="60"/>
      </w:pPr>
      <w:r>
        <w:rPr>
          <w:rFonts w:ascii="Times New Roman" w:hAnsi="Times New Roman" w:eastAsia="Times New Roman"/>
          <w:sz w:val="30"/>
        </w:rPr>
        <w:t>Appendix A: Glossary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5C6D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72BDE5E">
            <w:pPr>
              <w:jc w:val="center"/>
            </w:pPr>
            <w:r>
              <w:rPr>
                <w:rFonts w:eastAsia="Times New Roman"/>
                <w:b/>
                <w:color w:val="000000"/>
                <w:sz w:val="19"/>
              </w:rPr>
              <w:t>Term</w:t>
            </w:r>
          </w:p>
        </w:tc>
        <w:tc>
          <w:tcPr>
            <w:tcW w:w="4896" w:type="dxa"/>
          </w:tcPr>
          <w:p w14:paraId="78FEA784">
            <w:pPr>
              <w:jc w:val="center"/>
            </w:pPr>
            <w:r>
              <w:rPr>
                <w:rFonts w:eastAsia="Times New Roman"/>
                <w:b/>
                <w:color w:val="000000"/>
                <w:sz w:val="19"/>
              </w:rPr>
              <w:t>Description</w:t>
            </w:r>
          </w:p>
        </w:tc>
      </w:tr>
      <w:tr w14:paraId="5BAA6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F93E3EE">
            <w:pPr>
              <w:spacing w:after="0"/>
            </w:pPr>
            <w:r>
              <w:rPr>
                <w:rFonts w:eastAsia="Times New Roman"/>
                <w:color w:val="000000"/>
                <w:sz w:val="18"/>
              </w:rPr>
              <w:t>Health Data Bank</w:t>
            </w:r>
          </w:p>
        </w:tc>
        <w:tc>
          <w:tcPr>
            <w:tcW w:w="4896" w:type="dxa"/>
          </w:tcPr>
          <w:p w14:paraId="179C20FE">
            <w:pPr>
              <w:spacing w:after="0"/>
            </w:pPr>
            <w:r>
              <w:rPr>
                <w:rFonts w:eastAsia="Times New Roman"/>
                <w:color w:val="000000"/>
                <w:sz w:val="18"/>
              </w:rPr>
              <w:t>A centralized digital system for storing and managing citizens’ medical records.</w:t>
            </w:r>
          </w:p>
        </w:tc>
      </w:tr>
      <w:tr w14:paraId="7D88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3A78414">
            <w:pPr>
              <w:spacing w:after="0"/>
            </w:pPr>
            <w:r>
              <w:rPr>
                <w:rFonts w:eastAsia="Times New Roman"/>
                <w:color w:val="000000"/>
                <w:sz w:val="18"/>
              </w:rPr>
              <w:t>Health ID</w:t>
            </w:r>
          </w:p>
        </w:tc>
        <w:tc>
          <w:tcPr>
            <w:tcW w:w="4896" w:type="dxa"/>
          </w:tcPr>
          <w:p w14:paraId="3C82B5E1">
            <w:pPr>
              <w:spacing w:after="0"/>
            </w:pPr>
            <w:r>
              <w:rPr>
                <w:rFonts w:eastAsia="Times New Roman"/>
                <w:color w:val="000000"/>
                <w:sz w:val="18"/>
              </w:rPr>
              <w:t>A unique health identification number assigned to a patient and linked to the National ID according to the system concept.</w:t>
            </w:r>
          </w:p>
        </w:tc>
      </w:tr>
      <w:tr w14:paraId="59C1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ED54BF7">
            <w:pPr>
              <w:spacing w:after="0"/>
            </w:pPr>
            <w:r>
              <w:rPr>
                <w:rFonts w:eastAsia="Times New Roman"/>
                <w:color w:val="000000"/>
                <w:sz w:val="18"/>
              </w:rPr>
              <w:t>SRS</w:t>
            </w:r>
          </w:p>
        </w:tc>
        <w:tc>
          <w:tcPr>
            <w:tcW w:w="4896" w:type="dxa"/>
          </w:tcPr>
          <w:p w14:paraId="07D03659">
            <w:pPr>
              <w:spacing w:after="0"/>
            </w:pPr>
            <w:r>
              <w:rPr>
                <w:rFonts w:eastAsia="Times New Roman"/>
                <w:color w:val="000000"/>
                <w:sz w:val="18"/>
              </w:rPr>
              <w:t>Software Requirements Specification.</w:t>
            </w:r>
          </w:p>
        </w:tc>
      </w:tr>
      <w:tr w14:paraId="3368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6E1EFC3">
            <w:pPr>
              <w:spacing w:after="0"/>
            </w:pPr>
            <w:r>
              <w:rPr>
                <w:rFonts w:eastAsia="Times New Roman"/>
                <w:color w:val="000000"/>
                <w:sz w:val="18"/>
              </w:rPr>
              <w:t>RBAC</w:t>
            </w:r>
          </w:p>
        </w:tc>
        <w:tc>
          <w:tcPr>
            <w:tcW w:w="4896" w:type="dxa"/>
          </w:tcPr>
          <w:p w14:paraId="54B80A18">
            <w:pPr>
              <w:spacing w:after="0"/>
            </w:pPr>
            <w:r>
              <w:rPr>
                <w:rFonts w:eastAsia="Times New Roman"/>
                <w:color w:val="000000"/>
                <w:sz w:val="18"/>
              </w:rPr>
              <w:t>Role-Based Access Control.</w:t>
            </w:r>
          </w:p>
        </w:tc>
      </w:tr>
      <w:tr w14:paraId="3D450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B4B3F39">
            <w:pPr>
              <w:spacing w:after="0"/>
            </w:pPr>
            <w:r>
              <w:rPr>
                <w:rFonts w:eastAsia="Times New Roman"/>
                <w:color w:val="000000"/>
                <w:sz w:val="18"/>
              </w:rPr>
              <w:t>Admin</w:t>
            </w:r>
          </w:p>
        </w:tc>
        <w:tc>
          <w:tcPr>
            <w:tcW w:w="4896" w:type="dxa"/>
          </w:tcPr>
          <w:p w14:paraId="50C5546F">
            <w:pPr>
              <w:spacing w:after="0"/>
            </w:pPr>
            <w:r>
              <w:rPr>
                <w:rFonts w:eastAsia="Times New Roman"/>
                <w:color w:val="000000"/>
                <w:sz w:val="18"/>
              </w:rPr>
              <w:t>System administrator responsible for user, permission, security, monitoring, and system-management functions.</w:t>
            </w:r>
          </w:p>
        </w:tc>
      </w:tr>
      <w:tr w14:paraId="3CBD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B4F3AFE">
            <w:pPr>
              <w:spacing w:after="0"/>
            </w:pPr>
            <w:r>
              <w:rPr>
                <w:rFonts w:eastAsia="Times New Roman"/>
                <w:color w:val="000000"/>
                <w:sz w:val="18"/>
              </w:rPr>
              <w:t>Patient</w:t>
            </w:r>
          </w:p>
        </w:tc>
        <w:tc>
          <w:tcPr>
            <w:tcW w:w="4896" w:type="dxa"/>
          </w:tcPr>
          <w:p w14:paraId="4996E436">
            <w:pPr>
              <w:spacing w:after="0"/>
            </w:pPr>
            <w:r>
              <w:rPr>
                <w:rFonts w:eastAsia="Times New Roman"/>
                <w:color w:val="000000"/>
                <w:sz w:val="18"/>
              </w:rPr>
              <w:t>End user who owns and accesses personal medical information.</w:t>
            </w:r>
          </w:p>
        </w:tc>
      </w:tr>
      <w:tr w14:paraId="7BBB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666F585">
            <w:pPr>
              <w:spacing w:after="0"/>
            </w:pPr>
            <w:r>
              <w:rPr>
                <w:rFonts w:eastAsia="Times New Roman"/>
                <w:color w:val="000000"/>
                <w:sz w:val="18"/>
              </w:rPr>
              <w:t>Doctor</w:t>
            </w:r>
          </w:p>
        </w:tc>
        <w:tc>
          <w:tcPr>
            <w:tcW w:w="4896" w:type="dxa"/>
          </w:tcPr>
          <w:p w14:paraId="46E5DF7C">
            <w:pPr>
              <w:spacing w:after="0"/>
            </w:pPr>
            <w:r>
              <w:rPr>
                <w:rFonts w:eastAsia="Times New Roman"/>
                <w:color w:val="000000"/>
                <w:sz w:val="18"/>
              </w:rPr>
              <w:t>Authorized healthcare professional who accesses permitted patient history and creates or updates clinical information.</w:t>
            </w:r>
          </w:p>
        </w:tc>
      </w:tr>
      <w:tr w14:paraId="261A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09148B2">
            <w:pPr>
              <w:spacing w:after="0"/>
            </w:pPr>
            <w:r>
              <w:rPr>
                <w:rFonts w:eastAsia="Times New Roman"/>
                <w:color w:val="000000"/>
                <w:sz w:val="18"/>
              </w:rPr>
              <w:t>Diagnostic Center</w:t>
            </w:r>
          </w:p>
        </w:tc>
        <w:tc>
          <w:tcPr>
            <w:tcW w:w="4896" w:type="dxa"/>
          </w:tcPr>
          <w:p w14:paraId="409EC5E2">
            <w:pPr>
              <w:spacing w:after="0"/>
            </w:pPr>
            <w:r>
              <w:rPr>
                <w:rFonts w:eastAsia="Times New Roman"/>
                <w:color w:val="000000"/>
                <w:sz w:val="18"/>
              </w:rPr>
              <w:t>Authorized healthcare entity that uploads test reports and diagnostic results.</w:t>
            </w:r>
          </w:p>
        </w:tc>
      </w:tr>
      <w:tr w14:paraId="76BD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650DB0B">
            <w:pPr>
              <w:spacing w:after="0"/>
            </w:pPr>
            <w:r>
              <w:rPr>
                <w:rFonts w:eastAsia="Times New Roman"/>
                <w:color w:val="000000"/>
                <w:sz w:val="18"/>
              </w:rPr>
              <w:t>Shopkeeper</w:t>
            </w:r>
          </w:p>
        </w:tc>
        <w:tc>
          <w:tcPr>
            <w:tcW w:w="4896" w:type="dxa"/>
          </w:tcPr>
          <w:p w14:paraId="76F02B61">
            <w:pPr>
              <w:spacing w:after="0"/>
            </w:pPr>
            <w:r>
              <w:rPr>
                <w:rFonts w:eastAsia="Times New Roman"/>
                <w:color w:val="000000"/>
                <w:sz w:val="18"/>
              </w:rPr>
              <w:t>Authorized medicine seller/pharmacy user who verifies and dispenses prescriptions.</w:t>
            </w:r>
          </w:p>
        </w:tc>
      </w:tr>
      <w:tr w14:paraId="71B25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1B9C950">
            <w:pPr>
              <w:spacing w:after="0"/>
            </w:pPr>
            <w:r>
              <w:rPr>
                <w:rFonts w:eastAsia="Times New Roman"/>
                <w:color w:val="000000"/>
                <w:sz w:val="18"/>
              </w:rPr>
              <w:t>Researcher</w:t>
            </w:r>
          </w:p>
        </w:tc>
        <w:tc>
          <w:tcPr>
            <w:tcW w:w="4896" w:type="dxa"/>
          </w:tcPr>
          <w:p w14:paraId="5F6CF2FA">
            <w:pPr>
              <w:spacing w:after="0"/>
            </w:pPr>
            <w:r>
              <w:rPr>
                <w:rFonts w:eastAsia="Times New Roman"/>
                <w:color w:val="000000"/>
                <w:sz w:val="18"/>
              </w:rPr>
              <w:t>Approved user who accesses anonymized or aggregate medical data for research purposes.</w:t>
            </w:r>
          </w:p>
        </w:tc>
      </w:tr>
      <w:tr w14:paraId="6693C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1B72691">
            <w:pPr>
              <w:spacing w:after="0"/>
            </w:pPr>
            <w:r>
              <w:rPr>
                <w:rFonts w:eastAsia="Times New Roman"/>
                <w:color w:val="000000"/>
                <w:sz w:val="18"/>
              </w:rPr>
              <w:t>API</w:t>
            </w:r>
          </w:p>
        </w:tc>
        <w:tc>
          <w:tcPr>
            <w:tcW w:w="4896" w:type="dxa"/>
          </w:tcPr>
          <w:p w14:paraId="4A4F7DA3">
            <w:pPr>
              <w:spacing w:after="0"/>
            </w:pPr>
            <w:r>
              <w:rPr>
                <w:rFonts w:eastAsia="Times New Roman"/>
                <w:color w:val="000000"/>
                <w:sz w:val="18"/>
              </w:rPr>
              <w:t>Application Programming Interface.</w:t>
            </w:r>
          </w:p>
        </w:tc>
      </w:tr>
      <w:tr w14:paraId="0DB7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DF216EF">
            <w:pPr>
              <w:spacing w:after="0"/>
            </w:pPr>
            <w:r>
              <w:rPr>
                <w:rFonts w:eastAsia="Times New Roman"/>
                <w:color w:val="000000"/>
                <w:sz w:val="18"/>
              </w:rPr>
              <w:t>HTTPS</w:t>
            </w:r>
          </w:p>
        </w:tc>
        <w:tc>
          <w:tcPr>
            <w:tcW w:w="4896" w:type="dxa"/>
          </w:tcPr>
          <w:p w14:paraId="5B66B194">
            <w:pPr>
              <w:spacing w:after="0"/>
            </w:pPr>
            <w:r>
              <w:rPr>
                <w:rFonts w:eastAsia="Times New Roman"/>
                <w:color w:val="000000"/>
                <w:sz w:val="18"/>
              </w:rPr>
              <w:t>Secure HyperText Transfer Protocol using TLS.</w:t>
            </w:r>
          </w:p>
        </w:tc>
      </w:tr>
      <w:tr w14:paraId="7C048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F85B557">
            <w:pPr>
              <w:spacing w:after="0"/>
            </w:pPr>
            <w:r>
              <w:rPr>
                <w:rFonts w:eastAsia="Times New Roman"/>
                <w:color w:val="000000"/>
                <w:sz w:val="18"/>
              </w:rPr>
              <w:t>Encryption</w:t>
            </w:r>
          </w:p>
        </w:tc>
        <w:tc>
          <w:tcPr>
            <w:tcW w:w="4896" w:type="dxa"/>
          </w:tcPr>
          <w:p w14:paraId="578A9F0C">
            <w:pPr>
              <w:spacing w:after="0"/>
            </w:pPr>
            <w:r>
              <w:rPr>
                <w:rFonts w:eastAsia="Times New Roman"/>
                <w:color w:val="000000"/>
                <w:sz w:val="18"/>
              </w:rPr>
              <w:t>Technique used to protect information against unauthorized disclosure.</w:t>
            </w:r>
          </w:p>
        </w:tc>
      </w:tr>
      <w:tr w14:paraId="7AB4B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4580C41">
            <w:pPr>
              <w:spacing w:after="0"/>
            </w:pPr>
            <w:r>
              <w:rPr>
                <w:rFonts w:eastAsia="Times New Roman"/>
                <w:color w:val="000000"/>
                <w:sz w:val="18"/>
              </w:rPr>
              <w:t>Audit Log</w:t>
            </w:r>
          </w:p>
        </w:tc>
        <w:tc>
          <w:tcPr>
            <w:tcW w:w="4896" w:type="dxa"/>
          </w:tcPr>
          <w:p w14:paraId="50DAF34D">
            <w:pPr>
              <w:spacing w:after="0"/>
            </w:pPr>
            <w:r>
              <w:rPr>
                <w:rFonts w:eastAsia="Times New Roman"/>
                <w:color w:val="000000"/>
                <w:sz w:val="18"/>
              </w:rPr>
              <w:t>A traceable record of system activity used for monitoring, investigation, and compliance.</w:t>
            </w:r>
          </w:p>
        </w:tc>
      </w:tr>
      <w:tr w14:paraId="3649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0279832D">
            <w:pPr>
              <w:spacing w:after="0"/>
            </w:pPr>
            <w:r>
              <w:rPr>
                <w:rFonts w:eastAsia="Times New Roman"/>
                <w:color w:val="000000"/>
                <w:sz w:val="18"/>
              </w:rPr>
              <w:t>MFA</w:t>
            </w:r>
          </w:p>
        </w:tc>
        <w:tc>
          <w:tcPr>
            <w:tcW w:w="4896" w:type="dxa"/>
          </w:tcPr>
          <w:p w14:paraId="0AA9FC8A">
            <w:pPr>
              <w:spacing w:after="0"/>
            </w:pPr>
            <w:r>
              <w:rPr>
                <w:rFonts w:eastAsia="Times New Roman"/>
                <w:color w:val="000000"/>
                <w:sz w:val="18"/>
              </w:rPr>
              <w:t>Multi-Factor Authentication.</w:t>
            </w:r>
          </w:p>
        </w:tc>
      </w:tr>
      <w:tr w14:paraId="7C2F8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D2A8277">
            <w:pPr>
              <w:spacing w:after="0"/>
            </w:pPr>
            <w:r>
              <w:rPr>
                <w:rFonts w:eastAsia="Times New Roman"/>
                <w:color w:val="000000"/>
                <w:sz w:val="18"/>
              </w:rPr>
              <w:t>PII</w:t>
            </w:r>
          </w:p>
        </w:tc>
        <w:tc>
          <w:tcPr>
            <w:tcW w:w="4896" w:type="dxa"/>
          </w:tcPr>
          <w:p w14:paraId="72DBFAC0">
            <w:pPr>
              <w:spacing w:after="0"/>
            </w:pPr>
            <w:r>
              <w:rPr>
                <w:rFonts w:eastAsia="Times New Roman"/>
                <w:color w:val="000000"/>
                <w:sz w:val="18"/>
              </w:rPr>
              <w:t>Personally Identifiable Information.</w:t>
            </w:r>
          </w:p>
        </w:tc>
      </w:tr>
      <w:tr w14:paraId="34BA1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6E8745A">
            <w:pPr>
              <w:spacing w:after="0"/>
            </w:pPr>
            <w:r>
              <w:rPr>
                <w:rFonts w:eastAsia="Times New Roman"/>
                <w:color w:val="000000"/>
                <w:sz w:val="18"/>
              </w:rPr>
              <w:t>NHR</w:t>
            </w:r>
          </w:p>
        </w:tc>
        <w:tc>
          <w:tcPr>
            <w:tcW w:w="4896" w:type="dxa"/>
          </w:tcPr>
          <w:p w14:paraId="5EC4889F">
            <w:pPr>
              <w:spacing w:after="0"/>
            </w:pPr>
            <w:r>
              <w:rPr>
                <w:rFonts w:eastAsia="Times New Roman"/>
                <w:color w:val="000000"/>
                <w:sz w:val="18"/>
              </w:rPr>
              <w:t>National Health Registry; the centralized registry concept represented by the Health Data Bank.</w:t>
            </w:r>
          </w:p>
        </w:tc>
      </w:tr>
      <w:tr w14:paraId="57C7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17CAAE2">
            <w:pPr>
              <w:spacing w:after="0"/>
            </w:pPr>
            <w:r>
              <w:rPr>
                <w:rFonts w:eastAsia="Times New Roman"/>
                <w:color w:val="000000"/>
                <w:sz w:val="18"/>
              </w:rPr>
              <w:t>WCAG</w:t>
            </w:r>
          </w:p>
        </w:tc>
        <w:tc>
          <w:tcPr>
            <w:tcW w:w="4896" w:type="dxa"/>
          </w:tcPr>
          <w:p w14:paraId="06B48E66">
            <w:pPr>
              <w:spacing w:after="0"/>
            </w:pPr>
            <w:r>
              <w:rPr>
                <w:rFonts w:eastAsia="Times New Roman"/>
                <w:color w:val="000000"/>
                <w:sz w:val="18"/>
              </w:rPr>
              <w:t>Web Content Accessibility Guidelines.</w:t>
            </w:r>
          </w:p>
        </w:tc>
      </w:tr>
      <w:tr w14:paraId="16E17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0752440">
            <w:pPr>
              <w:spacing w:after="0"/>
            </w:pPr>
            <w:r>
              <w:rPr>
                <w:rFonts w:eastAsia="Times New Roman"/>
                <w:color w:val="000000"/>
                <w:sz w:val="18"/>
              </w:rPr>
              <w:t>COCOMO</w:t>
            </w:r>
          </w:p>
        </w:tc>
        <w:tc>
          <w:tcPr>
            <w:tcW w:w="4896" w:type="dxa"/>
          </w:tcPr>
          <w:p w14:paraId="48FC6CAA">
            <w:pPr>
              <w:spacing w:after="0"/>
            </w:pPr>
            <w:r>
              <w:rPr>
                <w:rFonts w:eastAsia="Times New Roman"/>
                <w:color w:val="000000"/>
                <w:sz w:val="18"/>
              </w:rPr>
              <w:t>Constructive Cost Model used for software effort estimation.</w:t>
            </w:r>
          </w:p>
        </w:tc>
      </w:tr>
    </w:tbl>
    <w:p w14:paraId="63D92E93">
      <w:pPr>
        <w:pStyle w:val="2"/>
        <w:spacing w:before="160" w:after="60"/>
      </w:pPr>
      <w:r>
        <w:rPr>
          <w:rFonts w:ascii="Times New Roman" w:hAnsi="Times New Roman" w:eastAsia="Times New Roman"/>
          <w:sz w:val="30"/>
        </w:rPr>
        <w:t>Appendix B: Analysis Models</w:t>
      </w:r>
    </w:p>
    <w:p w14:paraId="1DDCAAF3">
      <w:pPr>
        <w:spacing w:after="80"/>
        <w:jc w:val="both"/>
      </w:pPr>
      <w:r>
        <w:rPr>
          <w:rFonts w:eastAsia="Times New Roman"/>
          <w:color w:val="000000"/>
        </w:rPr>
        <w:t>The following analysis models illustrate major actors, system behaviors, domain classes, workflow, and database relationships. For this final submission, the diagram contribution is assigned to MD.Mahamodul Hasan Taj.</w:t>
      </w:r>
    </w:p>
    <w:p w14:paraId="3596F52F">
      <w:pPr>
        <w:spacing w:before="60" w:after="40"/>
        <w:jc w:val="center"/>
      </w:pPr>
      <w:r>
        <w:drawing>
          <wp:inline distT="0" distB="0" distL="0" distR="0">
            <wp:extent cx="5577840" cy="5622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577840" cy="5623234"/>
                    </a:xfrm>
                    <a:prstGeom prst="rect">
                      <a:avLst/>
                    </a:prstGeom>
                  </pic:spPr>
                </pic:pic>
              </a:graphicData>
            </a:graphic>
          </wp:inline>
        </w:drawing>
      </w:r>
    </w:p>
    <w:p w14:paraId="7B48DBCB">
      <w:pPr>
        <w:spacing w:after="40"/>
        <w:jc w:val="center"/>
      </w:pPr>
      <w:r>
        <w:rPr>
          <w:rFonts w:eastAsia="Times New Roman"/>
          <w:b/>
          <w:color w:val="000000"/>
          <w:sz w:val="21"/>
        </w:rPr>
        <w:t>Figure B.1: Use Case Diagram</w:t>
      </w:r>
    </w:p>
    <w:p w14:paraId="366CF8CB">
      <w:pPr>
        <w:spacing w:before="60" w:after="40"/>
        <w:jc w:val="center"/>
        <w:rPr>
          <w:rFonts w:eastAsia="Times New Roman"/>
          <w:i/>
          <w:color w:val="000000"/>
          <w:sz w:val="20"/>
        </w:rPr>
      </w:pPr>
    </w:p>
    <w:p w14:paraId="1A2AF2E9">
      <w:pPr>
        <w:spacing w:before="60" w:after="40"/>
        <w:jc w:val="center"/>
      </w:pPr>
    </w:p>
    <w:p w14:paraId="6842FC6F">
      <w:pPr>
        <w:spacing w:before="60" w:after="40"/>
        <w:jc w:val="center"/>
      </w:pPr>
      <w:r>
        <w:drawing>
          <wp:inline distT="0" distB="0" distL="0" distR="0">
            <wp:extent cx="5577205" cy="727710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578923" cy="7279267"/>
                    </a:xfrm>
                    <a:prstGeom prst="rect">
                      <a:avLst/>
                    </a:prstGeom>
                  </pic:spPr>
                </pic:pic>
              </a:graphicData>
            </a:graphic>
          </wp:inline>
        </w:drawing>
      </w:r>
    </w:p>
    <w:p w14:paraId="6CDB1DAA">
      <w:pPr>
        <w:spacing w:after="40"/>
        <w:jc w:val="center"/>
      </w:pPr>
      <w:r>
        <w:rPr>
          <w:rFonts w:eastAsia="Times New Roman"/>
          <w:b/>
          <w:color w:val="000000"/>
          <w:sz w:val="21"/>
        </w:rPr>
        <w:t>Figure B.2: Class Diagram</w:t>
      </w:r>
    </w:p>
    <w:p w14:paraId="0D1BAE8D">
      <w:pPr>
        <w:spacing w:before="60" w:after="40"/>
        <w:jc w:val="center"/>
      </w:pPr>
      <w:r>
        <w:drawing>
          <wp:inline distT="0" distB="0" distL="0" distR="0">
            <wp:extent cx="5577840" cy="11458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577840" cy="11458596"/>
                    </a:xfrm>
                    <a:prstGeom prst="rect">
                      <a:avLst/>
                    </a:prstGeom>
                  </pic:spPr>
                </pic:pic>
              </a:graphicData>
            </a:graphic>
          </wp:inline>
        </w:drawing>
      </w:r>
    </w:p>
    <w:p w14:paraId="7A03FE7B">
      <w:pPr>
        <w:spacing w:after="40"/>
        <w:jc w:val="center"/>
      </w:pPr>
      <w:r>
        <w:rPr>
          <w:rFonts w:eastAsia="Times New Roman"/>
          <w:b/>
          <w:color w:val="000000"/>
          <w:sz w:val="21"/>
        </w:rPr>
        <w:t>Figure B.3: Activity Diagram</w:t>
      </w:r>
    </w:p>
    <w:p w14:paraId="0646BBC8">
      <w:pPr>
        <w:spacing w:after="80"/>
        <w:jc w:val="center"/>
      </w:pPr>
      <w:r>
        <w:rPr>
          <w:rFonts w:eastAsia="Times New Roman"/>
          <w:i/>
          <w:color w:val="000000"/>
          <w:sz w:val="20"/>
        </w:rPr>
        <w:t>Diagram Contribution: MD.Mahamodul Hasan Taj</w:t>
      </w:r>
    </w:p>
    <w:p w14:paraId="629EAE50">
      <w:pPr>
        <w:spacing w:before="60" w:after="40"/>
        <w:jc w:val="center"/>
      </w:pPr>
      <w:r>
        <w:drawing>
          <wp:inline distT="0" distB="0" distL="0" distR="0">
            <wp:extent cx="5577840" cy="4489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5577840" cy="4489786"/>
                    </a:xfrm>
                    <a:prstGeom prst="rect">
                      <a:avLst/>
                    </a:prstGeom>
                  </pic:spPr>
                </pic:pic>
              </a:graphicData>
            </a:graphic>
          </wp:inline>
        </w:drawing>
      </w:r>
    </w:p>
    <w:p w14:paraId="7C9217EA">
      <w:pPr>
        <w:spacing w:after="40"/>
        <w:jc w:val="center"/>
      </w:pPr>
      <w:r>
        <w:rPr>
          <w:rFonts w:eastAsia="Times New Roman"/>
          <w:b/>
          <w:color w:val="000000"/>
          <w:sz w:val="21"/>
        </w:rPr>
        <w:t>Figure B.4: E-R Diagram</w:t>
      </w:r>
    </w:p>
    <w:p w14:paraId="51E9A5C5">
      <w:pPr>
        <w:pStyle w:val="2"/>
        <w:spacing w:before="160" w:after="60"/>
        <w:rPr>
          <w:rFonts w:ascii="Times New Roman" w:hAnsi="Times New Roman" w:eastAsia="Times New Roman"/>
          <w:sz w:val="30"/>
        </w:rPr>
      </w:pPr>
    </w:p>
    <w:p w14:paraId="6DCF073F">
      <w:pPr>
        <w:pStyle w:val="2"/>
        <w:spacing w:before="160" w:after="60"/>
      </w:pPr>
      <w:r>
        <w:rPr>
          <w:rFonts w:ascii="Times New Roman" w:hAnsi="Times New Roman" w:eastAsia="Times New Roman"/>
          <w:sz w:val="30"/>
        </w:rPr>
        <w:t>Appendix C: To Be Determined List</w:t>
      </w:r>
    </w:p>
    <w:p w14:paraId="3A55E1CA">
      <w:pPr>
        <w:pStyle w:val="23"/>
        <w:spacing w:after="40"/>
      </w:pPr>
      <w:r>
        <w:rPr>
          <w:rFonts w:eastAsia="Times New Roman"/>
          <w:color w:val="000000"/>
        </w:rPr>
        <w:t>TBD-1: Final authorized integration method and API contract for National ID verification.</w:t>
      </w:r>
    </w:p>
    <w:p w14:paraId="0BC3DD6D">
      <w:pPr>
        <w:pStyle w:val="23"/>
        <w:spacing w:after="40"/>
      </w:pPr>
      <w:r>
        <w:rPr>
          <w:rFonts w:eastAsia="Times New Roman"/>
          <w:color w:val="000000"/>
        </w:rPr>
        <w:t>TBD-2: Exact national legal retention periods for each category of medical and audit data.</w:t>
      </w:r>
    </w:p>
    <w:p w14:paraId="7412464F">
      <w:pPr>
        <w:pStyle w:val="23"/>
        <w:spacing w:after="40"/>
      </w:pPr>
      <w:r>
        <w:rPr>
          <w:rFonts w:eastAsia="Times New Roman"/>
          <w:color w:val="000000"/>
        </w:rPr>
        <w:t>TBD-3: Final production hosting model (government/on-premises/private cloud/hybrid) and detailed infrastructure capacity.</w:t>
      </w:r>
    </w:p>
    <w:p w14:paraId="7C2028E0">
      <w:pPr>
        <w:pStyle w:val="23"/>
        <w:spacing w:after="40"/>
      </w:pPr>
      <w:r>
        <w:rPr>
          <w:rFonts w:eastAsia="Times New Roman"/>
          <w:color w:val="000000"/>
        </w:rPr>
        <w:t>TBD-4: Final data-sharing and emergency-access policy approved by the relevant health and legal authorities.</w:t>
      </w:r>
    </w:p>
    <w:p w14:paraId="78CD1408">
      <w:pPr>
        <w:pStyle w:val="23"/>
        <w:spacing w:after="40"/>
      </w:pPr>
      <w:r>
        <w:rPr>
          <w:rFonts w:eastAsia="Times New Roman"/>
          <w:color w:val="000000"/>
        </w:rPr>
        <w:t>TBD-5: Final research-approval workflow and statistical disclosure controls for anonymized exports.</w:t>
      </w:r>
    </w:p>
    <w:p w14:paraId="6E865E14">
      <w:pPr>
        <w:pStyle w:val="23"/>
        <w:spacing w:after="40"/>
      </w:pPr>
      <w:r>
        <w:rPr>
          <w:rFonts w:eastAsia="Times New Roman"/>
          <w:color w:val="000000"/>
        </w:rPr>
        <w:t>TBD-6: Final notification gateway providers, service-level agreements, and national-scale delivery limits.</w:t>
      </w:r>
    </w:p>
    <w:p w14:paraId="33D42A1D">
      <w:pPr>
        <w:pStyle w:val="23"/>
        <w:spacing w:after="40"/>
      </w:pPr>
      <w:r>
        <w:rPr>
          <w:rFonts w:eastAsia="Times New Roman"/>
          <w:color w:val="000000"/>
        </w:rPr>
        <w:t>TBD-7: Final interoperability standards and API specifications for hospital, diagnostic, pharmacy, insurance, and research-system integration.</w:t>
      </w:r>
    </w:p>
    <w:sectPr>
      <w:headerReference r:id="rId5" w:type="default"/>
      <w:footerReference r:id="rId6" w:type="default"/>
      <w:pgSz w:w="12240" w:h="15840"/>
      <w:pgMar w:top="1008" w:right="1224" w:bottom="1008" w:left="1224"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4C66A">
    <w:pPr>
      <w:pStyle w:val="18"/>
      <w:jc w:val="right"/>
    </w:pPr>
    <w:r>
      <w:rPr>
        <w:rFonts w:eastAsia="Times New Roman"/>
        <w:sz w:val="18"/>
      </w:rPr>
      <w:t xml:space="preserve">Page </w:t>
    </w: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1</w:t>
    </w:r>
    <w:r>
      <w:rPr>
        <w:rFonts w:eastAsia="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63208">
    <w:pPr>
      <w:pStyle w:val="19"/>
      <w:jc w:val="center"/>
    </w:pPr>
    <w:r>
      <w:rPr>
        <w:rFonts w:eastAsia="Times New Roman"/>
        <w:i/>
        <w:color w:val="505050"/>
        <w:sz w:val="18"/>
      </w:rPr>
      <w:t>Software Requirements Specification for Health Data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341"/>
    <w:rsid w:val="0015074B"/>
    <w:rsid w:val="002260C0"/>
    <w:rsid w:val="00235574"/>
    <w:rsid w:val="00252EC1"/>
    <w:rsid w:val="0029639D"/>
    <w:rsid w:val="00326F90"/>
    <w:rsid w:val="007730A0"/>
    <w:rsid w:val="00834EF0"/>
    <w:rsid w:val="00AA1D8D"/>
    <w:rsid w:val="00B05421"/>
    <w:rsid w:val="00B47730"/>
    <w:rsid w:val="00CB0664"/>
    <w:rsid w:val="00FC693F"/>
    <w:rsid w:val="314764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4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style>
  <w:style w:type="paragraph" w:styleId="14">
    <w:name w:val="Body Text 2"/>
    <w:basedOn w:val="1"/>
    <w:link w:val="145"/>
    <w:unhideWhenUsed/>
    <w:qFormat/>
    <w:uiPriority w:val="99"/>
    <w:pPr>
      <w:spacing w:line="480" w:lineRule="auto"/>
    </w:pPr>
  </w:style>
  <w:style w:type="paragraph" w:styleId="15">
    <w:name w:val="Body Text 3"/>
    <w:basedOn w:val="1"/>
    <w:link w:val="146"/>
    <w:unhideWhenUsed/>
    <w:qFormat/>
    <w:uiPriority w:val="99"/>
    <w:rPr>
      <w:sz w:val="16"/>
      <w:szCs w:val="16"/>
    </w:rPr>
  </w:style>
  <w:style w:type="paragraph" w:styleId="16">
    <w:name w:val="caption"/>
    <w:basedOn w:val="1"/>
    <w:next w:val="1"/>
    <w:semiHidden/>
    <w:unhideWhenUsed/>
    <w:qFormat/>
    <w:uiPriority w:val="35"/>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pPr>
  </w:style>
  <w:style w:type="paragraph" w:styleId="19">
    <w:name w:val="header"/>
    <w:basedOn w:val="1"/>
    <w:link w:val="135"/>
    <w:unhideWhenUsed/>
    <w:qFormat/>
    <w:uiPriority w:val="99"/>
    <w:pPr>
      <w:tabs>
        <w:tab w:val="center" w:pos="4680"/>
        <w:tab w:val="right" w:pos="9360"/>
      </w:tabs>
      <w:spacing w:after="0"/>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ind w:left="360"/>
      <w:contextualSpacing/>
    </w:pPr>
  </w:style>
  <w:style w:type="paragraph" w:styleId="27">
    <w:name w:val="List Continue 2"/>
    <w:basedOn w:val="1"/>
    <w:unhideWhenUsed/>
    <w:qFormat/>
    <w:uiPriority w:val="99"/>
    <w:pPr>
      <w:ind w:left="720"/>
      <w:contextualSpacing/>
    </w:pPr>
  </w:style>
  <w:style w:type="paragraph" w:styleId="28">
    <w:name w:val="List Continue 3"/>
    <w:basedOn w:val="1"/>
    <w:unhideWhenUsed/>
    <w:qFormat/>
    <w:uiPriority w:val="99"/>
    <w:pPr>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9169</Words>
  <Characters>59857</Characters>
  <Lines>491</Lines>
  <Paragraphs>138</Paragraphs>
  <TotalTime>11</TotalTime>
  <ScaleCrop>false</ScaleCrop>
  <LinksUpToDate>false</LinksUpToDate>
  <CharactersWithSpaces>67980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 4</dc:creator>
  <dc:description>generated by python-docx</dc:description>
  <cp:lastModifiedBy>Koli Hehe</cp:lastModifiedBy>
  <dcterms:modified xsi:type="dcterms:W3CDTF">2026-09-06T17:01:58Z</dcterms:modified>
  <dc:subject>Group 4 - Software Requirement Engineering - Final Submission</dc:subject>
  <dc:title>Group 4.SRE.Final.Submission - Health Data Bank</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8DE1910FA73145CEB2689146E902AFB3_13</vt:lpwstr>
  </property>
</Properties>
</file>