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59888" w14:textId="5C77B584" w:rsidR="00495E3B" w:rsidRDefault="00E677A6" w:rsidP="00B152A5">
      <w:pPr>
        <w:pStyle w:val="p1"/>
        <w:rPr>
          <w:ins w:id="0" w:author="Alejandro Herrera Caicedo" w:date="2026-01-12T23:00:00Z" w16du:dateUtc="2026-01-13T05:00:00Z"/>
          <w:rFonts w:ascii="Garamond" w:hAnsi="Garamond"/>
        </w:rPr>
      </w:pPr>
      <w:ins w:id="1" w:author="Alejandro Herrera Caicedo" w:date="2026-01-12T22:26:00Z" w16du:dateUtc="2026-01-13T04:26:00Z">
        <w:r>
          <w:rPr>
            <w:rFonts w:ascii="Garamond" w:hAnsi="Garamond"/>
            <w:b/>
            <w:bCs/>
          </w:rPr>
          <w:t xml:space="preserve">Abstract. </w:t>
        </w:r>
      </w:ins>
      <w:ins w:id="2" w:author="Alejandro Herrera Caicedo" w:date="2026-01-12T22:27:00Z" w16du:dateUtc="2026-01-13T04:27:00Z">
        <w:r>
          <w:rPr>
            <w:rFonts w:ascii="Garamond" w:hAnsi="Garamond"/>
          </w:rPr>
          <w:t>The Sup</w:t>
        </w:r>
      </w:ins>
      <w:ins w:id="3" w:author="Alejandro Herrera Caicedo" w:date="2026-01-12T22:33:00Z" w16du:dateUtc="2026-01-13T04:33:00Z">
        <w:r w:rsidR="0099242A">
          <w:rPr>
            <w:rFonts w:ascii="Garamond" w:hAnsi="Garamond"/>
          </w:rPr>
          <w:t>p</w:t>
        </w:r>
      </w:ins>
      <w:ins w:id="4" w:author="Alejandro Herrera Caicedo" w:date="2026-01-12T22:27:00Z" w16du:dateUtc="2026-01-13T04:27:00Z">
        <w:r>
          <w:rPr>
            <w:rFonts w:ascii="Garamond" w:hAnsi="Garamond"/>
          </w:rPr>
          <w:t xml:space="preserve">lemental Nutrition </w:t>
        </w:r>
      </w:ins>
      <w:ins w:id="5" w:author="Alejandro Herrera Caicedo" w:date="2026-01-12T22:30:00Z" w16du:dateUtc="2026-01-13T04:30:00Z">
        <w:r>
          <w:rPr>
            <w:rFonts w:ascii="Garamond" w:hAnsi="Garamond"/>
          </w:rPr>
          <w:t xml:space="preserve">Assistance Program (SNAP) is a policy tool designed to improve food access among low-income </w:t>
        </w:r>
      </w:ins>
      <w:ins w:id="6" w:author="Alejandro Herrera Caicedo" w:date="2026-01-12T22:33:00Z" w16du:dateUtc="2026-01-13T04:33:00Z">
        <w:r w:rsidR="0099242A">
          <w:rPr>
            <w:rFonts w:ascii="Garamond" w:hAnsi="Garamond"/>
          </w:rPr>
          <w:t>households</w:t>
        </w:r>
      </w:ins>
      <w:ins w:id="7" w:author="Alejandro Herrera Caicedo" w:date="2026-01-12T22:30:00Z" w16du:dateUtc="2026-01-13T04:30:00Z">
        <w:r>
          <w:rPr>
            <w:rFonts w:ascii="Garamond" w:hAnsi="Garamond"/>
          </w:rPr>
          <w:t>, with the stated goal of supporting nutritional outcomes.</w:t>
        </w:r>
        <w:r w:rsidR="0099242A">
          <w:rPr>
            <w:rFonts w:ascii="Garamond" w:hAnsi="Garamond"/>
          </w:rPr>
          <w:t xml:space="preserve"> </w:t>
        </w:r>
      </w:ins>
      <w:ins w:id="8" w:author="Alejandro Herrera Caicedo" w:date="2026-01-12T22:32:00Z" w16du:dateUtc="2026-01-13T04:32:00Z">
        <w:r w:rsidR="0099242A">
          <w:rPr>
            <w:rFonts w:ascii="Garamond" w:hAnsi="Garamond"/>
          </w:rPr>
          <w:t xml:space="preserve">Most work regarding SNAP expansions </w:t>
        </w:r>
      </w:ins>
      <w:ins w:id="9" w:author="Alejandro Herrera Caicedo" w:date="2026-01-12T22:41:00Z" w16du:dateUtc="2026-01-13T04:41:00Z">
        <w:r w:rsidR="00077CA7">
          <w:rPr>
            <w:rFonts w:ascii="Garamond" w:hAnsi="Garamond"/>
          </w:rPr>
          <w:t>has</w:t>
        </w:r>
      </w:ins>
      <w:ins w:id="10" w:author="Alejandro Herrera Caicedo" w:date="2026-01-12T22:32:00Z" w16du:dateUtc="2026-01-13T04:32:00Z">
        <w:r w:rsidR="0099242A">
          <w:rPr>
            <w:rFonts w:ascii="Garamond" w:hAnsi="Garamond"/>
          </w:rPr>
          <w:t xml:space="preserve"> focused on </w:t>
        </w:r>
      </w:ins>
      <w:ins w:id="11" w:author="Alejandro Herrera Caicedo" w:date="2026-01-12T22:43:00Z" w16du:dateUtc="2026-01-13T04:43:00Z">
        <w:r w:rsidR="00077CA7">
          <w:rPr>
            <w:rFonts w:ascii="Garamond" w:hAnsi="Garamond"/>
          </w:rPr>
          <w:t>consumers’ reactions</w:t>
        </w:r>
      </w:ins>
      <w:ins w:id="12" w:author="Alejandro Herrera Caicedo" w:date="2026-01-12T22:33:00Z" w16du:dateUtc="2026-01-13T04:33:00Z">
        <w:r w:rsidR="0099242A">
          <w:rPr>
            <w:rFonts w:ascii="Garamond" w:hAnsi="Garamond"/>
          </w:rPr>
          <w:t xml:space="preserve">, </w:t>
        </w:r>
      </w:ins>
      <w:ins w:id="13" w:author="Alejandro Herrera Caicedo" w:date="2026-01-12T22:43:00Z">
        <w:r w:rsidR="00077CA7" w:rsidRPr="00077CA7">
          <w:rPr>
            <w:rFonts w:ascii="Garamond" w:hAnsi="Garamond"/>
          </w:rPr>
          <w:t>while interactions with the retail landscape that ultimately supplies consumers have been largely unstudied</w:t>
        </w:r>
      </w:ins>
      <w:ins w:id="14" w:author="Alejandro Herrera Caicedo" w:date="2026-01-12T22:34:00Z" w16du:dateUtc="2026-01-13T04:34:00Z">
        <w:r w:rsidR="0099242A">
          <w:rPr>
            <w:rFonts w:ascii="Garamond" w:hAnsi="Garamond"/>
          </w:rPr>
          <w:t xml:space="preserve">. </w:t>
        </w:r>
      </w:ins>
      <w:ins w:id="15" w:author="Alejandro Herrera Caicedo" w:date="2026-01-12T22:35:00Z" w16du:dateUtc="2026-01-13T04:35:00Z">
        <w:r w:rsidR="0099242A">
          <w:rPr>
            <w:rFonts w:ascii="Garamond" w:hAnsi="Garamond"/>
          </w:rPr>
          <w:t>To that end, this</w:t>
        </w:r>
      </w:ins>
      <w:ins w:id="16" w:author="Alejandro Herrera Caicedo" w:date="2026-01-12T22:34:00Z" w16du:dateUtc="2026-01-13T04:34:00Z">
        <w:r w:rsidR="0099242A">
          <w:rPr>
            <w:rFonts w:ascii="Garamond" w:hAnsi="Garamond"/>
          </w:rPr>
          <w:t xml:space="preserve"> paper exploits the </w:t>
        </w:r>
        <w:r w:rsidR="0099242A" w:rsidRPr="00E378A9">
          <w:rPr>
            <w:rFonts w:ascii="Garamond" w:hAnsi="Garamond"/>
          </w:rPr>
          <w:t>Able-Bodied Adults Without Dependents (ABAWD) waivers as an intensive margin increase in SNAP provision</w:t>
        </w:r>
      </w:ins>
      <w:ins w:id="17" w:author="Alejandro Herrera Caicedo" w:date="2026-01-12T22:35:00Z" w16du:dateUtc="2026-01-13T04:35:00Z">
        <w:r w:rsidR="0099242A">
          <w:rPr>
            <w:rFonts w:ascii="Garamond" w:hAnsi="Garamond"/>
          </w:rPr>
          <w:t xml:space="preserve">. We show that upon the arrival of </w:t>
        </w:r>
      </w:ins>
      <w:ins w:id="18" w:author="Alejandro Herrera Caicedo" w:date="2026-01-12T22:36:00Z" w16du:dateUtc="2026-01-13T04:36:00Z">
        <w:r w:rsidR="0099242A">
          <w:rPr>
            <w:rFonts w:ascii="Garamond" w:hAnsi="Garamond"/>
          </w:rPr>
          <w:t>an ABAWD</w:t>
        </w:r>
      </w:ins>
      <w:ins w:id="19" w:author="Alejandro Herrera Caicedo" w:date="2026-01-12T22:35:00Z" w16du:dateUtc="2026-01-13T04:35:00Z">
        <w:r w:rsidR="0099242A">
          <w:rPr>
            <w:rFonts w:ascii="Garamond" w:hAnsi="Garamond"/>
          </w:rPr>
          <w:t xml:space="preserve"> waiver, the number of </w:t>
        </w:r>
      </w:ins>
      <w:ins w:id="20" w:author="Alejandro Herrera Caicedo" w:date="2026-01-12T22:36:00Z" w16du:dateUtc="2026-01-13T04:36:00Z">
        <w:r w:rsidR="0099242A">
          <w:rPr>
            <w:rFonts w:ascii="Garamond" w:hAnsi="Garamond"/>
          </w:rPr>
          <w:t>dollar stores increases around 10</w:t>
        </w:r>
      </w:ins>
      <w:ins w:id="21" w:author="Alejandro Herrera Caicedo" w:date="2026-01-12T22:44:00Z" w16du:dateUtc="2026-01-13T04:44:00Z">
        <w:r w:rsidR="00077CA7">
          <w:rPr>
            <w:rFonts w:ascii="Garamond" w:hAnsi="Garamond"/>
          </w:rPr>
          <w:t xml:space="preserve"> percent</w:t>
        </w:r>
      </w:ins>
      <w:ins w:id="22" w:author="Alejandro Herrera Caicedo" w:date="2026-01-12T22:36:00Z" w16du:dateUtc="2026-01-13T04:36:00Z">
        <w:r w:rsidR="0099242A">
          <w:rPr>
            <w:rFonts w:ascii="Garamond" w:hAnsi="Garamond"/>
          </w:rPr>
          <w:t xml:space="preserve">, a feature that is not </w:t>
        </w:r>
      </w:ins>
      <w:ins w:id="23" w:author="Alejandro Herrera Caicedo" w:date="2026-01-12T22:37:00Z" w16du:dateUtc="2026-01-13T04:37:00Z">
        <w:r w:rsidR="0099242A">
          <w:rPr>
            <w:rFonts w:ascii="Garamond" w:hAnsi="Garamond"/>
          </w:rPr>
          <w:t>present in other types of retailers.</w:t>
        </w:r>
      </w:ins>
      <w:ins w:id="24" w:author="Alejandro Herrera Caicedo" w:date="2026-01-12T22:39:00Z" w16du:dateUtc="2026-01-13T04:39:00Z">
        <w:r w:rsidR="0099242A">
          <w:rPr>
            <w:rFonts w:ascii="Garamond" w:hAnsi="Garamond"/>
          </w:rPr>
          <w:t xml:space="preserve"> </w:t>
        </w:r>
      </w:ins>
      <w:ins w:id="25" w:author="Alejandro Herrera Caicedo" w:date="2026-01-12T22:59:00Z" w16du:dateUtc="2026-01-13T04:59:00Z">
        <w:r w:rsidR="00495E3B">
          <w:rPr>
            <w:rFonts w:ascii="Garamond" w:hAnsi="Garamond"/>
          </w:rPr>
          <w:t>Given previous work on how the arrival of do</w:t>
        </w:r>
      </w:ins>
      <w:ins w:id="26" w:author="Alejandro Herrera Caicedo" w:date="2026-01-12T23:06:00Z" w16du:dateUtc="2026-01-13T05:06:00Z">
        <w:r w:rsidR="00F543DF">
          <w:rPr>
            <w:rFonts w:ascii="Garamond" w:hAnsi="Garamond"/>
          </w:rPr>
          <w:t>l</w:t>
        </w:r>
      </w:ins>
      <w:ins w:id="27" w:author="Alejandro Herrera Caicedo" w:date="2026-01-12T22:59:00Z" w16du:dateUtc="2026-01-13T04:59:00Z">
        <w:r w:rsidR="00495E3B">
          <w:rPr>
            <w:rFonts w:ascii="Garamond" w:hAnsi="Garamond"/>
          </w:rPr>
          <w:t>l</w:t>
        </w:r>
      </w:ins>
      <w:ins w:id="28" w:author="Alejandro Herrera Caicedo" w:date="2026-01-12T23:06:00Z" w16du:dateUtc="2026-01-13T05:06:00Z">
        <w:r w:rsidR="00F543DF">
          <w:rPr>
            <w:rFonts w:ascii="Garamond" w:hAnsi="Garamond"/>
          </w:rPr>
          <w:t>a</w:t>
        </w:r>
      </w:ins>
      <w:ins w:id="29" w:author="Alejandro Herrera Caicedo" w:date="2026-01-12T22:59:00Z" w16du:dateUtc="2026-01-13T04:59:00Z">
        <w:r w:rsidR="00495E3B">
          <w:rPr>
            <w:rFonts w:ascii="Garamond" w:hAnsi="Garamond"/>
          </w:rPr>
          <w:t>r stores reduce fresh-produce consumption, these findings suggest that SNAP</w:t>
        </w:r>
      </w:ins>
      <w:ins w:id="30" w:author="Alejandro Herrera Caicedo" w:date="2026-01-12T23:06:00Z" w16du:dateUtc="2026-01-13T05:06:00Z">
        <w:r w:rsidR="003E5AF9">
          <w:rPr>
            <w:rFonts w:ascii="Garamond" w:hAnsi="Garamond"/>
          </w:rPr>
          <w:t>’s</w:t>
        </w:r>
      </w:ins>
      <w:ins w:id="31" w:author="Alejandro Herrera Caicedo" w:date="2026-01-12T22:59:00Z" w16du:dateUtc="2026-01-13T04:59:00Z">
        <w:r w:rsidR="00495E3B">
          <w:rPr>
            <w:rFonts w:ascii="Garamond" w:hAnsi="Garamond"/>
          </w:rPr>
          <w:t xml:space="preserve"> reshaping of retail may undercut the program’s objectives. </w:t>
        </w:r>
      </w:ins>
      <w:ins w:id="32" w:author="Alejandro Herrera Caicedo" w:date="2026-01-12T23:04:00Z">
        <w:r w:rsidR="001972D4" w:rsidRPr="001972D4">
          <w:rPr>
            <w:rFonts w:ascii="Garamond" w:hAnsi="Garamond"/>
          </w:rPr>
          <w:t>We then outline a framework to study how consumers respond to SNAP-induced changes in the retail landscape.</w:t>
        </w:r>
      </w:ins>
    </w:p>
    <w:p w14:paraId="538BC080" w14:textId="5BB35AA1" w:rsidR="00B152A5" w:rsidRPr="00E378A9" w:rsidRDefault="00B152A5" w:rsidP="007D6B7F">
      <w:pPr>
        <w:pStyle w:val="p1"/>
        <w:rPr>
          <w:rFonts w:ascii="Garamond" w:hAnsi="Garamond"/>
        </w:rPr>
      </w:pPr>
      <w:r w:rsidRPr="00E378A9">
        <w:rPr>
          <w:rFonts w:ascii="Garamond" w:hAnsi="Garamond"/>
        </w:rPr>
        <w:t>Enacted in its modern form in 1964, the Supplemental Nutrition Assistance Program (SNAP) is the federal government’s largest nutritional assistance program, providing nutritional assistance to 41.7 million low-income households with a budget totaling over $99.8 billion in FY 2024 (</w:t>
      </w:r>
      <w:hyperlink r:id="rId4" w:history="1">
        <w:r w:rsidRPr="00E378A9">
          <w:rPr>
            <w:rStyle w:val="Hyperlink"/>
            <w:rFonts w:ascii="Garamond" w:hAnsi="Garamond"/>
          </w:rPr>
          <w:t>USDA 2024</w:t>
        </w:r>
      </w:hyperlink>
      <w:r w:rsidRPr="00E378A9">
        <w:rPr>
          <w:rFonts w:ascii="Garamond" w:hAnsi="Garamond"/>
        </w:rPr>
        <w:t xml:space="preserve">). SNAP program design and funding levels </w:t>
      </w:r>
      <w:ins w:id="33" w:author="Alejandro Herrera Caicedo" w:date="2026-01-12T22:46:00Z" w16du:dateUtc="2026-01-13T04:46:00Z">
        <w:r w:rsidR="007D6B7F">
          <w:rPr>
            <w:rFonts w:ascii="Garamond" w:hAnsi="Garamond"/>
          </w:rPr>
          <w:t>remain an active area of policy debate, with disagreements over work requirements</w:t>
        </w:r>
      </w:ins>
      <w:ins w:id="34" w:author="Alejandro Herrera Caicedo" w:date="2026-01-12T22:47:00Z" w16du:dateUtc="2026-01-13T04:47:00Z">
        <w:r w:rsidR="007D6B7F">
          <w:rPr>
            <w:rFonts w:ascii="Garamond" w:hAnsi="Garamond"/>
          </w:rPr>
          <w:t xml:space="preserve">, and the program’s nutritional impacts </w:t>
        </w:r>
      </w:ins>
      <w:del w:id="35" w:author="Alejandro Herrera Caicedo" w:date="2026-01-12T22:48:00Z" w16du:dateUtc="2026-01-13T04:48:00Z">
        <w:r w:rsidRPr="00E378A9" w:rsidDel="007D6B7F">
          <w:rPr>
            <w:rFonts w:ascii="Garamond" w:hAnsi="Garamond"/>
          </w:rPr>
          <w:delText>are an active area of policy debate: advocates for expansion argue that increased consumption oversight, stringent work requirements, and funding cuts put small retailers in rural areas at risk of closure and add administrative burdens to state agencies, exacerbating food access challenges faced by</w:delText>
        </w:r>
        <w:r w:rsidR="00A514FF" w:rsidRPr="00E378A9" w:rsidDel="007D6B7F">
          <w:rPr>
            <w:rFonts w:ascii="Garamond" w:hAnsi="Garamond"/>
          </w:rPr>
          <w:delText xml:space="preserve"> the same</w:delText>
        </w:r>
        <w:r w:rsidRPr="00E378A9" w:rsidDel="007D6B7F">
          <w:rPr>
            <w:rFonts w:ascii="Garamond" w:hAnsi="Garamond"/>
          </w:rPr>
          <w:delText xml:space="preserve"> communities that stand to benefit the most from SNAP (</w:delText>
        </w:r>
        <w:r w:rsidDel="007D6B7F">
          <w:fldChar w:fldCharType="begin"/>
        </w:r>
        <w:r w:rsidDel="007D6B7F">
          <w:delInstrText>HYPERLINK "https://frac.org/blog/protect-snap-expanded-food-access-not-restrictions-is-the-prescription-for-better-health-outcomes"</w:delInstrText>
        </w:r>
        <w:r w:rsidDel="007D6B7F">
          <w:fldChar w:fldCharType="separate"/>
        </w:r>
        <w:r w:rsidRPr="00E378A9" w:rsidDel="007D6B7F">
          <w:rPr>
            <w:rStyle w:val="Hyperlink"/>
            <w:rFonts w:ascii="Garamond" w:hAnsi="Garamond"/>
          </w:rPr>
          <w:delText>FRAC</w:delText>
        </w:r>
        <w:r w:rsidDel="007D6B7F">
          <w:fldChar w:fldCharType="end"/>
        </w:r>
        <w:r w:rsidRPr="00E378A9" w:rsidDel="007D6B7F">
          <w:rPr>
            <w:rFonts w:ascii="Garamond" w:hAnsi="Garamond"/>
          </w:rPr>
          <w:delText xml:space="preserve">, </w:delText>
        </w:r>
        <w:r w:rsidDel="007D6B7F">
          <w:fldChar w:fldCharType="begin"/>
        </w:r>
        <w:r w:rsidDel="007D6B7F">
          <w:delInstrText>HYPERLINK "https://www.cbpp.org/research/food-assistance/millions-at-risk-of-losing-food-assistance-under-proposed-expansion-of"</w:delInstrText>
        </w:r>
        <w:r w:rsidDel="007D6B7F">
          <w:fldChar w:fldCharType="separate"/>
        </w:r>
        <w:r w:rsidRPr="00E378A9" w:rsidDel="007D6B7F">
          <w:rPr>
            <w:rStyle w:val="Hyperlink"/>
            <w:rFonts w:ascii="Garamond" w:hAnsi="Garamond"/>
          </w:rPr>
          <w:delText>CBPP</w:delText>
        </w:r>
        <w:r w:rsidDel="007D6B7F">
          <w:fldChar w:fldCharType="end"/>
        </w:r>
        <w:r w:rsidRPr="00E378A9" w:rsidDel="007D6B7F">
          <w:rPr>
            <w:rFonts w:ascii="Garamond" w:hAnsi="Garamond"/>
          </w:rPr>
          <w:delText xml:space="preserve">). By contrast, advocates for reform and oversight have argued that expanding SNAP without restriction incentivizes consumption patterns linked to chronic disease, diabetes, and obesity </w:delText>
        </w:r>
      </w:del>
      <w:r w:rsidRPr="00E378A9">
        <w:rPr>
          <w:rFonts w:ascii="Garamond" w:hAnsi="Garamond"/>
        </w:rPr>
        <w:t>(</w:t>
      </w:r>
      <w:proofErr w:type="spellStart"/>
      <w:r w:rsidRPr="00E378A9">
        <w:rPr>
          <w:rFonts w:ascii="Garamond" w:hAnsi="Garamond"/>
        </w:rPr>
        <w:fldChar w:fldCharType="begin"/>
      </w:r>
      <w:r w:rsidRPr="00E378A9">
        <w:rPr>
          <w:rFonts w:ascii="Garamond" w:hAnsi="Garamond"/>
        </w:rPr>
        <w:instrText>HYPERLINK "https://www.hhs.gov/press-room/maha-monday-snap-waivers.html"</w:instrText>
      </w:r>
      <w:r w:rsidRPr="00E378A9">
        <w:rPr>
          <w:rFonts w:ascii="Garamond" w:hAnsi="Garamond"/>
        </w:rPr>
      </w:r>
      <w:r w:rsidRPr="00E378A9">
        <w:rPr>
          <w:rFonts w:ascii="Garamond" w:hAnsi="Garamond"/>
        </w:rPr>
        <w:fldChar w:fldCharType="separate"/>
      </w:r>
      <w:r w:rsidRPr="00E378A9">
        <w:rPr>
          <w:rStyle w:val="Hyperlink"/>
          <w:rFonts w:ascii="Garamond" w:hAnsi="Garamond"/>
        </w:rPr>
        <w:t>hhs</w:t>
      </w:r>
      <w:proofErr w:type="spellEnd"/>
      <w:r w:rsidRPr="00E378A9">
        <w:rPr>
          <w:rFonts w:ascii="Garamond" w:hAnsi="Garamond"/>
        </w:rPr>
        <w:fldChar w:fldCharType="end"/>
      </w:r>
      <w:r w:rsidRPr="00E378A9">
        <w:rPr>
          <w:rFonts w:ascii="Garamond" w:hAnsi="Garamond"/>
        </w:rPr>
        <w:t xml:space="preserve">, </w:t>
      </w:r>
      <w:hyperlink r:id="rId5" w:history="1">
        <w:r w:rsidRPr="00E378A9">
          <w:rPr>
            <w:rStyle w:val="Hyperlink"/>
            <w:rFonts w:ascii="Garamond" w:hAnsi="Garamond"/>
          </w:rPr>
          <w:t>Leung and Wolfson 2025</w:t>
        </w:r>
      </w:hyperlink>
      <w:r w:rsidRPr="00E378A9">
        <w:rPr>
          <w:rFonts w:ascii="Garamond" w:hAnsi="Garamond"/>
        </w:rPr>
        <w:t>).</w:t>
      </w:r>
      <w:r w:rsidR="00CC18F2" w:rsidRPr="00E378A9">
        <w:rPr>
          <w:rFonts w:ascii="Garamond" w:hAnsi="Garamond"/>
        </w:rPr>
        <w:t xml:space="preserve"> </w:t>
      </w:r>
      <w:r w:rsidRPr="00E378A9">
        <w:rPr>
          <w:rFonts w:ascii="Garamond" w:hAnsi="Garamond"/>
        </w:rPr>
        <w:t xml:space="preserve">While prior work evaluating SNAP program design has focused predominantly on the impact of changes in the extensive margin of SNAP (via access and eligibility) on participation and consumption, </w:t>
      </w:r>
      <w:r w:rsidR="008B5D86" w:rsidRPr="00E378A9">
        <w:rPr>
          <w:rFonts w:ascii="Garamond" w:hAnsi="Garamond"/>
        </w:rPr>
        <w:t xml:space="preserve">there has been little work characterizing how intensive margin changes in program expenditure might interact with food retail market structure and how this interaction might shape consumer behavior. For example, </w:t>
      </w:r>
      <w:hyperlink r:id="rId6" w:history="1">
        <w:r w:rsidR="008B5D86" w:rsidRPr="00E378A9">
          <w:rPr>
            <w:rStyle w:val="Hyperlink"/>
            <w:rFonts w:ascii="Garamond" w:hAnsi="Garamond"/>
          </w:rPr>
          <w:t>Anders and Rafkin (2025)</w:t>
        </w:r>
      </w:hyperlink>
      <w:r w:rsidR="008B5D86" w:rsidRPr="00E378A9">
        <w:rPr>
          <w:rFonts w:ascii="Garamond" w:hAnsi="Garamond"/>
        </w:rPr>
        <w:t xml:space="preserve"> study how increasing the eligibility threshold as a function of the federal poverty line impacts program uptake. </w:t>
      </w:r>
      <w:hyperlink r:id="rId7" w:history="1">
        <w:r w:rsidR="008B5D86" w:rsidRPr="00E378A9">
          <w:rPr>
            <w:rStyle w:val="Hyperlink"/>
            <w:rFonts w:ascii="Garamond" w:hAnsi="Garamond"/>
          </w:rPr>
          <w:t>Byrne et al. (2025)</w:t>
        </w:r>
      </w:hyperlink>
      <w:r w:rsidR="008B5D86" w:rsidRPr="00E378A9">
        <w:rPr>
          <w:rFonts w:ascii="Garamond" w:hAnsi="Garamond"/>
        </w:rPr>
        <w:t xml:space="preserve"> similarly evaluate an extensive-margin change in SNAP by studying the sharp rise in retailer participation following the Great Recession and document how participating retailers adjust product variety. While some work focuses on the impact of program-wide changes at the intensive margin on food and non-food expenditures (</w:t>
      </w:r>
      <w:hyperlink r:id="rId8" w:history="1">
        <w:r w:rsidR="008B5D86" w:rsidRPr="00E378A9">
          <w:rPr>
            <w:rStyle w:val="Hyperlink"/>
            <w:rFonts w:ascii="Garamond" w:hAnsi="Garamond"/>
          </w:rPr>
          <w:t>Kim (2016)</w:t>
        </w:r>
      </w:hyperlink>
      <w:r w:rsidR="008B5D86" w:rsidRPr="00E378A9">
        <w:rPr>
          <w:rFonts w:ascii="Garamond" w:hAnsi="Garamond"/>
        </w:rPr>
        <w:t>)</w:t>
      </w:r>
      <w:r w:rsidR="00CC18F2" w:rsidRPr="00E378A9">
        <w:rPr>
          <w:rFonts w:ascii="Garamond" w:hAnsi="Garamond"/>
        </w:rPr>
        <w:t xml:space="preserve">, no work to our knowledge has directly </w:t>
      </w:r>
      <w:ins w:id="36" w:author="Alejandro Herrera Caicedo" w:date="2026-01-12T22:55:00Z" w16du:dateUtc="2026-01-13T04:55:00Z">
        <w:r w:rsidR="00495E3B">
          <w:rPr>
            <w:rFonts w:ascii="Garamond" w:hAnsi="Garamond"/>
          </w:rPr>
          <w:t xml:space="preserve">examined </w:t>
        </w:r>
      </w:ins>
      <w:del w:id="37" w:author="Alejandro Herrera Caicedo" w:date="2026-01-12T22:55:00Z" w16du:dateUtc="2026-01-13T04:55:00Z">
        <w:r w:rsidR="00CC18F2" w:rsidRPr="00E378A9" w:rsidDel="00495E3B">
          <w:rPr>
            <w:rFonts w:ascii="Garamond" w:hAnsi="Garamond"/>
          </w:rPr>
          <w:delText xml:space="preserve">impacted </w:delText>
        </w:r>
      </w:del>
      <w:r w:rsidR="00CC18F2" w:rsidRPr="00E378A9">
        <w:rPr>
          <w:rFonts w:ascii="Garamond" w:hAnsi="Garamond"/>
        </w:rPr>
        <w:t xml:space="preserve">how intensive-margin increases in SNAP provision affect the market structure of the food retail industry. </w:t>
      </w:r>
      <w:r w:rsidR="00A514FF" w:rsidRPr="00E378A9">
        <w:rPr>
          <w:rFonts w:ascii="Garamond" w:hAnsi="Garamond"/>
        </w:rPr>
        <w:t>A central possibility is that the effects of intensive-margin SNAP expansions may operate in part through supply-side responses (entry, exit, and retailer incumbent composition) rather than solely through direct shifts in household demand. Households may treat SNAP dollars differently from cash, implying that changes in benefit exposure could shift purchasing behavior in ways that plausibly inform retailer incentives to enter and participate in SNAP (</w:t>
      </w:r>
      <w:hyperlink r:id="rId9" w:history="1">
        <w:r w:rsidR="00A514FF" w:rsidRPr="00E378A9">
          <w:rPr>
            <w:rStyle w:val="Hyperlink"/>
            <w:rFonts w:ascii="Garamond" w:hAnsi="Garamond"/>
          </w:rPr>
          <w:t>Hastings and Shapiro 2016</w:t>
        </w:r>
      </w:hyperlink>
      <w:r w:rsidR="00A514FF" w:rsidRPr="00E378A9">
        <w:rPr>
          <w:rFonts w:ascii="Garamond" w:hAnsi="Garamond"/>
        </w:rPr>
        <w:t>).</w:t>
      </w:r>
    </w:p>
    <w:p w14:paraId="3769A80C" w14:textId="6545D98B" w:rsidR="002D2A5D" w:rsidRPr="00E378A9" w:rsidRDefault="00CC18F2" w:rsidP="00204B67">
      <w:pPr>
        <w:pStyle w:val="p1"/>
        <w:ind w:firstLine="720"/>
        <w:rPr>
          <w:rFonts w:ascii="Garamond" w:hAnsi="Garamond"/>
        </w:rPr>
      </w:pPr>
      <w:r w:rsidRPr="00E378A9">
        <w:rPr>
          <w:rFonts w:ascii="Garamond" w:hAnsi="Garamond"/>
        </w:rPr>
        <w:t xml:space="preserve">Recent findings from the empirical Industrial Organization literature suggest that entry dynamics, and entry by specific retail formats, play an important role in shaping consumption behavior. </w:t>
      </w:r>
      <w:hyperlink r:id="rId10" w:history="1">
        <w:proofErr w:type="spellStart"/>
        <w:r w:rsidRPr="00E378A9">
          <w:rPr>
            <w:rStyle w:val="Hyperlink"/>
            <w:rFonts w:ascii="Garamond" w:hAnsi="Garamond"/>
          </w:rPr>
          <w:t>Caoui</w:t>
        </w:r>
        <w:proofErr w:type="spellEnd"/>
        <w:r w:rsidRPr="00E378A9">
          <w:rPr>
            <w:rStyle w:val="Hyperlink"/>
            <w:rFonts w:ascii="Garamond" w:hAnsi="Garamond"/>
          </w:rPr>
          <w:t>, Hollenbeck and Osborne (2025)</w:t>
        </w:r>
      </w:hyperlink>
      <w:r w:rsidRPr="00E378A9">
        <w:rPr>
          <w:rFonts w:ascii="Garamond" w:hAnsi="Garamond"/>
        </w:rPr>
        <w:t xml:space="preserve"> find that dollar store entry significantly reduces fresh produce consumption, with effects concentrated among </w:t>
      </w:r>
      <w:proofErr w:type="gramStart"/>
      <w:r w:rsidRPr="00E378A9">
        <w:rPr>
          <w:rFonts w:ascii="Garamond" w:hAnsi="Garamond"/>
        </w:rPr>
        <w:t>low income</w:t>
      </w:r>
      <w:proofErr w:type="gramEnd"/>
      <w:r w:rsidRPr="00E378A9">
        <w:rPr>
          <w:rFonts w:ascii="Garamond" w:hAnsi="Garamond"/>
        </w:rPr>
        <w:t xml:space="preserve"> households and those facing high travel costs.</w:t>
      </w:r>
      <w:r w:rsidR="002D2A5D" w:rsidRPr="00E378A9">
        <w:rPr>
          <w:rFonts w:ascii="Garamond" w:hAnsi="Garamond"/>
        </w:rPr>
        <w:t xml:space="preserve"> </w:t>
      </w:r>
      <w:hyperlink r:id="rId11" w:history="1">
        <w:r w:rsidR="002D2A5D" w:rsidRPr="00E378A9">
          <w:rPr>
            <w:rStyle w:val="Hyperlink"/>
            <w:rFonts w:ascii="Garamond" w:hAnsi="Garamond"/>
          </w:rPr>
          <w:t>Chenarides</w:t>
        </w:r>
        <w:r w:rsidR="002D2A5D" w:rsidRPr="00E378A9">
          <w:rPr>
            <w:rStyle w:val="Hyperlink"/>
            <w:rFonts w:ascii="Garamond" w:hAnsi="Garamond"/>
          </w:rPr>
          <w:t xml:space="preserve"> </w:t>
        </w:r>
        <w:r w:rsidR="002D2A5D" w:rsidRPr="00E378A9">
          <w:rPr>
            <w:rStyle w:val="Hyperlink"/>
            <w:rFonts w:ascii="Garamond" w:hAnsi="Garamond"/>
          </w:rPr>
          <w:t>et al. (2021)</w:t>
        </w:r>
      </w:hyperlink>
      <w:r w:rsidR="002D2A5D" w:rsidRPr="00E378A9">
        <w:rPr>
          <w:rFonts w:ascii="Garamond" w:hAnsi="Garamond"/>
        </w:rPr>
        <w:t xml:space="preserve"> document the growth of dollar stores over time and show that, conditional on entry into underserved areas, dollar store expansion increases the likelihood that such areas remain without access to a supermarket. Building on prior work, </w:t>
      </w:r>
      <w:hyperlink r:id="rId12" w:history="1">
        <w:r w:rsidR="002D2A5D" w:rsidRPr="00E378A9">
          <w:rPr>
            <w:rStyle w:val="Hyperlink"/>
            <w:rFonts w:ascii="Garamond" w:hAnsi="Garamond"/>
          </w:rPr>
          <w:t>Chenarides et al. (2024)</w:t>
        </w:r>
      </w:hyperlink>
      <w:r w:rsidR="002D2A5D" w:rsidRPr="00E378A9">
        <w:rPr>
          <w:rFonts w:ascii="Garamond" w:hAnsi="Garamond"/>
        </w:rPr>
        <w:t xml:space="preserve"> construct a dynamic entry model and</w:t>
      </w:r>
      <w:r w:rsidR="0050263B" w:rsidRPr="00E378A9">
        <w:rPr>
          <w:rFonts w:ascii="Garamond" w:hAnsi="Garamond"/>
        </w:rPr>
        <w:t xml:space="preserve"> </w:t>
      </w:r>
      <w:r w:rsidR="002D2A5D" w:rsidRPr="00E378A9">
        <w:rPr>
          <w:rFonts w:ascii="Garamond" w:hAnsi="Garamond"/>
        </w:rPr>
        <w:t xml:space="preserve">show that dollar store expansion displaces small independent retailers. </w:t>
      </w:r>
      <w:ins w:id="38" w:author="Alejandro Herrera Caicedo" w:date="2026-01-12T22:49:00Z" w16du:dateUtc="2026-01-13T04:49:00Z">
        <w:r w:rsidR="00204B67">
          <w:rPr>
            <w:rFonts w:ascii="Garamond" w:hAnsi="Garamond"/>
          </w:rPr>
          <w:t>Together, this literature suggests that demand-side subsidies may affect consumpti</w:t>
        </w:r>
      </w:ins>
      <w:ins w:id="39" w:author="Alejandro Herrera Caicedo" w:date="2026-01-12T22:50:00Z" w16du:dateUtc="2026-01-13T04:50:00Z">
        <w:r w:rsidR="00204B67">
          <w:rPr>
            <w:rFonts w:ascii="Garamond" w:hAnsi="Garamond"/>
          </w:rPr>
          <w:t>on insofar as these interventions alter the retail market structure.</w:t>
        </w:r>
      </w:ins>
      <w:del w:id="40" w:author="Alejandro Herrera Caicedo" w:date="2026-01-12T22:50:00Z" w16du:dateUtc="2026-01-13T04:50:00Z">
        <w:r w:rsidR="002D2A5D" w:rsidRPr="00E378A9" w:rsidDel="00204B67">
          <w:rPr>
            <w:rFonts w:ascii="Garamond" w:hAnsi="Garamond"/>
          </w:rPr>
          <w:delText>Taken together, this literature highlights the possibility that demand-side interventions that subsidize nutrition access may induce changes in consumption behavior insofar as these same interventions alter the market structure of the retail sector.</w:delText>
        </w:r>
      </w:del>
      <w:r w:rsidR="002D2A5D" w:rsidRPr="00E378A9">
        <w:rPr>
          <w:rFonts w:ascii="Garamond" w:hAnsi="Garamond"/>
        </w:rPr>
        <w:t xml:space="preserve"> Understanding the relationship between SNAP program design and food retail market structure is therefore critical for evaluating changes in consumption behavior.</w:t>
      </w:r>
    </w:p>
    <w:p w14:paraId="1A297E5C" w14:textId="26296DEC" w:rsidR="00A514FF" w:rsidRPr="00E378A9" w:rsidRDefault="00920886" w:rsidP="00920886">
      <w:pPr>
        <w:pStyle w:val="p1"/>
        <w:ind w:firstLine="720"/>
        <w:rPr>
          <w:rFonts w:ascii="Garamond" w:hAnsi="Garamond"/>
        </w:rPr>
      </w:pPr>
      <w:r w:rsidRPr="00E378A9">
        <w:rPr>
          <w:rFonts w:ascii="Garamond" w:hAnsi="Garamond"/>
        </w:rPr>
        <w:t>We focus on the SNAP Able-Bodied Adults Without Dependents (ABAWD) waivers as an intensive margin increase in SNAP provision. ABAWD waivers function as a targeted expansion in SNAP exposure by extending benefit duration for a subset of recipients, generating a localized increase in SNAP purchasing power. Until 2010, SNAP work waivers were in effect federally. Since then, states must apply to the USDA for either full state waivers, or waivers for contiguous areas that adhered to federally defined guidelines. Using a difference-in-differences framework, we exploit spatial and temporal variation in the implementation of ABAWD waivers to recover the impact of intensive-margin SNAP expansion on entry across retailer formats.</w:t>
      </w:r>
      <w:r w:rsidR="0050263B" w:rsidRPr="00E378A9">
        <w:rPr>
          <w:rFonts w:ascii="Garamond" w:hAnsi="Garamond"/>
        </w:rPr>
        <w:t xml:space="preserve"> </w:t>
      </w:r>
      <w:del w:id="41" w:author="Alejandro Herrera Caicedo" w:date="2026-01-12T22:06:00Z" w16du:dateUtc="2026-01-13T04:06:00Z">
        <w:r w:rsidR="0050263B" w:rsidRPr="00E378A9" w:rsidDel="000B48C9">
          <w:rPr>
            <w:rFonts w:ascii="Garamond" w:hAnsi="Garamond"/>
          </w:rPr>
          <w:delText>We specify the following set of  DiD estimators:</w:delText>
        </w:r>
      </w:del>
      <w:ins w:id="42" w:author="Alejandro Herrera Caicedo" w:date="2026-01-12T22:06:00Z" w16du:dateUtc="2026-01-13T04:06:00Z">
        <w:r w:rsidR="000B48C9">
          <w:rPr>
            <w:rFonts w:ascii="Garamond" w:hAnsi="Garamond"/>
          </w:rPr>
          <w:t xml:space="preserve">We estimate the following Event Study specification following </w:t>
        </w:r>
        <w:r w:rsidR="000B48C9">
          <w:rPr>
            <w:rFonts w:ascii="Garamond" w:hAnsi="Garamond"/>
          </w:rPr>
          <w:fldChar w:fldCharType="begin"/>
        </w:r>
        <w:r w:rsidR="000B48C9">
          <w:rPr>
            <w:rFonts w:ascii="Garamond" w:hAnsi="Garamond"/>
          </w:rPr>
          <w:instrText>HYPERLINK "https://www.sciencedirect.com/science/article/abs/pii/S030440762030378X"</w:instrText>
        </w:r>
        <w:r w:rsidR="000B48C9">
          <w:rPr>
            <w:rFonts w:ascii="Garamond" w:hAnsi="Garamond"/>
          </w:rPr>
        </w:r>
        <w:r w:rsidR="000B48C9">
          <w:rPr>
            <w:rFonts w:ascii="Garamond" w:hAnsi="Garamond"/>
          </w:rPr>
          <w:fldChar w:fldCharType="separate"/>
        </w:r>
        <w:r w:rsidR="000B48C9" w:rsidRPr="000B48C9">
          <w:rPr>
            <w:rStyle w:val="Hyperlink"/>
            <w:rFonts w:ascii="Garamond" w:hAnsi="Garamond"/>
          </w:rPr>
          <w:t xml:space="preserve">Sun and </w:t>
        </w:r>
        <w:r w:rsidR="000B48C9" w:rsidRPr="000B48C9">
          <w:rPr>
            <w:rStyle w:val="Hyperlink"/>
            <w:rFonts w:ascii="Garamond" w:hAnsi="Garamond"/>
          </w:rPr>
          <w:t>A</w:t>
        </w:r>
        <w:r w:rsidR="000B48C9" w:rsidRPr="000B48C9">
          <w:rPr>
            <w:rStyle w:val="Hyperlink"/>
            <w:rFonts w:ascii="Garamond" w:hAnsi="Garamond"/>
          </w:rPr>
          <w:t>braham (2021)</w:t>
        </w:r>
      </w:ins>
      <w:ins w:id="43" w:author="Alejandro Herrera Caicedo" w:date="2026-01-12T22:21:00Z" w16du:dateUtc="2026-01-13T04:21:00Z">
        <w:r w:rsidR="004A3032">
          <w:rPr>
            <w:rStyle w:val="Hyperlink"/>
            <w:rFonts w:ascii="Garamond" w:hAnsi="Garamond"/>
          </w:rPr>
          <w:t xml:space="preserve">, for a given county </w:t>
        </w:r>
        <w:proofErr w:type="spellStart"/>
        <w:r w:rsidR="004A3032">
          <w:rPr>
            <w:rStyle w:val="Hyperlink"/>
            <w:rFonts w:ascii="Garamond" w:hAnsi="Garamond"/>
          </w:rPr>
          <w:t>i</w:t>
        </w:r>
        <w:proofErr w:type="spellEnd"/>
        <w:r w:rsidR="004A3032">
          <w:rPr>
            <w:rStyle w:val="Hyperlink"/>
            <w:rFonts w:ascii="Garamond" w:hAnsi="Garamond"/>
          </w:rPr>
          <w:t xml:space="preserve"> at year t</w:t>
        </w:r>
      </w:ins>
      <w:ins w:id="44" w:author="Alejandro Herrera Caicedo" w:date="2026-01-12T22:06:00Z" w16du:dateUtc="2026-01-13T04:06:00Z">
        <w:r w:rsidR="000B48C9" w:rsidRPr="000B48C9">
          <w:rPr>
            <w:rStyle w:val="Hyperlink"/>
            <w:rFonts w:ascii="Garamond" w:hAnsi="Garamond"/>
          </w:rPr>
          <w:t>:</w:t>
        </w:r>
        <w:r w:rsidR="000B48C9">
          <w:rPr>
            <w:rFonts w:ascii="Garamond" w:hAnsi="Garamond"/>
          </w:rPr>
          <w:fldChar w:fldCharType="end"/>
        </w:r>
      </w:ins>
    </w:p>
    <w:p w14:paraId="3DD43507" w14:textId="77777777" w:rsidR="0050263B" w:rsidRPr="0099242A" w:rsidRDefault="00000000" w:rsidP="0050263B">
      <w:pPr>
        <w:spacing w:line="240" w:lineRule="auto"/>
        <w:ind w:firstLine="720"/>
        <w:rPr>
          <w:rFonts w:ascii="Garamond" w:eastAsiaTheme="minorEastAsia" w:hAnsi="Garamond"/>
          <w:sz w:val="22"/>
          <w:szCs w:val="22"/>
          <w:rPrChange w:id="45" w:author="Alejandro Herrera Caicedo" w:date="2026-01-12T22:38:00Z" w16du:dateUtc="2026-01-13T04:38:00Z">
            <w:rPr>
              <w:rFonts w:ascii="Garamond" w:eastAsiaTheme="minorEastAsia" w:hAnsi="Garamond"/>
            </w:rPr>
          </w:rPrChange>
        </w:rPr>
      </w:pPr>
      <m:oMathPara>
        <m:oMath>
          <m:sSub>
            <m:sSubPr>
              <m:ctrlPr>
                <w:rPr>
                  <w:rFonts w:ascii="Cambria Math" w:hAnsi="Cambria Math"/>
                  <w:i/>
                  <w:sz w:val="22"/>
                  <w:szCs w:val="22"/>
                  <w:rPrChange w:id="46" w:author="Alejandro Herrera Caicedo" w:date="2026-01-12T22:38:00Z" w16du:dateUtc="2026-01-13T04:38:00Z">
                    <w:rPr>
                      <w:rFonts w:ascii="Cambria Math" w:hAnsi="Cambria Math"/>
                      <w:i/>
                    </w:rPr>
                  </w:rPrChange>
                </w:rPr>
              </m:ctrlPr>
            </m:sSubPr>
            <m:e>
              <m:r>
                <w:rPr>
                  <w:rFonts w:ascii="Cambria Math" w:hAnsi="Cambria Math"/>
                  <w:sz w:val="22"/>
                  <w:szCs w:val="22"/>
                  <w:rPrChange w:id="47" w:author="Alejandro Herrera Caicedo" w:date="2026-01-12T22:38:00Z" w16du:dateUtc="2026-01-13T04:38:00Z">
                    <w:rPr>
                      <w:rFonts w:ascii="Cambria Math" w:hAnsi="Cambria Math"/>
                    </w:rPr>
                  </w:rPrChange>
                </w:rPr>
                <m:t>Y</m:t>
              </m:r>
            </m:e>
            <m:sub>
              <m:r>
                <w:rPr>
                  <w:rFonts w:ascii="Cambria Math" w:hAnsi="Cambria Math"/>
                  <w:sz w:val="22"/>
                  <w:szCs w:val="22"/>
                  <w:rPrChange w:id="48" w:author="Alejandro Herrera Caicedo" w:date="2026-01-12T22:38:00Z" w16du:dateUtc="2026-01-13T04:38:00Z">
                    <w:rPr>
                      <w:rFonts w:ascii="Cambria Math" w:hAnsi="Cambria Math"/>
                    </w:rPr>
                  </w:rPrChange>
                </w:rPr>
                <m:t>it</m:t>
              </m:r>
            </m:sub>
          </m:sSub>
          <m:r>
            <w:rPr>
              <w:rFonts w:ascii="Cambria Math" w:hAnsi="Cambria Math"/>
              <w:sz w:val="22"/>
              <w:szCs w:val="22"/>
              <w:rPrChange w:id="49" w:author="Alejandro Herrera Caicedo" w:date="2026-01-12T22:38:00Z" w16du:dateUtc="2026-01-13T04:38:00Z">
                <w:rPr>
                  <w:rFonts w:ascii="Cambria Math" w:hAnsi="Cambria Math"/>
                </w:rPr>
              </w:rPrChange>
            </w:rPr>
            <m:t>=</m:t>
          </m:r>
          <m:nary>
            <m:naryPr>
              <m:chr m:val="∑"/>
              <m:limLoc m:val="undOvr"/>
              <m:supHide m:val="1"/>
              <m:ctrlPr>
                <w:rPr>
                  <w:rFonts w:ascii="Cambria Math" w:hAnsi="Cambria Math"/>
                  <w:i/>
                  <w:sz w:val="22"/>
                  <w:szCs w:val="22"/>
                  <w:rPrChange w:id="50" w:author="Alejandro Herrera Caicedo" w:date="2026-01-12T22:38:00Z" w16du:dateUtc="2026-01-13T04:38:00Z">
                    <w:rPr>
                      <w:rFonts w:ascii="Cambria Math" w:hAnsi="Cambria Math"/>
                      <w:i/>
                    </w:rPr>
                  </w:rPrChange>
                </w:rPr>
              </m:ctrlPr>
            </m:naryPr>
            <m:sub>
              <m:r>
                <w:rPr>
                  <w:rFonts w:ascii="Cambria Math" w:hAnsi="Cambria Math"/>
                  <w:sz w:val="22"/>
                  <w:szCs w:val="22"/>
                  <w:rPrChange w:id="51" w:author="Alejandro Herrera Caicedo" w:date="2026-01-12T22:38:00Z" w16du:dateUtc="2026-01-13T04:38:00Z">
                    <w:rPr>
                      <w:rFonts w:ascii="Cambria Math" w:hAnsi="Cambria Math"/>
                    </w:rPr>
                  </w:rPrChange>
                </w:rPr>
                <m:t>k</m:t>
              </m:r>
            </m:sub>
            <m:sup/>
            <m:e>
              <m:sSub>
                <m:sSubPr>
                  <m:ctrlPr>
                    <w:rPr>
                      <w:rFonts w:ascii="Cambria Math" w:hAnsi="Cambria Math"/>
                      <w:i/>
                      <w:sz w:val="22"/>
                      <w:szCs w:val="22"/>
                      <w:rPrChange w:id="52" w:author="Alejandro Herrera Caicedo" w:date="2026-01-12T22:38:00Z" w16du:dateUtc="2026-01-13T04:38:00Z">
                        <w:rPr>
                          <w:rFonts w:ascii="Cambria Math" w:hAnsi="Cambria Math"/>
                          <w:i/>
                        </w:rPr>
                      </w:rPrChange>
                    </w:rPr>
                  </m:ctrlPr>
                </m:sSubPr>
                <m:e>
                  <m:r>
                    <w:rPr>
                      <w:rFonts w:ascii="Cambria Math" w:hAnsi="Cambria Math"/>
                      <w:sz w:val="22"/>
                      <w:szCs w:val="22"/>
                      <w:rPrChange w:id="53" w:author="Alejandro Herrera Caicedo" w:date="2026-01-12T22:38:00Z" w16du:dateUtc="2026-01-13T04:38:00Z">
                        <w:rPr>
                          <w:rFonts w:ascii="Cambria Math" w:hAnsi="Cambria Math"/>
                        </w:rPr>
                      </w:rPrChange>
                    </w:rPr>
                    <m:t>β</m:t>
                  </m:r>
                </m:e>
                <m:sub>
                  <m:r>
                    <w:rPr>
                      <w:rFonts w:ascii="Cambria Math" w:hAnsi="Cambria Math"/>
                      <w:sz w:val="22"/>
                      <w:szCs w:val="22"/>
                      <w:rPrChange w:id="54" w:author="Alejandro Herrera Caicedo" w:date="2026-01-12T22:38:00Z" w16du:dateUtc="2026-01-13T04:38:00Z">
                        <w:rPr>
                          <w:rFonts w:ascii="Cambria Math" w:hAnsi="Cambria Math"/>
                        </w:rPr>
                      </w:rPrChange>
                    </w:rPr>
                    <m:t>k</m:t>
                  </m:r>
                </m:sub>
              </m:sSub>
              <m:sSup>
                <m:sSupPr>
                  <m:ctrlPr>
                    <w:rPr>
                      <w:rFonts w:ascii="Cambria Math" w:hAnsi="Cambria Math"/>
                      <w:i/>
                      <w:sz w:val="22"/>
                      <w:szCs w:val="22"/>
                      <w:rPrChange w:id="55" w:author="Alejandro Herrera Caicedo" w:date="2026-01-12T22:38:00Z" w16du:dateUtc="2026-01-13T04:38:00Z">
                        <w:rPr>
                          <w:rFonts w:ascii="Cambria Math" w:hAnsi="Cambria Math"/>
                          <w:i/>
                        </w:rPr>
                      </w:rPrChange>
                    </w:rPr>
                  </m:ctrlPr>
                </m:sSupPr>
                <m:e>
                  <m:sSub>
                    <m:sSubPr>
                      <m:ctrlPr>
                        <w:rPr>
                          <w:rFonts w:ascii="Cambria Math" w:hAnsi="Cambria Math"/>
                          <w:i/>
                          <w:sz w:val="22"/>
                          <w:szCs w:val="22"/>
                          <w:rPrChange w:id="56" w:author="Alejandro Herrera Caicedo" w:date="2026-01-12T22:38:00Z" w16du:dateUtc="2026-01-13T04:38:00Z">
                            <w:rPr>
                              <w:rFonts w:ascii="Cambria Math" w:hAnsi="Cambria Math"/>
                              <w:i/>
                            </w:rPr>
                          </w:rPrChange>
                        </w:rPr>
                      </m:ctrlPr>
                    </m:sSubPr>
                    <m:e>
                      <m:r>
                        <w:rPr>
                          <w:rFonts w:ascii="Cambria Math" w:hAnsi="Cambria Math"/>
                          <w:sz w:val="22"/>
                          <w:szCs w:val="22"/>
                          <w:rPrChange w:id="57" w:author="Alejandro Herrera Caicedo" w:date="2026-01-12T22:38:00Z" w16du:dateUtc="2026-01-13T04:38:00Z">
                            <w:rPr>
                              <w:rFonts w:ascii="Cambria Math" w:hAnsi="Cambria Math"/>
                            </w:rPr>
                          </w:rPrChange>
                        </w:rPr>
                        <m:t>D</m:t>
                      </m:r>
                    </m:e>
                    <m:sub>
                      <m:r>
                        <w:rPr>
                          <w:rFonts w:ascii="Cambria Math" w:hAnsi="Cambria Math"/>
                          <w:sz w:val="22"/>
                          <w:szCs w:val="22"/>
                          <w:rPrChange w:id="58" w:author="Alejandro Herrera Caicedo" w:date="2026-01-12T22:38:00Z" w16du:dateUtc="2026-01-13T04:38:00Z">
                            <w:rPr>
                              <w:rFonts w:ascii="Cambria Math" w:hAnsi="Cambria Math"/>
                            </w:rPr>
                          </w:rPrChange>
                        </w:rPr>
                        <m:t>it</m:t>
                      </m:r>
                    </m:sub>
                  </m:sSub>
                </m:e>
                <m:sup>
                  <m:r>
                    <w:rPr>
                      <w:rFonts w:ascii="Cambria Math" w:hAnsi="Cambria Math"/>
                      <w:sz w:val="22"/>
                      <w:szCs w:val="22"/>
                      <w:rPrChange w:id="59" w:author="Alejandro Herrera Caicedo" w:date="2026-01-12T22:38:00Z" w16du:dateUtc="2026-01-13T04:38:00Z">
                        <w:rPr>
                          <w:rFonts w:ascii="Cambria Math" w:hAnsi="Cambria Math"/>
                        </w:rPr>
                      </w:rPrChange>
                    </w:rPr>
                    <m:t>k</m:t>
                  </m:r>
                </m:sup>
              </m:sSup>
              <m:r>
                <w:rPr>
                  <w:rFonts w:ascii="Cambria Math" w:hAnsi="Cambria Math"/>
                  <w:sz w:val="22"/>
                  <w:szCs w:val="22"/>
                  <w:rPrChange w:id="60" w:author="Alejandro Herrera Caicedo" w:date="2026-01-12T22:38:00Z" w16du:dateUtc="2026-01-13T04:38:00Z">
                    <w:rPr>
                      <w:rFonts w:ascii="Cambria Math" w:hAnsi="Cambria Math"/>
                    </w:rPr>
                  </w:rPrChange>
                </w:rPr>
                <m:t>+</m:t>
              </m:r>
              <m:sSup>
                <m:sSupPr>
                  <m:ctrlPr>
                    <w:rPr>
                      <w:rFonts w:ascii="Cambria Math" w:hAnsi="Cambria Math"/>
                      <w:i/>
                      <w:sz w:val="22"/>
                      <w:szCs w:val="22"/>
                      <w:rPrChange w:id="61" w:author="Alejandro Herrera Caicedo" w:date="2026-01-12T22:38:00Z" w16du:dateUtc="2026-01-13T04:38:00Z">
                        <w:rPr>
                          <w:rFonts w:ascii="Cambria Math" w:hAnsi="Cambria Math"/>
                          <w:i/>
                        </w:rPr>
                      </w:rPrChange>
                    </w:rPr>
                  </m:ctrlPr>
                </m:sSupPr>
                <m:e>
                  <m:sSub>
                    <m:sSubPr>
                      <m:ctrlPr>
                        <w:rPr>
                          <w:rFonts w:ascii="Cambria Math" w:hAnsi="Cambria Math"/>
                          <w:i/>
                          <w:sz w:val="22"/>
                          <w:szCs w:val="22"/>
                          <w:rPrChange w:id="62" w:author="Alejandro Herrera Caicedo" w:date="2026-01-12T22:38:00Z" w16du:dateUtc="2026-01-13T04:38:00Z">
                            <w:rPr>
                              <w:rFonts w:ascii="Cambria Math" w:hAnsi="Cambria Math"/>
                              <w:i/>
                            </w:rPr>
                          </w:rPrChange>
                        </w:rPr>
                      </m:ctrlPr>
                    </m:sSubPr>
                    <m:e>
                      <m:r>
                        <w:rPr>
                          <w:rFonts w:ascii="Cambria Math" w:hAnsi="Cambria Math"/>
                          <w:sz w:val="22"/>
                          <w:szCs w:val="22"/>
                          <w:rPrChange w:id="63" w:author="Alejandro Herrera Caicedo" w:date="2026-01-12T22:38:00Z" w16du:dateUtc="2026-01-13T04:38:00Z">
                            <w:rPr>
                              <w:rFonts w:ascii="Cambria Math" w:hAnsi="Cambria Math"/>
                            </w:rPr>
                          </w:rPrChange>
                        </w:rPr>
                        <m:t>X</m:t>
                      </m:r>
                    </m:e>
                    <m:sub>
                      <m:r>
                        <w:rPr>
                          <w:rFonts w:ascii="Cambria Math" w:hAnsi="Cambria Math"/>
                          <w:sz w:val="22"/>
                          <w:szCs w:val="22"/>
                          <w:rPrChange w:id="64" w:author="Alejandro Herrera Caicedo" w:date="2026-01-12T22:38:00Z" w16du:dateUtc="2026-01-13T04:38:00Z">
                            <w:rPr>
                              <w:rFonts w:ascii="Cambria Math" w:hAnsi="Cambria Math"/>
                            </w:rPr>
                          </w:rPrChange>
                        </w:rPr>
                        <m:t>it</m:t>
                      </m:r>
                    </m:sub>
                  </m:sSub>
                </m:e>
                <m:sup>
                  <m:r>
                    <w:rPr>
                      <w:rFonts w:ascii="Cambria Math" w:hAnsi="Cambria Math"/>
                      <w:sz w:val="22"/>
                      <w:szCs w:val="22"/>
                      <w:rPrChange w:id="65" w:author="Alejandro Herrera Caicedo" w:date="2026-01-12T22:38:00Z" w16du:dateUtc="2026-01-13T04:38:00Z">
                        <w:rPr>
                          <w:rFonts w:ascii="Cambria Math" w:hAnsi="Cambria Math"/>
                        </w:rPr>
                      </w:rPrChange>
                    </w:rPr>
                    <m:t>'</m:t>
                  </m:r>
                </m:sup>
              </m:sSup>
              <m:r>
                <w:rPr>
                  <w:rFonts w:ascii="Cambria Math" w:hAnsi="Cambria Math"/>
                  <w:sz w:val="22"/>
                  <w:szCs w:val="22"/>
                  <w:rPrChange w:id="66" w:author="Alejandro Herrera Caicedo" w:date="2026-01-12T22:38:00Z" w16du:dateUtc="2026-01-13T04:38:00Z">
                    <w:rPr>
                      <w:rFonts w:ascii="Cambria Math" w:hAnsi="Cambria Math"/>
                    </w:rPr>
                  </w:rPrChange>
                </w:rPr>
                <m:t>γ+</m:t>
              </m:r>
              <m:sSub>
                <m:sSubPr>
                  <m:ctrlPr>
                    <w:rPr>
                      <w:rFonts w:ascii="Cambria Math" w:hAnsi="Cambria Math"/>
                      <w:i/>
                      <w:sz w:val="22"/>
                      <w:szCs w:val="22"/>
                      <w:rPrChange w:id="67" w:author="Alejandro Herrera Caicedo" w:date="2026-01-12T22:38:00Z" w16du:dateUtc="2026-01-13T04:38:00Z">
                        <w:rPr>
                          <w:rFonts w:ascii="Cambria Math" w:hAnsi="Cambria Math"/>
                          <w:i/>
                        </w:rPr>
                      </w:rPrChange>
                    </w:rPr>
                  </m:ctrlPr>
                </m:sSubPr>
                <m:e>
                  <m:r>
                    <w:rPr>
                      <w:rFonts w:ascii="Cambria Math" w:hAnsi="Cambria Math"/>
                      <w:sz w:val="22"/>
                      <w:szCs w:val="22"/>
                      <w:rPrChange w:id="68" w:author="Alejandro Herrera Caicedo" w:date="2026-01-12T22:38:00Z" w16du:dateUtc="2026-01-13T04:38:00Z">
                        <w:rPr>
                          <w:rFonts w:ascii="Cambria Math" w:hAnsi="Cambria Math"/>
                        </w:rPr>
                      </w:rPrChange>
                    </w:rPr>
                    <m:t>α</m:t>
                  </m:r>
                </m:e>
                <m:sub>
                  <m:r>
                    <w:rPr>
                      <w:rFonts w:ascii="Cambria Math" w:hAnsi="Cambria Math"/>
                      <w:sz w:val="22"/>
                      <w:szCs w:val="22"/>
                      <w:rPrChange w:id="69" w:author="Alejandro Herrera Caicedo" w:date="2026-01-12T22:38:00Z" w16du:dateUtc="2026-01-13T04:38:00Z">
                        <w:rPr>
                          <w:rFonts w:ascii="Cambria Math" w:hAnsi="Cambria Math"/>
                        </w:rPr>
                      </w:rPrChange>
                    </w:rPr>
                    <m:t>i</m:t>
                  </m:r>
                </m:sub>
              </m:sSub>
              <m:r>
                <w:rPr>
                  <w:rFonts w:ascii="Cambria Math" w:hAnsi="Cambria Math"/>
                  <w:sz w:val="22"/>
                  <w:szCs w:val="22"/>
                  <w:rPrChange w:id="70" w:author="Alejandro Herrera Caicedo" w:date="2026-01-12T22:38:00Z" w16du:dateUtc="2026-01-13T04:38:00Z">
                    <w:rPr>
                      <w:rFonts w:ascii="Cambria Math" w:hAnsi="Cambria Math"/>
                    </w:rPr>
                  </w:rPrChange>
                </w:rPr>
                <m:t>+</m:t>
              </m:r>
              <m:sSub>
                <m:sSubPr>
                  <m:ctrlPr>
                    <w:rPr>
                      <w:rFonts w:ascii="Cambria Math" w:hAnsi="Cambria Math"/>
                      <w:i/>
                      <w:sz w:val="22"/>
                      <w:szCs w:val="22"/>
                      <w:rPrChange w:id="71" w:author="Alejandro Herrera Caicedo" w:date="2026-01-12T22:38:00Z" w16du:dateUtc="2026-01-13T04:38:00Z">
                        <w:rPr>
                          <w:rFonts w:ascii="Cambria Math" w:hAnsi="Cambria Math"/>
                          <w:i/>
                        </w:rPr>
                      </w:rPrChange>
                    </w:rPr>
                  </m:ctrlPr>
                </m:sSubPr>
                <m:e>
                  <m:r>
                    <w:rPr>
                      <w:rFonts w:ascii="Cambria Math" w:hAnsi="Cambria Math"/>
                      <w:sz w:val="22"/>
                      <w:szCs w:val="22"/>
                      <w:rPrChange w:id="72" w:author="Alejandro Herrera Caicedo" w:date="2026-01-12T22:38:00Z" w16du:dateUtc="2026-01-13T04:38:00Z">
                        <w:rPr>
                          <w:rFonts w:ascii="Cambria Math" w:hAnsi="Cambria Math"/>
                        </w:rPr>
                      </w:rPrChange>
                    </w:rPr>
                    <m:t>λ</m:t>
                  </m:r>
                </m:e>
                <m:sub>
                  <m:r>
                    <w:rPr>
                      <w:rFonts w:ascii="Cambria Math" w:hAnsi="Cambria Math"/>
                      <w:sz w:val="22"/>
                      <w:szCs w:val="22"/>
                      <w:rPrChange w:id="73" w:author="Alejandro Herrera Caicedo" w:date="2026-01-12T22:38:00Z" w16du:dateUtc="2026-01-13T04:38:00Z">
                        <w:rPr>
                          <w:rFonts w:ascii="Cambria Math" w:hAnsi="Cambria Math"/>
                        </w:rPr>
                      </w:rPrChange>
                    </w:rPr>
                    <m:t>t</m:t>
                  </m:r>
                </m:sub>
              </m:sSub>
              <m:r>
                <w:rPr>
                  <w:rFonts w:ascii="Cambria Math" w:hAnsi="Cambria Math"/>
                  <w:sz w:val="22"/>
                  <w:szCs w:val="22"/>
                  <w:rPrChange w:id="74" w:author="Alejandro Herrera Caicedo" w:date="2026-01-12T22:38:00Z" w16du:dateUtc="2026-01-13T04:38:00Z">
                    <w:rPr>
                      <w:rFonts w:ascii="Cambria Math" w:hAnsi="Cambria Math"/>
                    </w:rPr>
                  </w:rPrChange>
                </w:rPr>
                <m:t>+</m:t>
              </m:r>
              <m:sSub>
                <m:sSubPr>
                  <m:ctrlPr>
                    <w:rPr>
                      <w:rFonts w:ascii="Cambria Math" w:hAnsi="Cambria Math"/>
                      <w:i/>
                      <w:sz w:val="22"/>
                      <w:szCs w:val="22"/>
                      <w:rPrChange w:id="75" w:author="Alejandro Herrera Caicedo" w:date="2026-01-12T22:38:00Z" w16du:dateUtc="2026-01-13T04:38:00Z">
                        <w:rPr>
                          <w:rFonts w:ascii="Cambria Math" w:hAnsi="Cambria Math"/>
                          <w:i/>
                        </w:rPr>
                      </w:rPrChange>
                    </w:rPr>
                  </m:ctrlPr>
                </m:sSubPr>
                <m:e>
                  <m:r>
                    <w:rPr>
                      <w:rFonts w:ascii="Cambria Math" w:hAnsi="Cambria Math"/>
                      <w:sz w:val="22"/>
                      <w:szCs w:val="22"/>
                      <w:rPrChange w:id="76" w:author="Alejandro Herrera Caicedo" w:date="2026-01-12T22:38:00Z" w16du:dateUtc="2026-01-13T04:38:00Z">
                        <w:rPr>
                          <w:rFonts w:ascii="Cambria Math" w:hAnsi="Cambria Math"/>
                        </w:rPr>
                      </w:rPrChange>
                    </w:rPr>
                    <m:t>ε</m:t>
                  </m:r>
                </m:e>
                <m:sub>
                  <m:r>
                    <w:rPr>
                      <w:rFonts w:ascii="Cambria Math" w:hAnsi="Cambria Math"/>
                      <w:sz w:val="22"/>
                      <w:szCs w:val="22"/>
                      <w:rPrChange w:id="77" w:author="Alejandro Herrera Caicedo" w:date="2026-01-12T22:38:00Z" w16du:dateUtc="2026-01-13T04:38:00Z">
                        <w:rPr>
                          <w:rFonts w:ascii="Cambria Math" w:hAnsi="Cambria Math"/>
                        </w:rPr>
                      </w:rPrChange>
                    </w:rPr>
                    <m:t>it</m:t>
                  </m:r>
                </m:sub>
              </m:sSub>
            </m:e>
          </m:nary>
        </m:oMath>
      </m:oMathPara>
    </w:p>
    <w:p w14:paraId="024EDB36" w14:textId="4764CD67" w:rsidR="00162BD0" w:rsidRDefault="0050263B" w:rsidP="00E378A9">
      <w:pPr>
        <w:pStyle w:val="p1"/>
        <w:rPr>
          <w:ins w:id="78" w:author="Alejandro Herrera Caicedo" w:date="2026-01-12T22:10:00Z" w16du:dateUtc="2026-01-13T04:10:00Z"/>
          <w:rFonts w:ascii="Garamond" w:hAnsi="Garamond"/>
        </w:rPr>
      </w:pPr>
      <w:r w:rsidRPr="00E378A9">
        <w:rPr>
          <w:rFonts w:ascii="Garamond" w:hAnsi="Garamond"/>
        </w:rPr>
        <w:t>Where</w:t>
      </w:r>
      <w:r w:rsidR="00E378A9" w:rsidRPr="00E378A9">
        <w:rPr>
          <w:rFonts w:ascii="Garamond" w:hAnsi="Garamond"/>
        </w:rPr>
        <w:t xml:space="preserve"> </w:t>
      </w:r>
      <m:oMath>
        <m:sSub>
          <m:sSubPr>
            <m:ctrlPr>
              <w:rPr>
                <w:rFonts w:ascii="Cambria Math" w:eastAsiaTheme="minorHAnsi" w:hAnsi="Cambria Math" w:cstheme="minorBidi"/>
                <w:i/>
                <w:kern w:val="2"/>
                <w14:ligatures w14:val="standardContextual"/>
              </w:rPr>
            </m:ctrlPr>
          </m:sSubPr>
          <m:e>
            <m:r>
              <w:rPr>
                <w:rFonts w:ascii="Cambria Math" w:hAnsi="Cambria Math"/>
              </w:rPr>
              <m:t>Y</m:t>
            </m:r>
          </m:e>
          <m:sub>
            <m:r>
              <w:rPr>
                <w:rFonts w:ascii="Cambria Math" w:hAnsi="Cambria Math"/>
              </w:rPr>
              <m:t>it</m:t>
            </m:r>
          </m:sub>
        </m:sSub>
      </m:oMath>
      <w:r w:rsidRPr="00E378A9">
        <w:rPr>
          <w:rFonts w:ascii="Garamond" w:hAnsi="Garamond"/>
        </w:rPr>
        <w:t xml:space="preserve"> </w:t>
      </w:r>
      <w:r w:rsidR="00E378A9" w:rsidRPr="00E378A9">
        <w:rPr>
          <w:rFonts w:ascii="Garamond" w:hAnsi="Garamond"/>
        </w:rPr>
        <w:t xml:space="preserve">is the inverse hyperbolic sine transformation of the count of a given retailer format in a county-year, and treatment </w:t>
      </w:r>
      <m:oMath>
        <m:sSub>
          <m:sSubPr>
            <m:ctrlPr>
              <w:rPr>
                <w:rFonts w:ascii="Cambria Math" w:eastAsiaTheme="minorHAnsi" w:hAnsi="Cambria Math" w:cstheme="minorBidi"/>
                <w:i/>
                <w:kern w:val="2"/>
                <w14:ligatures w14:val="standardContextual"/>
              </w:rPr>
            </m:ctrlPr>
          </m:sSubPr>
          <m:e>
            <m:r>
              <w:rPr>
                <w:rFonts w:ascii="Cambria Math" w:hAnsi="Cambria Math"/>
              </w:rPr>
              <m:t>D</m:t>
            </m:r>
          </m:e>
          <m:sub>
            <m:r>
              <w:rPr>
                <w:rFonts w:ascii="Cambria Math" w:hAnsi="Cambria Math"/>
              </w:rPr>
              <m:t>it</m:t>
            </m:r>
          </m:sub>
        </m:sSub>
      </m:oMath>
      <w:r w:rsidR="00E378A9" w:rsidRPr="00E378A9">
        <w:rPr>
          <w:rFonts w:ascii="Garamond" w:hAnsi="Garamond"/>
          <w:kern w:val="2"/>
          <w14:ligatures w14:val="standardContextual"/>
        </w:rPr>
        <w:t xml:space="preserve"> </w:t>
      </w:r>
      <w:r w:rsidR="00E378A9" w:rsidRPr="00E378A9">
        <w:rPr>
          <w:rFonts w:ascii="Garamond" w:hAnsi="Garamond"/>
        </w:rPr>
        <w:t xml:space="preserve">is defined by event-time indicators relative to waiver adoption. Our controls </w:t>
      </w:r>
      <m:oMath>
        <m:sSup>
          <m:sSupPr>
            <m:ctrlPr>
              <w:del w:id="79" w:author="Alejandro Herrera Caicedo" w:date="2026-01-12T22:07:00Z" w16du:dateUtc="2026-01-13T04:07:00Z">
                <w:rPr>
                  <w:rFonts w:ascii="Cambria Math" w:eastAsiaTheme="minorHAnsi" w:hAnsi="Cambria Math" w:cstheme="minorBidi"/>
                  <w:i/>
                  <w:kern w:val="2"/>
                  <w14:ligatures w14:val="standardContextual"/>
                </w:rPr>
              </w:del>
            </m:ctrlPr>
          </m:sSupPr>
          <m:e>
            <m:sSub>
              <m:sSubPr>
                <m:ctrlPr>
                  <w:del w:id="80" w:author="Alejandro Herrera Caicedo" w:date="2026-01-12T22:07:00Z" w16du:dateUtc="2026-01-13T04:07:00Z">
                    <w:rPr>
                      <w:rFonts w:ascii="Cambria Math" w:eastAsiaTheme="minorHAnsi" w:hAnsi="Cambria Math" w:cstheme="minorBidi"/>
                      <w:i/>
                      <w:kern w:val="2"/>
                      <w14:ligatures w14:val="standardContextual"/>
                    </w:rPr>
                  </w:del>
                </m:ctrlPr>
              </m:sSubPr>
              <m:e>
                <m:r>
                  <w:del w:id="81" w:author="Alejandro Herrera Caicedo" w:date="2026-01-12T22:07:00Z" w16du:dateUtc="2026-01-13T04:07:00Z">
                    <w:rPr>
                      <w:rFonts w:ascii="Cambria Math" w:hAnsi="Cambria Math"/>
                    </w:rPr>
                    <m:t>X</m:t>
                  </w:del>
                </m:r>
              </m:e>
              <m:sub>
                <m:r>
                  <w:del w:id="82" w:author="Alejandro Herrera Caicedo" w:date="2026-01-12T22:07:00Z" w16du:dateUtc="2026-01-13T04:07:00Z">
                    <w:rPr>
                      <w:rFonts w:ascii="Cambria Math" w:hAnsi="Cambria Math"/>
                    </w:rPr>
                    <m:t>it</m:t>
                  </w:del>
                </m:r>
              </m:sub>
            </m:sSub>
          </m:e>
          <m:sup/>
        </m:sSup>
        <m:sSub>
          <m:sSubPr>
            <m:ctrlPr>
              <w:ins w:id="83" w:author="Alejandro Herrera Caicedo" w:date="2026-01-12T22:07:00Z" w16du:dateUtc="2026-01-13T04:07:00Z">
                <w:rPr>
                  <w:rFonts w:ascii="Cambria Math" w:eastAsiaTheme="minorHAnsi" w:hAnsi="Cambria Math" w:cstheme="minorBidi"/>
                  <w:i/>
                  <w:kern w:val="2"/>
                  <w14:ligatures w14:val="standardContextual"/>
                </w:rPr>
              </w:ins>
            </m:ctrlPr>
          </m:sSubPr>
          <m:e>
            <m:r>
              <w:ins w:id="84" w:author="Alejandro Herrera Caicedo" w:date="2026-01-12T22:07:00Z" w16du:dateUtc="2026-01-13T04:07:00Z">
                <w:rPr>
                  <w:rFonts w:ascii="Cambria Math" w:eastAsiaTheme="minorHAnsi" w:hAnsi="Cambria Math" w:cstheme="minorBidi"/>
                  <w:kern w:val="2"/>
                  <w14:ligatures w14:val="standardContextual"/>
                </w:rPr>
                <m:t>X</m:t>
              </w:ins>
            </m:r>
          </m:e>
          <m:sub>
            <m:r>
              <w:ins w:id="85" w:author="Alejandro Herrera Caicedo" w:date="2026-01-12T22:07:00Z" w16du:dateUtc="2026-01-13T04:07:00Z">
                <w:rPr>
                  <w:rFonts w:ascii="Cambria Math" w:eastAsiaTheme="minorHAnsi" w:hAnsi="Cambria Math" w:cstheme="minorBidi"/>
                  <w:kern w:val="2"/>
                  <w14:ligatures w14:val="standardContextual"/>
                </w:rPr>
                <m:t>it</m:t>
              </w:ins>
            </m:r>
          </m:sub>
        </m:sSub>
      </m:oMath>
      <w:r w:rsidR="00E378A9" w:rsidRPr="00E378A9">
        <w:rPr>
          <w:rFonts w:ascii="Garamond" w:hAnsi="Garamond"/>
        </w:rPr>
        <w:t xml:space="preserve"> include population, average wage, mean income, rent, and the unemployment rate, along with county and year fixed effects. </w:t>
      </w:r>
      <w:ins w:id="86" w:author="Alejandro Herrera Caicedo" w:date="2026-01-12T22:10:00Z" w16du:dateUtc="2026-01-13T04:10:00Z">
        <w:r w:rsidR="00162BD0">
          <w:rPr>
            <w:rFonts w:ascii="Garamond" w:hAnsi="Garamond"/>
          </w:rPr>
          <w:t xml:space="preserve"> </w:t>
        </w:r>
      </w:ins>
      <w:ins w:id="87" w:author="Alejandro Herrera Caicedo" w:date="2026-01-12T22:14:00Z">
        <w:r w:rsidR="00E5005C" w:rsidRPr="00E5005C">
          <w:rPr>
            <w:rFonts w:ascii="Garamond" w:hAnsi="Garamond"/>
          </w:rPr>
          <w:t>Event time is defined relative to the year of waiver adoption, normalized to zero in the adoption year.</w:t>
        </w:r>
      </w:ins>
      <w:ins w:id="88" w:author="Alejandro Herrera Caicedo" w:date="2026-01-12T22:15:00Z" w16du:dateUtc="2026-01-13T04:15:00Z">
        <w:r w:rsidR="00E5005C">
          <w:rPr>
            <w:rFonts w:ascii="Garamond" w:hAnsi="Garamond"/>
          </w:rPr>
          <w:t xml:space="preserve"> The parameters (</w:t>
        </w:r>
      </w:ins>
      <w:ins w:id="89" w:author="Alejandro Herrera Caicedo" w:date="2026-01-12T22:14:00Z" w16du:dateUtc="2026-01-13T04:14:00Z">
        <w:r w:rsidR="00E5005C">
          <w:rPr>
            <w:rFonts w:ascii="Garamond" w:hAnsi="Garamond"/>
          </w:rPr>
          <w:t>Figure 1</w:t>
        </w:r>
      </w:ins>
      <w:ins w:id="90" w:author="Alejandro Herrera Caicedo" w:date="2026-01-12T22:15:00Z" w16du:dateUtc="2026-01-13T04:15:00Z">
        <w:r w:rsidR="00E5005C">
          <w:rPr>
            <w:rFonts w:ascii="Garamond" w:hAnsi="Garamond"/>
          </w:rPr>
          <w:t>)</w:t>
        </w:r>
      </w:ins>
      <w:ins w:id="91" w:author="Alejandro Herrera Caicedo" w:date="2026-01-12T22:14:00Z" w16du:dateUtc="2026-01-13T04:14:00Z">
        <w:r w:rsidR="00E5005C">
          <w:rPr>
            <w:rFonts w:ascii="Garamond" w:hAnsi="Garamond"/>
          </w:rPr>
          <w:t xml:space="preserve"> </w:t>
        </w:r>
      </w:ins>
      <w:ins w:id="92" w:author="Alejandro Herrera Caicedo" w:date="2026-01-12T22:15:00Z">
        <w:r w:rsidR="00E5005C" w:rsidRPr="00E5005C">
          <w:rPr>
            <w:rFonts w:ascii="Garamond" w:hAnsi="Garamond"/>
          </w:rPr>
          <w:t>show no evidence of differential pre-trends and a statistically significant increase in entry beginning one year after adoption</w:t>
        </w:r>
      </w:ins>
      <w:ins w:id="93" w:author="Alejandro Herrera Caicedo" w:date="2026-01-12T22:38:00Z" w16du:dateUtc="2026-01-13T04:38:00Z">
        <w:r w:rsidR="0099242A">
          <w:rPr>
            <w:rFonts w:ascii="Garamond" w:hAnsi="Garamond"/>
          </w:rPr>
          <w:t>.</w:t>
        </w:r>
      </w:ins>
    </w:p>
    <w:p w14:paraId="36816D5E" w14:textId="27ED5515" w:rsidR="00E378A9" w:rsidRPr="00E378A9" w:rsidRDefault="00E378A9" w:rsidP="00E378A9">
      <w:pPr>
        <w:pStyle w:val="p1"/>
        <w:rPr>
          <w:rFonts w:ascii="Garamond" w:hAnsi="Garamond"/>
        </w:rPr>
      </w:pPr>
      <w:r w:rsidRPr="00E378A9">
        <w:rPr>
          <w:rFonts w:ascii="Garamond" w:hAnsi="Garamond"/>
        </w:rPr>
        <w:t xml:space="preserve">We find that dollar store </w:t>
      </w:r>
      <w:ins w:id="94" w:author="Alejandro Herrera Caicedo" w:date="2026-01-12T22:22:00Z" w16du:dateUtc="2026-01-13T04:22:00Z">
        <w:r w:rsidR="004A3032">
          <w:rPr>
            <w:rFonts w:ascii="Garamond" w:hAnsi="Garamond"/>
          </w:rPr>
          <w:t>counts</w:t>
        </w:r>
      </w:ins>
      <w:ins w:id="95" w:author="Alejandro Herrera Caicedo" w:date="2026-01-12T22:21:00Z" w16du:dateUtc="2026-01-13T04:21:00Z">
        <w:r w:rsidR="004A3032">
          <w:rPr>
            <w:rFonts w:ascii="Garamond" w:hAnsi="Garamond"/>
          </w:rPr>
          <w:t xml:space="preserve"> </w:t>
        </w:r>
      </w:ins>
      <w:del w:id="96" w:author="Alejandro Herrera Caicedo" w:date="2026-01-12T22:20:00Z" w16du:dateUtc="2026-01-13T04:20:00Z">
        <w:r w:rsidRPr="00E378A9" w:rsidDel="004A3032">
          <w:rPr>
            <w:rFonts w:ascii="Garamond" w:hAnsi="Garamond"/>
          </w:rPr>
          <w:delText>entry incidence</w:delText>
        </w:r>
      </w:del>
      <w:r w:rsidRPr="00E378A9">
        <w:rPr>
          <w:rFonts w:ascii="Garamond" w:hAnsi="Garamond"/>
        </w:rPr>
        <w:t xml:space="preserve"> increase</w:t>
      </w:r>
      <w:del w:id="97" w:author="Alejandro Herrera Caicedo" w:date="2026-01-12T22:57:00Z" w16du:dateUtc="2026-01-13T04:57:00Z">
        <w:r w:rsidRPr="00E378A9" w:rsidDel="00495E3B">
          <w:rPr>
            <w:rFonts w:ascii="Garamond" w:hAnsi="Garamond"/>
          </w:rPr>
          <w:delText>s</w:delText>
        </w:r>
      </w:del>
      <w:r w:rsidRPr="00E378A9">
        <w:rPr>
          <w:rFonts w:ascii="Garamond" w:hAnsi="Garamond"/>
        </w:rPr>
        <w:t xml:space="preserve"> by approximately 10 percent at the county level on average following ABAWD waiver adoption, an effect that is unique to the dollar store format. We do not find evidence of comparable changes in the entry behavior of supermarkets, multi-category stores, or other retail formats. These findings motivate discussion about whether intensive-margin SNAP expansions can meaningfully reshape the retail environments faced by low-income consumers, and whether policy debates focused narrowly on demand-side restrictions may overlook supply-side mechanisms operating through retailer entry and participation.</w:t>
      </w:r>
      <w:ins w:id="98" w:author="Alejandro Herrera Caicedo" w:date="2026-01-12T22:16:00Z" w16du:dateUtc="2026-01-13T04:16:00Z">
        <w:r w:rsidR="00E5005C">
          <w:rPr>
            <w:rFonts w:ascii="Garamond" w:hAnsi="Garamond"/>
          </w:rPr>
          <w:t xml:space="preserve"> </w:t>
        </w:r>
      </w:ins>
      <w:ins w:id="99" w:author="Alejandro Herrera Caicedo" w:date="2026-01-12T22:25:00Z">
        <w:r w:rsidR="004A3032" w:rsidRPr="004A3032">
          <w:rPr>
            <w:rFonts w:ascii="Garamond" w:hAnsi="Garamond"/>
          </w:rPr>
          <w:t>We therefore propose an empirical framework to study how entry by low-cost retailers interacts with the nutritional objectives of SNAP and how consumers respond to benefit restrictions that limit purchases to “healthy” alternatives.</w:t>
        </w:r>
      </w:ins>
    </w:p>
    <w:p w14:paraId="6CEBD079" w14:textId="1E4D77AE" w:rsidR="00E378A9" w:rsidRPr="00E378A9" w:rsidRDefault="00E378A9" w:rsidP="00E378A9">
      <w:pPr>
        <w:pStyle w:val="p1"/>
        <w:rPr>
          <w:rFonts w:ascii="Garamond" w:hAnsi="Garamond"/>
        </w:rPr>
      </w:pPr>
    </w:p>
    <w:p w14:paraId="7DB17E0B" w14:textId="2DA9B5AF" w:rsidR="00E378A9" w:rsidRPr="00E378A9" w:rsidRDefault="00E378A9" w:rsidP="00E378A9">
      <w:pPr>
        <w:pStyle w:val="p1"/>
        <w:rPr>
          <w:rFonts w:ascii="Garamond" w:hAnsi="Garamond"/>
        </w:rPr>
      </w:pPr>
    </w:p>
    <w:p w14:paraId="09C0A550" w14:textId="1D3D7471" w:rsidR="00A514FF" w:rsidRDefault="00A514FF" w:rsidP="002D2A5D">
      <w:pPr>
        <w:pStyle w:val="p1"/>
        <w:ind w:firstLine="720"/>
        <w:rPr>
          <w:ins w:id="100" w:author="Alejandro Herrera Caicedo" w:date="2026-01-12T23:05:00Z" w16du:dateUtc="2026-01-13T05:05:00Z"/>
          <w:rFonts w:ascii="Garamond" w:hAnsi="Garamond"/>
        </w:rPr>
      </w:pPr>
    </w:p>
    <w:p w14:paraId="46D4DFC6" w14:textId="77777777" w:rsidR="00533A38" w:rsidRDefault="00533A38" w:rsidP="00533A38">
      <w:pPr>
        <w:pStyle w:val="p1"/>
        <w:jc w:val="center"/>
        <w:rPr>
          <w:ins w:id="101" w:author="Alejandro Herrera Caicedo" w:date="2026-01-12T23:05:00Z" w16du:dateUtc="2026-01-13T05:05:00Z"/>
          <w:rFonts w:ascii="Garamond" w:hAnsi="Garamond"/>
        </w:rPr>
      </w:pPr>
      <w:ins w:id="102" w:author="Alejandro Herrera Caicedo" w:date="2026-01-12T23:05:00Z" w16du:dateUtc="2026-01-13T05:05:00Z">
        <w:r w:rsidRPr="00162BD0">
          <w:rPr>
            <w:rFonts w:ascii="Garamond" w:hAnsi="Garamond"/>
          </w:rPr>
          <w:lastRenderedPageBreak/>
          <w:drawing>
            <wp:inline distT="0" distB="0" distL="0" distR="0" wp14:anchorId="715CF102" wp14:editId="1596E087">
              <wp:extent cx="2615046" cy="1954578"/>
              <wp:effectExtent l="0" t="0" r="0" b="7620"/>
              <wp:docPr id="128727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79381" name=""/>
                      <pic:cNvPicPr/>
                    </pic:nvPicPr>
                    <pic:blipFill>
                      <a:blip r:embed="rId13"/>
                      <a:stretch>
                        <a:fillRect/>
                      </a:stretch>
                    </pic:blipFill>
                    <pic:spPr>
                      <a:xfrm>
                        <a:off x="0" y="0"/>
                        <a:ext cx="2623459" cy="1960866"/>
                      </a:xfrm>
                      <a:prstGeom prst="rect">
                        <a:avLst/>
                      </a:prstGeom>
                    </pic:spPr>
                  </pic:pic>
                </a:graphicData>
              </a:graphic>
            </wp:inline>
          </w:drawing>
        </w:r>
      </w:ins>
    </w:p>
    <w:p w14:paraId="6F999102" w14:textId="77777777" w:rsidR="00533A38" w:rsidRDefault="00533A38" w:rsidP="00533A38">
      <w:pPr>
        <w:pStyle w:val="p1"/>
        <w:jc w:val="center"/>
        <w:rPr>
          <w:ins w:id="103" w:author="Alejandro Herrera Caicedo" w:date="2026-01-12T23:05:00Z" w16du:dateUtc="2026-01-13T05:05:00Z"/>
          <w:rFonts w:ascii="Garamond" w:hAnsi="Garamond"/>
        </w:rPr>
      </w:pPr>
      <w:ins w:id="104" w:author="Alejandro Herrera Caicedo" w:date="2026-01-12T23:05:00Z" w16du:dateUtc="2026-01-13T05:05:00Z">
        <w:r w:rsidRPr="00E5005C">
          <w:rPr>
            <w:rFonts w:ascii="Garamond" w:hAnsi="Garamond"/>
          </w:rPr>
          <w:t xml:space="preserve">Figure </w:t>
        </w:r>
        <w:r>
          <w:rPr>
            <w:rFonts w:ascii="Garamond" w:hAnsi="Garamond"/>
          </w:rPr>
          <w:t>1</w:t>
        </w:r>
        <w:r w:rsidRPr="00E5005C">
          <w:rPr>
            <w:rFonts w:ascii="Garamond" w:hAnsi="Garamond"/>
          </w:rPr>
          <w:t>: Event-Study Estimates of the Effect of ABAWD Waivers on Dollar Store Entry</w:t>
        </w:r>
      </w:ins>
    </w:p>
    <w:p w14:paraId="0EED748D" w14:textId="77777777" w:rsidR="00533A38" w:rsidRPr="00E378A9" w:rsidRDefault="00533A38" w:rsidP="002D2A5D">
      <w:pPr>
        <w:pStyle w:val="p1"/>
        <w:ind w:firstLine="720"/>
        <w:rPr>
          <w:rFonts w:ascii="Garamond" w:hAnsi="Garamond"/>
        </w:rPr>
      </w:pPr>
    </w:p>
    <w:p w14:paraId="65E16E00" w14:textId="77777777" w:rsidR="002D2A5D" w:rsidRPr="00E378A9" w:rsidRDefault="002D2A5D" w:rsidP="002D2A5D">
      <w:pPr>
        <w:pStyle w:val="p1"/>
        <w:ind w:firstLine="720"/>
        <w:rPr>
          <w:rFonts w:ascii="Garamond" w:hAnsi="Garamond"/>
        </w:rPr>
      </w:pPr>
    </w:p>
    <w:p w14:paraId="4F300BE0" w14:textId="01446CEA" w:rsidR="00CC18F2" w:rsidRPr="00E378A9" w:rsidRDefault="00CC18F2" w:rsidP="00B152A5">
      <w:pPr>
        <w:pStyle w:val="p1"/>
        <w:rPr>
          <w:rFonts w:ascii="Garamond" w:hAnsi="Garamond"/>
        </w:rPr>
      </w:pPr>
      <w:r w:rsidRPr="00E378A9">
        <w:rPr>
          <w:rFonts w:ascii="Garamond" w:hAnsi="Garamond"/>
        </w:rPr>
        <w:tab/>
      </w:r>
    </w:p>
    <w:p w14:paraId="1F3E6B50" w14:textId="77777777" w:rsidR="00B152A5" w:rsidRPr="00E378A9" w:rsidRDefault="00B152A5" w:rsidP="00B152A5">
      <w:pPr>
        <w:pStyle w:val="p1"/>
        <w:rPr>
          <w:rFonts w:ascii="Garamond" w:hAnsi="Garamond"/>
        </w:rPr>
      </w:pPr>
    </w:p>
    <w:p w14:paraId="785E1931" w14:textId="021F595E" w:rsidR="00637484" w:rsidRPr="00E378A9" w:rsidRDefault="00637484" w:rsidP="00B152A5">
      <w:pPr>
        <w:spacing w:line="240" w:lineRule="auto"/>
        <w:ind w:firstLine="720"/>
        <w:rPr>
          <w:rFonts w:ascii="Garamond" w:hAnsi="Garamond"/>
        </w:rPr>
      </w:pPr>
    </w:p>
    <w:sectPr w:rsidR="00637484" w:rsidRPr="00E37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jandro Herrera Caicedo">
    <w15:presenceInfo w15:providerId="AD" w15:userId="S::herreracaice@wisc.edu::99ab8a41-41bf-4057-9915-0a09b875be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14"/>
    <w:rsid w:val="00077CA7"/>
    <w:rsid w:val="000B48C9"/>
    <w:rsid w:val="00162BD0"/>
    <w:rsid w:val="001972D4"/>
    <w:rsid w:val="00204B67"/>
    <w:rsid w:val="00230C6B"/>
    <w:rsid w:val="0025605F"/>
    <w:rsid w:val="00262FEB"/>
    <w:rsid w:val="002D2A5D"/>
    <w:rsid w:val="002E3AC6"/>
    <w:rsid w:val="00302E9A"/>
    <w:rsid w:val="00350E74"/>
    <w:rsid w:val="003672BC"/>
    <w:rsid w:val="003E5AF9"/>
    <w:rsid w:val="0041513A"/>
    <w:rsid w:val="00430D97"/>
    <w:rsid w:val="00475C9A"/>
    <w:rsid w:val="00495E3B"/>
    <w:rsid w:val="004A3032"/>
    <w:rsid w:val="004C0CC1"/>
    <w:rsid w:val="0050263B"/>
    <w:rsid w:val="00533A38"/>
    <w:rsid w:val="00565A92"/>
    <w:rsid w:val="005F6579"/>
    <w:rsid w:val="00637484"/>
    <w:rsid w:val="006B7814"/>
    <w:rsid w:val="0071795E"/>
    <w:rsid w:val="0078407D"/>
    <w:rsid w:val="007D6B7F"/>
    <w:rsid w:val="00833BDF"/>
    <w:rsid w:val="00844E10"/>
    <w:rsid w:val="008B5D86"/>
    <w:rsid w:val="00920886"/>
    <w:rsid w:val="00935E18"/>
    <w:rsid w:val="0099242A"/>
    <w:rsid w:val="009D7FAD"/>
    <w:rsid w:val="00A514FF"/>
    <w:rsid w:val="00B152A5"/>
    <w:rsid w:val="00C22D4C"/>
    <w:rsid w:val="00CC18F2"/>
    <w:rsid w:val="00E038F7"/>
    <w:rsid w:val="00E378A9"/>
    <w:rsid w:val="00E5005C"/>
    <w:rsid w:val="00E677A6"/>
    <w:rsid w:val="00F543DF"/>
    <w:rsid w:val="00FE2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1F7C4"/>
  <w15:chartTrackingRefBased/>
  <w15:docId w15:val="{5DD7D569-3BB6-D74D-AC6D-147155404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8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8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8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8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8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8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8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8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8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8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8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8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814"/>
    <w:rPr>
      <w:rFonts w:eastAsiaTheme="majorEastAsia" w:cstheme="majorBidi"/>
      <w:color w:val="272727" w:themeColor="text1" w:themeTint="D8"/>
    </w:rPr>
  </w:style>
  <w:style w:type="paragraph" w:styleId="Title">
    <w:name w:val="Title"/>
    <w:basedOn w:val="Normal"/>
    <w:next w:val="Normal"/>
    <w:link w:val="TitleChar"/>
    <w:uiPriority w:val="10"/>
    <w:qFormat/>
    <w:rsid w:val="006B7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814"/>
    <w:pPr>
      <w:spacing w:before="160"/>
      <w:jc w:val="center"/>
    </w:pPr>
    <w:rPr>
      <w:i/>
      <w:iCs/>
      <w:color w:val="404040" w:themeColor="text1" w:themeTint="BF"/>
    </w:rPr>
  </w:style>
  <w:style w:type="character" w:customStyle="1" w:styleId="QuoteChar">
    <w:name w:val="Quote Char"/>
    <w:basedOn w:val="DefaultParagraphFont"/>
    <w:link w:val="Quote"/>
    <w:uiPriority w:val="29"/>
    <w:rsid w:val="006B7814"/>
    <w:rPr>
      <w:i/>
      <w:iCs/>
      <w:color w:val="404040" w:themeColor="text1" w:themeTint="BF"/>
    </w:rPr>
  </w:style>
  <w:style w:type="paragraph" w:styleId="ListParagraph">
    <w:name w:val="List Paragraph"/>
    <w:basedOn w:val="Normal"/>
    <w:uiPriority w:val="34"/>
    <w:qFormat/>
    <w:rsid w:val="006B7814"/>
    <w:pPr>
      <w:ind w:left="720"/>
      <w:contextualSpacing/>
    </w:pPr>
  </w:style>
  <w:style w:type="character" w:styleId="IntenseEmphasis">
    <w:name w:val="Intense Emphasis"/>
    <w:basedOn w:val="DefaultParagraphFont"/>
    <w:uiPriority w:val="21"/>
    <w:qFormat/>
    <w:rsid w:val="006B7814"/>
    <w:rPr>
      <w:i/>
      <w:iCs/>
      <w:color w:val="0F4761" w:themeColor="accent1" w:themeShade="BF"/>
    </w:rPr>
  </w:style>
  <w:style w:type="paragraph" w:styleId="IntenseQuote">
    <w:name w:val="Intense Quote"/>
    <w:basedOn w:val="Normal"/>
    <w:next w:val="Normal"/>
    <w:link w:val="IntenseQuoteChar"/>
    <w:uiPriority w:val="30"/>
    <w:qFormat/>
    <w:rsid w:val="006B7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814"/>
    <w:rPr>
      <w:i/>
      <w:iCs/>
      <w:color w:val="0F4761" w:themeColor="accent1" w:themeShade="BF"/>
    </w:rPr>
  </w:style>
  <w:style w:type="character" w:styleId="IntenseReference">
    <w:name w:val="Intense Reference"/>
    <w:basedOn w:val="DefaultParagraphFont"/>
    <w:uiPriority w:val="32"/>
    <w:qFormat/>
    <w:rsid w:val="006B7814"/>
    <w:rPr>
      <w:b/>
      <w:bCs/>
      <w:smallCaps/>
      <w:color w:val="0F4761" w:themeColor="accent1" w:themeShade="BF"/>
      <w:spacing w:val="5"/>
    </w:rPr>
  </w:style>
  <w:style w:type="character" w:styleId="Hyperlink">
    <w:name w:val="Hyperlink"/>
    <w:basedOn w:val="DefaultParagraphFont"/>
    <w:uiPriority w:val="99"/>
    <w:unhideWhenUsed/>
    <w:rsid w:val="006B7814"/>
    <w:rPr>
      <w:color w:val="467886" w:themeColor="hyperlink"/>
      <w:u w:val="single"/>
    </w:rPr>
  </w:style>
  <w:style w:type="character" w:styleId="UnresolvedMention">
    <w:name w:val="Unresolved Mention"/>
    <w:basedOn w:val="DefaultParagraphFont"/>
    <w:uiPriority w:val="99"/>
    <w:semiHidden/>
    <w:unhideWhenUsed/>
    <w:rsid w:val="006B7814"/>
    <w:rPr>
      <w:color w:val="605E5C"/>
      <w:shd w:val="clear" w:color="auto" w:fill="E1DFDD"/>
    </w:rPr>
  </w:style>
  <w:style w:type="paragraph" w:customStyle="1" w:styleId="p1">
    <w:name w:val="p1"/>
    <w:basedOn w:val="Normal"/>
    <w:rsid w:val="00B152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8B5D86"/>
    <w:rPr>
      <w:color w:val="96607D" w:themeColor="followedHyperlink"/>
      <w:u w:val="single"/>
    </w:rPr>
  </w:style>
  <w:style w:type="paragraph" w:styleId="Revision">
    <w:name w:val="Revision"/>
    <w:hidden/>
    <w:uiPriority w:val="99"/>
    <w:semiHidden/>
    <w:rsid w:val="000B48C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306919216304341?casa_token=jSSQmsxwm5wAAAAA:Q-PJutPWl5QDGFEt5bL7mzpD7p7Rwy3h8-Y2Hrhh2rckXB728UVT7GnekD5tm5o-tlS9_ClgXQ" TargetMode="External"/><Relationship Id="rId13"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https://www.nber.org/papers/w34467" TargetMode="External"/><Relationship Id="rId12" Type="http://schemas.openxmlformats.org/officeDocument/2006/relationships/hyperlink" Target="https://onlinelibrary-wiley-com.ezproxy.library.wisc.edu/doi/full/10.1111/ajae.12404"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charlierafkin.com/docs/ar_eligibility.pdf" TargetMode="External"/><Relationship Id="rId11" Type="http://schemas.openxmlformats.org/officeDocument/2006/relationships/hyperlink" Target="https://www-sciencedirect-com.ezproxy.library.wisc.edu/science/article/pii/S0143622821001132" TargetMode="External"/><Relationship Id="rId5" Type="http://schemas.openxmlformats.org/officeDocument/2006/relationships/hyperlink" Target="https://pmc.ncbi.nlm.nih.gov/articles/PMC12399173/" TargetMode="External"/><Relationship Id="rId15" Type="http://schemas.microsoft.com/office/2011/relationships/people" Target="people.xml"/><Relationship Id="rId10" Type="http://schemas.openxmlformats.org/officeDocument/2006/relationships/hyperlink" Target="https://elhadicaoui.github.io/files/dollarstores.pdf" TargetMode="External"/><Relationship Id="rId4" Type="http://schemas.openxmlformats.org/officeDocument/2006/relationships/hyperlink" Target="https://www.ers.usda.gov/topics/food-nutrition-assistance/supplemental-nutrition-assistance-program-snap/key-statistics-and-research" TargetMode="External"/><Relationship Id="rId9" Type="http://schemas.openxmlformats.org/officeDocument/2006/relationships/hyperlink" Target="https://pubs.aeaweb.org/doi/pdfplus/10.1257/aer.2017086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1263</Words>
  <Characters>7546</Characters>
  <Application>Microsoft Office Word</Application>
  <DocSecurity>0</DocSecurity>
  <Lines>107</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Inder A Majumdar</dc:creator>
  <cp:keywords/>
  <dc:description/>
  <cp:lastModifiedBy>Alejandro Herrera Caicedo</cp:lastModifiedBy>
  <cp:revision>2</cp:revision>
  <dcterms:created xsi:type="dcterms:W3CDTF">2026-01-13T05:07:00Z</dcterms:created>
  <dcterms:modified xsi:type="dcterms:W3CDTF">2026-01-13T05:07:00Z</dcterms:modified>
</cp:coreProperties>
</file>