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0"/>
        <w:jc w:val="center"/>
      </w:pPr>
      <w:r>
        <w:rPr>
          <w:rFonts w:ascii="Times New Roman" w:hAnsi="Times New Roman" w:eastAsia="Times New Roman"/>
          <w:b/>
          <w:sz w:val="28"/>
        </w:rPr>
        <w:t>BIRLA INSTITUTE OF TECHNOLOGY &amp; SCIENCE, PILANI</w:t>
      </w:r>
    </w:p>
    <w:p>
      <w:pPr>
        <w:spacing w:after="40"/>
        <w:jc w:val="center"/>
      </w:pPr>
      <w:r>
        <w:rPr>
          <w:rFonts w:ascii="Times New Roman" w:hAnsi="Times New Roman" w:eastAsia="Times New Roman"/>
          <w:b/>
          <w:sz w:val="22"/>
        </w:rPr>
        <w:t>WORK INTEGRATED LEARNING PROGRAMMES (WILP) DIVISION</w:t>
      </w:r>
    </w:p>
    <w:p>
      <w:pPr>
        <w:spacing w:after="520"/>
        <w:jc w:val="center"/>
      </w:pPr>
      <w:r>
        <w:rPr>
          <w:rFonts w:ascii="Times New Roman" w:hAnsi="Times New Roman" w:eastAsia="Times New Roman"/>
          <w:b w:val="0"/>
          <w:sz w:val="22"/>
        </w:rPr>
        <w:t>Second Semester of Academic Year 2026-2027</w:t>
      </w:r>
    </w:p>
    <w:p>
      <w:pPr>
        <w:spacing w:after="80"/>
        <w:jc w:val="center"/>
      </w:pPr>
      <w:r>
        <w:rPr>
          <w:rFonts w:ascii="Times New Roman" w:hAnsi="Times New Roman" w:eastAsia="Times New Roman"/>
          <w:b/>
          <w:sz w:val="24"/>
        </w:rPr>
        <w:t>SEZG628T : Dissertation / Project / Project Work</w:t>
      </w:r>
    </w:p>
    <w:p>
      <w:pPr>
        <w:spacing w:after="600"/>
        <w:jc w:val="center"/>
      </w:pPr>
      <w:r>
        <w:rPr>
          <w:rFonts w:ascii="Times New Roman" w:hAnsi="Times New Roman" w:eastAsia="Times New Roman"/>
          <w:b/>
          <w:sz w:val="24"/>
        </w:rPr>
        <w:t>MID-SEMESTER REPORT</w:t>
      </w:r>
    </w:p>
    <w:p>
      <w:pPr>
        <w:spacing w:after="680"/>
        <w:jc w:val="center"/>
      </w:pPr>
      <w:r>
        <w:rPr>
          <w:rFonts w:ascii="Times New Roman" w:hAnsi="Times New Roman" w:eastAsia="Times New Roman"/>
          <w:b/>
          <w:color w:val="1F3A5F"/>
          <w:sz w:val="44"/>
        </w:rPr>
        <w:t>RAG-Powered Assistant for Infrastructure as Code Generation</w:t>
      </w:r>
    </w:p>
    <w:p>
      <w:pPr>
        <w:spacing w:after="80"/>
        <w:jc w:val="center"/>
      </w:pPr>
      <w:r>
        <w:rPr>
          <w:rFonts w:ascii="Times New Roman" w:hAnsi="Times New Roman" w:eastAsia="Times New Roman"/>
          <w:b/>
          <w:sz w:val="24"/>
        </w:rPr>
        <w:t>Student Name: KOLLA NAGA MANASA</w:t>
      </w:r>
    </w:p>
    <w:p>
      <w:pPr>
        <w:spacing w:after="80"/>
        <w:jc w:val="center"/>
      </w:pPr>
      <w:r>
        <w:rPr>
          <w:rFonts w:ascii="Times New Roman" w:hAnsi="Times New Roman" w:eastAsia="Times New Roman"/>
          <w:b/>
          <w:sz w:val="24"/>
        </w:rPr>
        <w:t>BITS ID: 2024TM93519</w:t>
      </w:r>
    </w:p>
    <w:p>
      <w:pPr>
        <w:spacing w:after="80"/>
        <w:jc w:val="center"/>
      </w:pPr>
      <w:r>
        <w:rPr>
          <w:rFonts w:ascii="Times New Roman" w:hAnsi="Times New Roman" w:eastAsia="Times New Roman"/>
          <w:b w:val="0"/>
          <w:sz w:val="24"/>
        </w:rPr>
        <w:t>Degree Program: M.Tech (Software Engineering)</w:t>
      </w:r>
    </w:p>
    <w:p>
      <w:pPr>
        <w:spacing w:after="480"/>
        <w:jc w:val="center"/>
      </w:pPr>
      <w:r>
        <w:rPr>
          <w:rFonts w:ascii="Times New Roman" w:hAnsi="Times New Roman" w:eastAsia="Times New Roman"/>
          <w:b w:val="0"/>
          <w:sz w:val="24"/>
        </w:rPr>
        <w:t>Research Area: Artificial Intelligence</w:t>
      </w:r>
    </w:p>
    <w:p>
      <w:pPr>
        <w:spacing w:after="40"/>
        <w:jc w:val="center"/>
      </w:pPr>
      <w:r>
        <w:rPr>
          <w:rFonts w:ascii="Times New Roman" w:hAnsi="Times New Roman" w:eastAsia="Times New Roman"/>
          <w:b w:val="0"/>
          <w:sz w:val="22"/>
        </w:rPr>
        <w:t>Dissertation carried out at</w:t>
      </w:r>
    </w:p>
    <w:p>
      <w:pPr>
        <w:spacing w:after="440"/>
        <w:jc w:val="center"/>
      </w:pPr>
      <w:r>
        <w:rPr>
          <w:rFonts w:ascii="Times New Roman" w:hAnsi="Times New Roman" w:eastAsia="Times New Roman"/>
          <w:b/>
          <w:sz w:val="24"/>
        </w:rPr>
        <w:t>Caprus IT Private Limited, Hyderabad</w:t>
      </w:r>
    </w:p>
    <w:p>
      <w:pPr>
        <w:spacing w:after="60"/>
        <w:jc w:val="center"/>
      </w:pPr>
      <w:r>
        <w:rPr>
          <w:rFonts w:ascii="Times New Roman" w:hAnsi="Times New Roman" w:eastAsia="Times New Roman"/>
          <w:b w:val="0"/>
          <w:sz w:val="22"/>
        </w:rPr>
        <w:t>Supervisor: Karthik Reddy Charla, Technical Manager, Caprus IT Private Limited</w:t>
      </w:r>
    </w:p>
    <w:p>
      <w:pPr>
        <w:spacing w:after="600"/>
        <w:jc w:val="center"/>
      </w:pPr>
      <w:r>
        <w:rPr>
          <w:rFonts w:ascii="Times New Roman" w:hAnsi="Times New Roman" w:eastAsia="Times New Roman"/>
          <w:b w:val="0"/>
          <w:sz w:val="22"/>
        </w:rPr>
        <w:t>Additional Examiner: Devoleena Das, Accenture Private Limited</w:t>
      </w:r>
    </w:p>
    <w:p>
      <w:pPr>
        <w:spacing w:after="0"/>
        <w:jc w:val="center"/>
      </w:pPr>
      <w:r>
        <w:rPr>
          <w:rFonts w:ascii="Times New Roman" w:hAnsi="Times New Roman" w:eastAsia="Times New Roman"/>
          <w:b w:val="0"/>
          <w:sz w:val="22"/>
        </w:rPr>
        <w:t>September 2026</w:t>
      </w:r>
    </w:p>
    <w:p>
      <w:r>
        <w:br w:type="page"/>
      </w:r>
    </w:p>
    <w:p>
      <w:pPr>
        <w:pStyle w:val="Heading1"/>
      </w:pPr>
      <w:r>
        <w:t>Abstract</w:t>
      </w:r>
    </w:p>
    <w:p>
      <w:pPr>
        <w:jc w:val="both"/>
      </w:pPr>
      <w:r>
        <w:rPr>
          <w:rFonts w:ascii="Times New Roman" w:hAnsi="Times New Roman" w:eastAsia="Times New Roman"/>
        </w:rPr>
        <w:t>Writing Infrastructure as Code (IaC) by hand is slow and error-prone, and large language models (LLMs) can draft it but often ignore organisational conventions that a plain-language request never states. This dissertation builds and evaluates a Retrieval-Augmented Generation (RAG) assistant that turns natural-language requirements into Terraform for Google Cloud, grounded in the public provider documentation and a set of organisational conventions, and checks every output with terraform validate and plan, Open Policy Agent policies and functional-intent checks.</w:t>
      </w:r>
    </w:p>
    <w:p>
      <w:pPr>
        <w:jc w:val="both"/>
      </w:pPr>
      <w:r>
        <w:rPr>
          <w:rFonts w:ascii="Times New Roman" w:hAnsi="Times New Roman" w:eastAsia="Times New Roman"/>
        </w:rPr>
        <w:t>The prototype runs end to end on Vertex AI with Gemini. It is evaluated on 35 tasks, three arms (RAG, a no-retrieval baseline, and a control that pastes the conventions into the prompt) and five samples per task, 525 samples in all. Technical correctness is near ceiling for every arm (functional pass 95% to 99%), so retrieval does not measurably improve it. The arms differ on organisational policy: the overall pass rate is 57.0% for the baseline, 78.8% for RAG and 95.2% for the control. RAG beats the baseline on 10 tasks and loses on none. However, the control beats RAG on 10 tasks and loses on 3. The stored records suggest why: the conventions document was retrieved in only 12% of RAG samples, and the policy failures concentrate where it was absent.</w:t>
      </w:r>
    </w:p>
    <w:p>
      <w:pPr>
        <w:jc w:val="both"/>
      </w:pPr>
      <w:r>
        <w:rPr>
          <w:rFonts w:ascii="Times New Roman" w:hAnsi="Times New Roman" w:eastAsia="Times New Roman"/>
        </w:rPr>
        <w:t>Retrieval-count and per-document-cap ablations and a near-greedy run agree with these findings. The remaining work is a chunk-size ablation, replacing the hand-written conventions with reviewed internal templates, deeper error analysis and a user study.</w:t>
      </w:r>
    </w:p>
    <w:p/>
    <w:p/>
    <w:p/>
    <w:tbl>
      <w:tblPr>
        <w:tblW w:type="auto" w:w="0"/>
        <w:jc w:val="center"/>
        <w:tblLook w:firstColumn="1" w:firstRow="1" w:lastColumn="0" w:lastRow="0" w:noHBand="0" w:noVBand="1" w:val="04A0"/>
      </w:tblPr>
      <w:tblGrid>
        <w:gridCol w:w="4536"/>
        <w:gridCol w:w="4536"/>
      </w:tblGrid>
      <w:tr>
        <w:tc>
          <w:tcPr>
            <w:tcW w:type="dxa" w:w="4536"/>
          </w:tcPr>
          <w:p>
            <w:pPr>
              <w:spacing w:after="200"/>
              <w:pBdr>
                <w:top w:val="single" w:sz="6" w:space="1" w:color="000000"/>
              </w:pBdr>
            </w:pPr>
            <w:r>
              <w:rPr>
                <w:rFonts w:ascii="Times New Roman" w:hAnsi="Times New Roman" w:eastAsia="Times New Roman"/>
                <w:b/>
                <w:sz w:val="21"/>
              </w:rPr>
              <w:t>Signature of the Student</w:t>
            </w:r>
          </w:p>
        </w:tc>
        <w:tc>
          <w:tcPr>
            <w:tcW w:type="dxa" w:w="4536"/>
          </w:tcPr>
          <w:p>
            <w:pPr>
              <w:spacing w:after="200"/>
              <w:pBdr>
                <w:top w:val="single" w:sz="6" w:space="1" w:color="000000"/>
              </w:pBdr>
            </w:pPr>
            <w:r>
              <w:rPr>
                <w:rFonts w:ascii="Times New Roman" w:hAnsi="Times New Roman" w:eastAsia="Times New Roman"/>
                <w:b/>
                <w:sz w:val="21"/>
              </w:rPr>
              <w:t>Signature of the Supervisor</w:t>
            </w:r>
          </w:p>
        </w:tc>
      </w:tr>
      <w:tr>
        <w:tc>
          <w:tcPr>
            <w:tcW w:type="dxa" w:w="4536"/>
          </w:tcPr>
          <w:p>
            <w:pPr>
              <w:spacing w:after="200"/>
            </w:pPr>
            <w:r>
              <w:rPr>
                <w:rFonts w:ascii="Times New Roman" w:hAnsi="Times New Roman" w:eastAsia="Times New Roman"/>
                <w:sz w:val="21"/>
              </w:rPr>
              <w:t>Name: Kolla Naga Manasa</w:t>
            </w:r>
          </w:p>
        </w:tc>
        <w:tc>
          <w:tcPr>
            <w:tcW w:type="dxa" w:w="4536"/>
          </w:tcPr>
          <w:p>
            <w:pPr>
              <w:spacing w:after="200"/>
            </w:pPr>
            <w:r>
              <w:rPr>
                <w:rFonts w:ascii="Times New Roman" w:hAnsi="Times New Roman" w:eastAsia="Times New Roman"/>
                <w:sz w:val="21"/>
              </w:rPr>
              <w:t>Name: Karthik Reddy Charla</w:t>
            </w:r>
          </w:p>
        </w:tc>
      </w:tr>
      <w:tr>
        <w:tc>
          <w:tcPr>
            <w:tcW w:type="dxa" w:w="4536"/>
          </w:tcPr>
          <w:p>
            <w:pPr>
              <w:spacing w:after="200"/>
            </w:pPr>
            <w:r>
              <w:rPr>
                <w:rFonts w:ascii="Times New Roman" w:hAnsi="Times New Roman" w:eastAsia="Times New Roman"/>
                <w:sz w:val="21"/>
              </w:rPr>
              <w:t>Date:</w:t>
            </w:r>
          </w:p>
        </w:tc>
        <w:tc>
          <w:tcPr>
            <w:tcW w:type="dxa" w:w="4536"/>
          </w:tcPr>
          <w:p>
            <w:pPr>
              <w:spacing w:after="200"/>
            </w:pPr>
            <w:r>
              <w:rPr>
                <w:rFonts w:ascii="Times New Roman" w:hAnsi="Times New Roman" w:eastAsia="Times New Roman"/>
                <w:sz w:val="21"/>
              </w:rPr>
              <w:t>Date:</w:t>
            </w:r>
          </w:p>
        </w:tc>
      </w:tr>
      <w:tr>
        <w:tc>
          <w:tcPr>
            <w:tcW w:type="dxa" w:w="4536"/>
          </w:tcPr>
          <w:p>
            <w:pPr>
              <w:spacing w:after="200"/>
            </w:pPr>
            <w:r>
              <w:rPr>
                <w:rFonts w:ascii="Times New Roman" w:hAnsi="Times New Roman" w:eastAsia="Times New Roman"/>
                <w:sz w:val="21"/>
              </w:rPr>
              <w:t>Place: Hyderabad</w:t>
            </w:r>
          </w:p>
        </w:tc>
        <w:tc>
          <w:tcPr>
            <w:tcW w:type="dxa" w:w="4536"/>
          </w:tcPr>
          <w:p>
            <w:pPr>
              <w:spacing w:after="200"/>
            </w:pPr>
            <w:r>
              <w:rPr>
                <w:rFonts w:ascii="Times New Roman" w:hAnsi="Times New Roman" w:eastAsia="Times New Roman"/>
                <w:sz w:val="21"/>
              </w:rPr>
              <w:t>Place: Hyderabad</w:t>
            </w:r>
          </w:p>
        </w:tc>
      </w:tr>
    </w:tbl>
    <w:p>
      <w:r>
        <w:br w:type="page"/>
      </w:r>
    </w:p>
    <w:p>
      <w:r>
        <w:rPr>
          <w:rFonts w:ascii="Times New Roman" w:hAnsi="Times New Roman" w:eastAsia="Times New Roman"/>
          <w:b/>
          <w:color w:val="1F3A5F"/>
          <w:sz w:val="32"/>
        </w:rPr>
        <w:t>Contents</w:t>
      </w:r>
    </w:p>
    <w:p>
      <w:r>
        <w:fldChar w:fldCharType="begin"/>
        <w:instrText xml:space="preserve">TOC \o "1-2" \h \z \u</w:instrText>
        <w:fldChar w:fldCharType="separate"/>
        <w:t>Right-click here and choose Update Field to build the table of contents.</w:t>
        <w:fldChar w:fldCharType="end"/>
      </w:r>
    </w:p>
    <w:p>
      <w:pPr>
        <w:keepNext/>
        <w:spacing w:before="360"/>
      </w:pPr>
      <w:r>
        <w:rPr>
          <w:rFonts w:ascii="Times New Roman" w:hAnsi="Times New Roman" w:eastAsia="Times New Roman"/>
          <w:b/>
          <w:color w:val="1F3A5F"/>
          <w:sz w:val="28"/>
        </w:rPr>
        <w:t>List of Figures</w:t>
      </w:r>
    </w:p>
    <w:p>
      <w:r>
        <w:fldChar w:fldCharType="begin"/>
        <w:instrText xml:space="preserve">TOC \h \z \c "Figure"</w:instrText>
        <w:fldChar w:fldCharType="separate"/>
        <w:t>Figure 1. System architecture: offline knowledge-base construction, online generation for the two experimental arms, and identical validation for both.</w:t>
        <w:br/>
        <w:t xml:space="preserve">Figure 2. Pass rates by arm with 95% confidence intervals.</w:t>
        <w:br/>
        <w:t xml:space="preserve">Figure 3. Share of samples containing each error category.</w:t>
        <w:br/>
        <w:t xml:space="preserve">Figure 4. Overall pass rate by task category.</w:t>
        <w:fldChar w:fldCharType="end"/>
      </w:r>
    </w:p>
    <w:p>
      <w:pPr>
        <w:keepNext/>
        <w:spacing w:before="360"/>
      </w:pPr>
      <w:r>
        <w:rPr>
          <w:rFonts w:ascii="Times New Roman" w:hAnsi="Times New Roman" w:eastAsia="Times New Roman"/>
          <w:b/>
          <w:color w:val="1F3A5F"/>
          <w:sz w:val="28"/>
        </w:rPr>
        <w:t>List of Tables</w:t>
      </w:r>
    </w:p>
    <w:p>
      <w:r>
        <w:fldChar w:fldCharType="begin"/>
        <w:instrText xml:space="preserve">TOC \h \z \c "Table"</w:instrText>
        <w:fldChar w:fldCharType="separate"/>
        <w:t>Table 1. Objectives and their status.</w:t>
        <w:br/>
        <w:t xml:space="preserve">Table 2. Technology choices and rationale.</w:t>
        <w:br/>
        <w:t xml:space="preserve">Table 3. The four validation levels.</w:t>
        <w:br/>
        <w:t xml:space="preserve">Table 4. Defects found in the tooling and their remedies.</w:t>
        <w:br/>
        <w:t xml:space="preserve">Table 5. Task set composition.</w:t>
        <w:br/>
        <w:t xml:space="preserve">Table 6. Metrics (validate/plan pass rate, OPA violation rate and pass@k were specified by the supervisor; the remainder were added).</w:t>
        <w:br/>
        <w:t xml:space="preserve">Table 7. Headline metrics. Proportions show the 95% Wilson interval in brackets.</w:t>
        <w:br/>
        <w:t xml:space="preserve">Table 8. Tasks with the largest per-task differences between RAG and the baseline (at least 40 percentage points).</w:t>
        <w:br/>
        <w:t xml:space="preserve">Table 9. Tasks with the largest per-task differences between RAG and the conventions-in-prompt control (at least 40 percentage points).</w:t>
        <w:br/>
        <w:t xml:space="preserve">Table 10. Samples containing each error category. A sample can contain several.</w:t>
        <w:br/>
        <w:t xml:space="preserve">Table 11. The most frequent validator and intent diagnostics (policy findings are shown in the previous table).</w:t>
        <w:br/>
        <w:t xml:space="preserve">Table 12. RAG-arm outcomes by whether documentation for every needed resource was retrieved.</w:t>
        <w:br/>
        <w:t xml:space="preserve">Table 13. Overall pass rate by task category.</w:t>
        <w:br/>
        <w:t xml:space="preserve">Table 14. Overall pass rate by difficulty level.</w:t>
        <w:br/>
        <w:t xml:space="preserve">Table 15. The two tasks that explicitly request policy-forbidden configurations.</w:t>
        <w:br/>
        <w:t xml:space="preserve">Table 16. RAG arm under different retrieval settings. Proportions show the 95% Wilson interval in brackets.</w:t>
        <w:br/>
        <w:t xml:space="preserve">Table 17. Headline metrics at temperature 0, one sample per task.</w:t>
        <w:br/>
        <w:t xml:space="preserve">Table 18. Proposed user-evaluation design.</w:t>
        <w:br/>
        <w:t xml:space="preserve">Table 19. Plan of work and status.</w:t>
        <w:br/>
        <w:t xml:space="preserve">Table 20. Abbreviations used in this report.</w:t>
        <w:br/>
        <w:t xml:space="preserve">Table 21. The 35 benchmark tasks.</w:t>
        <w:br/>
        <w:t xml:space="preserve">Table 22. Policy rules.</w:t>
        <w:fldChar w:fldCharType="end"/>
      </w:r>
    </w:p>
    <w:p>
      <w:r>
        <w:br w:type="page"/>
      </w:r>
    </w:p>
    <w:p>
      <w:pPr>
        <w:pStyle w:val="Heading1"/>
      </w:pPr>
      <w:r>
        <w:t>1. Introduction</w:t>
      </w:r>
    </w:p>
    <w:p>
      <w:pPr>
        <w:pStyle w:val="Heading2"/>
      </w:pPr>
      <w:r>
        <w:t>1.1 Background and motivation</w:t>
      </w:r>
    </w:p>
    <w:p>
      <w:pPr>
        <w:jc w:val="both"/>
      </w:pPr>
      <w:r>
        <w:rPr>
          <w:rFonts w:ascii="Times New Roman" w:hAnsi="Times New Roman" w:eastAsia="Times New Roman"/>
        </w:rPr>
        <w:t>Infrastructure as Code (IaC) is now the standard way of provisioning and managing cloud resources: the desired infrastructure is described declaratively in version-controlled files, and a tool such as Terraform reconciles the real environment with that description. Writing correct IaC is nevertheless difficult. Provider schemas are large and change frequently (the Google Cloud provider used in this work was at major version 8 at the time of writing), resources depend on one another in ways that the documentation only describes indirectly, and every organisation layers its own conventions and security policies on top.</w:t>
      </w:r>
    </w:p>
    <w:p>
      <w:pPr>
        <w:jc w:val="both"/>
      </w:pPr>
      <w:r>
        <w:rPr>
          <w:rFonts w:ascii="Times New Roman" w:hAnsi="Times New Roman" w:eastAsia="Times New Roman"/>
        </w:rPr>
        <w:t>Large language models (LLMs) can turn a plain-English requirement into a plausible Terraform configuration, but plausibility is not correctness. A model's knowledge is frozen at training time, so it tends to produce arguments that have been renamed or removed, omits arguments that are now required, and knows nothing about the conventions of the organisation it is being used in. Retrieval-Augmented Generation (RAG) addresses exactly this weakness by placing retrieved, current documentation in the model's context at generation time instead of relying on what the model memorised.</w:t>
      </w:r>
    </w:p>
    <w:p>
      <w:pPr>
        <w:jc w:val="both"/>
      </w:pPr>
      <w:r>
        <w:rPr>
          <w:rFonts w:ascii="Times New Roman" w:hAnsi="Times New Roman" w:eastAsia="Times New Roman"/>
        </w:rPr>
        <w:t>The problem is directly relevant to the author's employer, Caprus IT, where delivery work provisions infrastructure largely through Terraform and where misconfiguration and the slow onboarding of new engineers continue to cost time. An assistant that converts plain-language requirements into validated, policy-compliant IaC would reduce authoring effort and lower the rate of misconfiguration-related incidents.</w:t>
      </w:r>
    </w:p>
    <w:p>
      <w:pPr>
        <w:pStyle w:val="Heading2"/>
      </w:pPr>
      <w:r>
        <w:t>1.2 Problem statement</w:t>
      </w:r>
    </w:p>
    <w:p>
      <w:pPr>
        <w:jc w:val="both"/>
      </w:pPr>
      <w:r>
        <w:rPr>
          <w:rFonts w:ascii="Times New Roman" w:hAnsi="Times New Roman" w:eastAsia="Times New Roman"/>
        </w:rPr>
        <w:t>Given a natural-language infrastructure requirement, generate Terraform for Google Cloud Platform (GCP) that (a) is well-formed and consistent with the provider's schema, (b) actually implements what was asked, and (c) complies with organisational policy. The central research question is whether retrieval over provider documentation and organisational conventions improves these outcomes compared with the same model used without retrieval, and, where it does not, what kinds of errors remain.</w:t>
      </w:r>
    </w:p>
    <w:p>
      <w:pPr>
        <w:pStyle w:val="Heading2"/>
      </w:pPr>
      <w:r>
        <w:t>1.3 Objectives and current status</w:t>
      </w:r>
    </w:p>
    <w:p>
      <w:pPr>
        <w:jc w:val="both"/>
      </w:pPr>
      <w:r>
        <w:rPr>
          <w:rFonts w:ascii="Times New Roman" w:hAnsi="Times New Roman" w:eastAsia="Times New Roman"/>
        </w:rPr>
        <w:t>The objectives set out in the approved outline, and where each stands at the mid-semester point, are:</w:t>
      </w:r>
    </w:p>
    <w:p>
      <w:pPr>
        <w:pStyle w:val="Caption"/>
        <w:keepNext/>
        <w:spacing w:after="120"/>
        <w:jc w:val="left"/>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instrText xml:space="preserve">SEQ Table \* ARABIC</w:instrText>
        <w:fldChar w:fldCharType="separate"/>
        <w:t>1</w:t>
        <w:fldChar w:fldCharType="end"/>
      </w:r>
      <w:r>
        <w:rPr>
          <w:rFonts w:ascii="Times New Roman" w:hAnsi="Times New Roman" w:eastAsia="Times New Roman"/>
          <w:b/>
          <w:i w:val="0"/>
          <w:sz w:val="20"/>
        </w:rPr>
        <w:t xml:space="preserve">. </w:t>
      </w:r>
      <w:r>
        <w:rPr>
          <w:rFonts w:ascii="Times New Roman" w:hAnsi="Times New Roman" w:eastAsia="Times New Roman"/>
          <w:i/>
          <w:sz w:val="20"/>
        </w:rPr>
        <w:t>Objectives and their status.</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624"/>
            <w:shd w:val="clear" w:color="auto" w:fill="D9E2F3"/>
          </w:tcPr>
          <w:p>
            <w:pPr>
              <w:spacing w:after="0"/>
            </w:pPr>
            <w:r>
              <w:rPr>
                <w:rFonts w:ascii="Times New Roman" w:hAnsi="Times New Roman" w:eastAsia="Times New Roman"/>
                <w:b/>
                <w:sz w:val="19"/>
              </w:rPr>
              <w:t>#</w:t>
            </w:r>
          </w:p>
        </w:tc>
        <w:tc>
          <w:tcPr>
            <w:tcW w:type="dxa" w:w="4649"/>
            <w:shd w:val="clear" w:color="auto" w:fill="D9E2F3"/>
          </w:tcPr>
          <w:p>
            <w:pPr>
              <w:spacing w:after="0"/>
            </w:pPr>
            <w:r>
              <w:rPr>
                <w:rFonts w:ascii="Times New Roman" w:hAnsi="Times New Roman" w:eastAsia="Times New Roman"/>
                <w:b/>
                <w:sz w:val="19"/>
              </w:rPr>
              <w:t>Objective (from the outline)</w:t>
            </w:r>
          </w:p>
        </w:tc>
        <w:tc>
          <w:tcPr>
            <w:tcW w:type="dxa" w:w="3798"/>
            <w:shd w:val="clear" w:color="auto" w:fill="D9E2F3"/>
          </w:tcPr>
          <w:p>
            <w:pPr>
              <w:spacing w:after="0"/>
            </w:pPr>
            <w:r>
              <w:rPr>
                <w:rFonts w:ascii="Times New Roman" w:hAnsi="Times New Roman" w:eastAsia="Times New Roman"/>
                <w:b/>
                <w:sz w:val="19"/>
              </w:rPr>
              <w:t>Status at mid-semester</w:t>
            </w:r>
          </w:p>
        </w:tc>
      </w:tr>
      <w:tr>
        <w:tc>
          <w:tcPr>
            <w:tcW w:type="dxa" w:w="624"/>
          </w:tcPr>
          <w:p>
            <w:pPr>
              <w:spacing w:after="0" w:line="240" w:lineRule="auto"/>
            </w:pPr>
            <w:r>
              <w:rPr>
                <w:rFonts w:ascii="Times New Roman" w:hAnsi="Times New Roman" w:eastAsia="Times New Roman"/>
                <w:sz w:val="19"/>
              </w:rPr>
              <w:t>O1</w:t>
            </w:r>
          </w:p>
        </w:tc>
        <w:tc>
          <w:tcPr>
            <w:tcW w:type="dxa" w:w="4649"/>
          </w:tcPr>
          <w:p>
            <w:pPr>
              <w:spacing w:after="0" w:line="240" w:lineRule="auto"/>
            </w:pPr>
            <w:r>
              <w:rPr>
                <w:rFonts w:ascii="Times New Roman" w:hAnsi="Times New Roman" w:eastAsia="Times New Roman"/>
                <w:sz w:val="19"/>
              </w:rPr>
              <w:t>Study the state of the art in LLM-based code generation and RAG for IaC</w:t>
            </w:r>
          </w:p>
        </w:tc>
        <w:tc>
          <w:tcPr>
            <w:tcW w:type="dxa" w:w="3798"/>
          </w:tcPr>
          <w:p>
            <w:pPr>
              <w:spacing w:after="0" w:line="240" w:lineRule="auto"/>
            </w:pPr>
            <w:r>
              <w:rPr>
                <w:rFonts w:ascii="Times New Roman" w:hAnsi="Times New Roman" w:eastAsia="Times New Roman"/>
                <w:sz w:val="19"/>
              </w:rPr>
              <w:t>Done for this report (Section 2); continues through the final report</w:t>
            </w:r>
          </w:p>
        </w:tc>
      </w:tr>
      <w:tr>
        <w:tc>
          <w:tcPr>
            <w:tcW w:type="dxa" w:w="624"/>
          </w:tcPr>
          <w:p>
            <w:pPr>
              <w:spacing w:after="0" w:line="240" w:lineRule="auto"/>
            </w:pPr>
            <w:r>
              <w:rPr>
                <w:rFonts w:ascii="Times New Roman" w:hAnsi="Times New Roman" w:eastAsia="Times New Roman"/>
                <w:sz w:val="19"/>
              </w:rPr>
              <w:t>O2</w:t>
            </w:r>
          </w:p>
        </w:tc>
        <w:tc>
          <w:tcPr>
            <w:tcW w:type="dxa" w:w="4649"/>
          </w:tcPr>
          <w:p>
            <w:pPr>
              <w:spacing w:after="0" w:line="240" w:lineRule="auto"/>
            </w:pPr>
            <w:r>
              <w:rPr>
                <w:rFonts w:ascii="Times New Roman" w:hAnsi="Times New Roman" w:eastAsia="Times New Roman"/>
                <w:sz w:val="19"/>
              </w:rPr>
              <w:t>Identify common LLM error categories in IaC generation and the knowledge gaps retrieval must close</w:t>
            </w:r>
          </w:p>
        </w:tc>
        <w:tc>
          <w:tcPr>
            <w:tcW w:type="dxa" w:w="3798"/>
          </w:tcPr>
          <w:p>
            <w:pPr>
              <w:spacing w:after="0" w:line="240" w:lineRule="auto"/>
            </w:pPr>
            <w:r>
              <w:rPr>
                <w:rFonts w:ascii="Times New Roman" w:hAnsi="Times New Roman" w:eastAsia="Times New Roman"/>
                <w:sz w:val="19"/>
              </w:rPr>
              <w:t>Taxonomy implemented and applied to every benchmark sample (Sections 5.4, 6)</w:t>
            </w:r>
          </w:p>
        </w:tc>
      </w:tr>
      <w:tr>
        <w:tc>
          <w:tcPr>
            <w:tcW w:type="dxa" w:w="624"/>
          </w:tcPr>
          <w:p>
            <w:pPr>
              <w:spacing w:after="0" w:line="240" w:lineRule="auto"/>
            </w:pPr>
            <w:r>
              <w:rPr>
                <w:rFonts w:ascii="Times New Roman" w:hAnsi="Times New Roman" w:eastAsia="Times New Roman"/>
                <w:sz w:val="19"/>
              </w:rPr>
              <w:t>O3</w:t>
            </w:r>
          </w:p>
        </w:tc>
        <w:tc>
          <w:tcPr>
            <w:tcW w:type="dxa" w:w="4649"/>
          </w:tcPr>
          <w:p>
            <w:pPr>
              <w:spacing w:after="0" w:line="240" w:lineRule="auto"/>
            </w:pPr>
            <w:r>
              <w:rPr>
                <w:rFonts w:ascii="Times New Roman" w:hAnsi="Times New Roman" w:eastAsia="Times New Roman"/>
                <w:sz w:val="19"/>
              </w:rPr>
              <w:t>Design a RAG architecture (ingestion, chunking, embedding, vector storage, retrieval, generation)</w:t>
            </w:r>
          </w:p>
        </w:tc>
        <w:tc>
          <w:tcPr>
            <w:tcW w:type="dxa" w:w="3798"/>
          </w:tcPr>
          <w:p>
            <w:pPr>
              <w:spacing w:after="0" w:line="240" w:lineRule="auto"/>
            </w:pPr>
            <w:r>
              <w:rPr>
                <w:rFonts w:ascii="Times New Roman" w:hAnsi="Times New Roman" w:eastAsia="Times New Roman"/>
                <w:sz w:val="19"/>
              </w:rPr>
              <w:t>Done (Section 3)</w:t>
            </w:r>
          </w:p>
        </w:tc>
      </w:tr>
      <w:tr>
        <w:tc>
          <w:tcPr>
            <w:tcW w:type="dxa" w:w="624"/>
          </w:tcPr>
          <w:p>
            <w:pPr>
              <w:spacing w:after="0" w:line="240" w:lineRule="auto"/>
            </w:pPr>
            <w:r>
              <w:rPr>
                <w:rFonts w:ascii="Times New Roman" w:hAnsi="Times New Roman" w:eastAsia="Times New Roman"/>
                <w:sz w:val="19"/>
              </w:rPr>
              <w:t>O4</w:t>
            </w:r>
          </w:p>
        </w:tc>
        <w:tc>
          <w:tcPr>
            <w:tcW w:type="dxa" w:w="4649"/>
          </w:tcPr>
          <w:p>
            <w:pPr>
              <w:spacing w:after="0" w:line="240" w:lineRule="auto"/>
            </w:pPr>
            <w:r>
              <w:rPr>
                <w:rFonts w:ascii="Times New Roman" w:hAnsi="Times New Roman" w:eastAsia="Times New Roman"/>
                <w:sz w:val="19"/>
              </w:rPr>
              <w:t>Build a working prototype that generates IaC from natural-language prompts</w:t>
            </w:r>
          </w:p>
        </w:tc>
        <w:tc>
          <w:tcPr>
            <w:tcW w:type="dxa" w:w="3798"/>
          </w:tcPr>
          <w:p>
            <w:pPr>
              <w:spacing w:after="0" w:line="240" w:lineRule="auto"/>
            </w:pPr>
            <w:r>
              <w:rPr>
                <w:rFonts w:ascii="Times New Roman" w:hAnsi="Times New Roman" w:eastAsia="Times New Roman"/>
                <w:sz w:val="19"/>
              </w:rPr>
              <w:t>Done: runs end to end on real GCP services (Sections 3, 4)</w:t>
            </w:r>
          </w:p>
        </w:tc>
      </w:tr>
      <w:tr>
        <w:tc>
          <w:tcPr>
            <w:tcW w:type="dxa" w:w="624"/>
          </w:tcPr>
          <w:p>
            <w:pPr>
              <w:spacing w:after="0" w:line="240" w:lineRule="auto"/>
            </w:pPr>
            <w:r>
              <w:rPr>
                <w:rFonts w:ascii="Times New Roman" w:hAnsi="Times New Roman" w:eastAsia="Times New Roman"/>
                <w:sz w:val="19"/>
              </w:rPr>
              <w:t>O5</w:t>
            </w:r>
          </w:p>
        </w:tc>
        <w:tc>
          <w:tcPr>
            <w:tcW w:type="dxa" w:w="4649"/>
          </w:tcPr>
          <w:p>
            <w:pPr>
              <w:spacing w:after="0" w:line="240" w:lineRule="auto"/>
            </w:pPr>
            <w:r>
              <w:rPr>
                <w:rFonts w:ascii="Times New Roman" w:hAnsi="Times New Roman" w:eastAsia="Times New Roman"/>
                <w:sz w:val="19"/>
              </w:rPr>
              <w:t>Validate output with automated tooling and benchmark against a non-RAG baseline</w:t>
            </w:r>
          </w:p>
        </w:tc>
        <w:tc>
          <w:tcPr>
            <w:tcW w:type="dxa" w:w="3798"/>
          </w:tcPr>
          <w:p>
            <w:pPr>
              <w:spacing w:after="0" w:line="240" w:lineRule="auto"/>
            </w:pPr>
            <w:r>
              <w:rPr>
                <w:rFonts w:ascii="Times New Roman" w:hAnsi="Times New Roman" w:eastAsia="Times New Roman"/>
                <w:sz w:val="19"/>
              </w:rPr>
              <w:t>Tooling done; full benchmark, control arm, retrieval ablations and a near-greedy run reported (Section 6); chunk-size ablation not run</w:t>
            </w:r>
          </w:p>
        </w:tc>
      </w:tr>
      <w:tr>
        <w:tc>
          <w:tcPr>
            <w:tcW w:type="dxa" w:w="624"/>
          </w:tcPr>
          <w:p>
            <w:pPr>
              <w:spacing w:after="0" w:line="240" w:lineRule="auto"/>
            </w:pPr>
            <w:r>
              <w:rPr>
                <w:rFonts w:ascii="Times New Roman" w:hAnsi="Times New Roman" w:eastAsia="Times New Roman"/>
                <w:sz w:val="19"/>
              </w:rPr>
              <w:t>O6</w:t>
            </w:r>
          </w:p>
        </w:tc>
        <w:tc>
          <w:tcPr>
            <w:tcW w:type="dxa" w:w="4649"/>
          </w:tcPr>
          <w:p>
            <w:pPr>
              <w:spacing w:after="0" w:line="240" w:lineRule="auto"/>
            </w:pPr>
            <w:r>
              <w:rPr>
                <w:rFonts w:ascii="Times New Roman" w:hAnsi="Times New Roman" w:eastAsia="Times New Roman"/>
                <w:sz w:val="19"/>
              </w:rPr>
              <w:t>User evaluation of usability and developer trust</w:t>
            </w:r>
          </w:p>
        </w:tc>
        <w:tc>
          <w:tcPr>
            <w:tcW w:type="dxa" w:w="3798"/>
          </w:tcPr>
          <w:p>
            <w:pPr>
              <w:spacing w:after="0" w:line="240" w:lineRule="auto"/>
            </w:pPr>
            <w:r>
              <w:rPr>
                <w:rFonts w:ascii="Times New Roman" w:hAnsi="Times New Roman" w:eastAsia="Times New Roman"/>
                <w:sz w:val="19"/>
              </w:rPr>
              <w:t>Designed and proposed (Section 8.2); to be run in Phase 6</w:t>
            </w:r>
          </w:p>
        </w:tc>
      </w:tr>
    </w:tbl>
    <w:p>
      <w:pPr>
        <w:spacing w:after="80"/>
      </w:pPr>
    </w:p>
    <w:p>
      <w:pPr>
        <w:pStyle w:val="Heading2"/>
      </w:pPr>
      <w:r>
        <w:t>1.4 Scope</w:t>
      </w:r>
    </w:p>
    <w:p>
      <w:pPr>
        <w:jc w:val="both"/>
      </w:pPr>
      <w:r>
        <w:rPr>
          <w:rFonts w:ascii="Times New Roman" w:hAnsi="Times New Roman" w:eastAsia="Times New Roman"/>
        </w:rPr>
        <w:t>The work designs, implements and evaluates a RAG-based assistant that accepts natural-language infrastructure requirements and produces Terraform for Google Cloud, grounded in a curated knowledge base of provider documentation and organisational conventions. Production deployment, multi-cloud coverage beyond GCP, and continuous-integration rollout are outside the scope of this dissertation and are noted as future work. The assistant is never used to apply infrastructure: generated code is only validated and planned.</w:t>
      </w:r>
    </w:p>
    <w:p>
      <w:pPr>
        <w:pStyle w:val="Heading2"/>
      </w:pPr>
      <w:r>
        <w:t>1.5 Organisation of this report</w:t>
      </w:r>
    </w:p>
    <w:p>
      <w:pPr>
        <w:jc w:val="both"/>
      </w:pPr>
      <w:r>
        <w:rPr>
          <w:rFonts w:ascii="Times New Roman" w:hAnsi="Times New Roman" w:eastAsia="Times New Roman"/>
        </w:rPr>
        <w:t>Section 2 reviews related work. Section 3 describes the system design and the reasoning behind each technology choice. Section 4 covers implementation, reproducibility and the engineering problems found and fixed along the way. Section 5 sets out the evaluation methodology, including the metrics, which were fixed before any results were collected. Sections 6 and 7 present and discuss the results of the first full benchmark. Section 8 describes the remaining work, including the proposed user evaluation, and Section 9 concludes.</w:t>
      </w:r>
    </w:p>
    <w:p>
      <w:r>
        <w:br w:type="page"/>
      </w:r>
    </w:p>
    <w:p>
      <w:pPr>
        <w:pStyle w:val="Heading1"/>
      </w:pPr>
      <w:r>
        <w:t>2. Literature Review</w:t>
      </w:r>
    </w:p>
    <w:p>
      <w:pPr>
        <w:pStyle w:val="Heading2"/>
      </w:pPr>
      <w:r>
        <w:t>2.1 Retrieval-Augmented Generation</w:t>
      </w:r>
    </w:p>
    <w:p>
      <w:pPr>
        <w:jc w:val="both"/>
      </w:pPr>
      <w:r>
        <w:rPr>
          <w:rFonts w:ascii="Times New Roman" w:hAnsi="Times New Roman" w:eastAsia="Times New Roman"/>
        </w:rPr>
        <w:t>Lewis et al. [1] introduced Retrieval-Augmented Generation as a way of combining a generator's parametric memory (knowledge stored in model weights) with a non-parametric memory: a dense index of documents that is queried at inference time and whose results condition the output. Two properties make the approach attractive for infrastructure code. The knowledge source can be updated without retraining the model, which matters when provider schemas change every few weeks, and the retrieved passages give generated output a traceable provenance. Khan et al. [8] report the practical side of building such systems, describing the end-to-end pipeline from data collection and preprocessing through retrieval indexing to response generation and the technical problems that arise at each stage. The present system follows the same staged decomposition.</w:t>
      </w:r>
    </w:p>
    <w:p>
      <w:pPr>
        <w:pStyle w:val="Heading2"/>
      </w:pPr>
      <w:r>
        <w:t>2.2 LLMs for infrastructure code and their benchmarks</w:t>
      </w:r>
    </w:p>
    <w:p>
      <w:pPr>
        <w:jc w:val="both"/>
      </w:pPr>
      <w:r>
        <w:rPr>
          <w:rFonts w:ascii="Times New Roman" w:hAnsi="Times New Roman" w:eastAsia="Times New Roman"/>
        </w:rPr>
        <w:t>IaC-Eval [2] is, to our knowledge, the first dedicated benchmark for LLM-generated Terraform. It contains 458 human-curated scenarios and goes beyond syntax by checking whether a generated configuration satisfies an explicit intent specification. Its released tooling targets AWS, with other providers left as future work. This design, in which validity and intent are separate questions, is the model for the intent checks used in this work. Multi-IaC-Eval [5] extends evaluation across AWS CloudFormation, Terraform and CDK and reports that modern LLMs achieve success rates above 95% in generating syntactically valid IaC across formats, while semantic alignment and complex infrastructure patterns remain difficult. Taken together, these results show that syntactic validity is close to saturated for strong models and is therefore an insufficient measure of quality on its own.</w:t>
      </w:r>
    </w:p>
    <w:p>
      <w:pPr>
        <w:pStyle w:val="Heading2"/>
      </w:pPr>
      <w:r>
        <w:t>2.3 Error taxonomies and knowledge injection</w:t>
      </w:r>
    </w:p>
    <w:p>
      <w:pPr>
        <w:jc w:val="both"/>
      </w:pPr>
      <w:r>
        <w:rPr>
          <w:rFonts w:ascii="Times New Roman" w:hAnsi="Times New Roman" w:eastAsia="Times New Roman"/>
        </w:rPr>
        <w:t>The closest prior work to this dissertation is that of Nekrasov et al. [3], who propose an error taxonomy for LLM-generated Terraform and enhance IaC-Eval with cloud emulation and automated error analysis. They compare knowledge-injection strategies that progress from naive RAG to Graph RAG with semantic enrichment and inter-resource dependency modelling. Their reported baseline LLM success is 27.1% overall; with knowledge injection, technical validation success rises to 75.3% and overall success to 62.6%. They identify a "Correctness-Congruence Gap": models become proficient coders but remain limited as architects in satisfying nuanced user intent. This is the reason the present evaluation reports well-formedness and intent satisfaction as separate quantities rather than a single score.</w:t>
      </w:r>
    </w:p>
    <w:p>
      <w:pPr>
        <w:pStyle w:val="Heading2"/>
      </w:pPr>
      <w:r>
        <w:t>2.4 Verifier-based evaluation and policy compliance</w:t>
      </w:r>
    </w:p>
    <w:p>
      <w:pPr>
        <w:jc w:val="both"/>
      </w:pPr>
      <w:r>
        <w:rPr>
          <w:rFonts w:ascii="Times New Roman" w:hAnsi="Times New Roman" w:eastAsia="Times New Roman"/>
        </w:rPr>
        <w:t>Jouini [4] evaluates seven agentic strategies for Terraform generation on a 186-task benchmark using three verifier stages: terraform validate, terraform plan and OPA policy evaluation. Active retrieval raised the pass@1 of one small open model from 14.0% to 45.7% by reducing validation failures, and iterative refinement with verifier feedback reached 62.9% and 84.4% pass@1 for two further models. A finding that bears directly on this design is that 79% of the OPA failures remaining after refinement were information-gap failures that could be resolved when the policy text was visible to the model. That supports placing organisational conventions in the retrieval corpus, which is what this work does, and it motivates the same three verifier stages here.</w:t>
      </w:r>
    </w:p>
    <w:p>
      <w:pPr>
        <w:jc w:val="both"/>
      </w:pPr>
      <w:r>
        <w:rPr>
          <w:rFonts w:ascii="Times New Roman" w:hAnsi="Times New Roman" w:eastAsia="Times New Roman"/>
        </w:rPr>
        <w:t>Vargas et al. [6] benchmark seven proprietary and open models on secure AWS Terraform generation across 17 scenarios using Checkov and Trivy. They conclude that code validity and security are largely orthogonal properties and that prompt engineering alone is insufficient, so automated scanning remains necessary. The consequence for the present study is that technical correctness and policy compliance are reported as distinct dimensions (Section 5.3) so that the effect of retrieval on each can be seen separately.</w:t>
      </w:r>
    </w:p>
    <w:p>
      <w:pPr>
        <w:pStyle w:val="Heading2"/>
      </w:pPr>
      <w:r>
        <w:t>2.5 Risks introduced by retrieval</w:t>
      </w:r>
    </w:p>
    <w:p>
      <w:pPr>
        <w:jc w:val="both"/>
      </w:pPr>
      <w:r>
        <w:rPr>
          <w:rFonts w:ascii="Times New Roman" w:hAnsi="Times New Roman" w:eastAsia="Times New Roman"/>
        </w:rPr>
        <w:t>Retrieval also adds an attack surface. Ye et al. [7] describe ImportSnare, an attack in which poisoned documentation steers a retrieval-augmented code generator toward malicious dependencies; they report attack success rates above 50% for some popular libraries and success even at a poisoning ratio as low as 0.01%. Although their setting is package recommendation rather than infrastructure, the lesson transfers: whatever enters the knowledge base can shape the generated code. This work therefore restricts the corpus to a pinned release of the official provider documentation plus a small set of reviewed organisational conventions, and accepts no user-contributed content (Section 3.4).</w:t>
      </w:r>
    </w:p>
    <w:p>
      <w:pPr>
        <w:pStyle w:val="Heading2"/>
      </w:pPr>
      <w:r>
        <w:t>2.6 Gap addressed by this work</w:t>
      </w:r>
    </w:p>
    <w:p>
      <w:pPr>
        <w:jc w:val="both"/>
      </w:pPr>
      <w:r>
        <w:rPr>
          <w:rFonts w:ascii="Times New Roman" w:hAnsi="Times New Roman" w:eastAsia="Times New Roman"/>
        </w:rPr>
        <w:t>In the literature reviewed for this report, evaluation of LLM-generated Terraform is concentrated on AWS, and we did not find a GCP-specific benchmark. Existing studies also tend to report a single success figure; the combination of separate technical, intent and organisational-policy measurements, a per-sample error taxonomy, and a paired retrieval-versus-no-retrieval comparison on the same model and prompt is the contribution attempted here, for Google Cloud. The task set built for this purpose (Section 5.2) follows IaC-Eval's intent-specification approach but is a new, GCP-specific set of 35 tasks, so its results are not directly comparable to figures published for the AWS benchmarks.</w:t>
      </w:r>
    </w:p>
    <w:p>
      <w:r>
        <w:br w:type="page"/>
      </w:r>
    </w:p>
    <w:p>
      <w:pPr>
        <w:pStyle w:val="Heading1"/>
      </w:pPr>
      <w:r>
        <w:t>3. System Design</w:t>
      </w:r>
    </w:p>
    <w:p>
      <w:pPr>
        <w:pStyle w:val="Heading2"/>
      </w:pPr>
      <w:r>
        <w:t>3.1 Design principles</w:t>
      </w:r>
    </w:p>
    <w:p>
      <w:pPr>
        <w:jc w:val="both"/>
      </w:pPr>
      <w:r>
        <w:rPr>
          <w:rFonts w:ascii="Times New Roman" w:hAnsi="Times New Roman" w:eastAsia="Times New Roman"/>
        </w:rPr>
        <w:t>Five principles guided the design, each chosen so that the eventual results can be trusted.</w:t>
      </w:r>
    </w:p>
    <w:p>
      <w:pPr>
        <w:pStyle w:val="ListNumber"/>
        <w:spacing w:after="40"/>
        <w:jc w:val="both"/>
      </w:pPr>
      <w:r>
        <w:rPr>
          <w:rFonts w:ascii="Times New Roman" w:hAnsi="Times New Roman" w:eastAsia="Times New Roman"/>
          <w:b/>
        </w:rPr>
        <w:t>A controlled comparison.</w:t>
      </w:r>
      <w:r>
        <w:rPr>
          <w:rFonts w:ascii="Times New Roman" w:hAnsi="Times New Roman" w:eastAsia="Times New Roman"/>
        </w:rPr>
        <w:t xml:space="preserve"> The two experimental arms use the same model, prompt template, target provider version and sampling settings. They differ in one respect only: whether retrieved context is supplied. Any difference in outcome can then be attributed to retrieval.</w:t>
      </w:r>
    </w:p>
    <w:p>
      <w:pPr>
        <w:pStyle w:val="ListNumber"/>
        <w:spacing w:after="40"/>
        <w:jc w:val="both"/>
      </w:pPr>
      <w:r>
        <w:rPr>
          <w:rFonts w:ascii="Times New Roman" w:hAnsi="Times New Roman" w:eastAsia="Times New Roman"/>
          <w:b/>
        </w:rPr>
        <w:t>Everything is measurable.</w:t>
      </w:r>
      <w:r>
        <w:rPr>
          <w:rFonts w:ascii="Times New Roman" w:hAnsi="Times New Roman" w:eastAsia="Times New Roman"/>
        </w:rPr>
        <w:t xml:space="preserve"> Each stage exposes its output so that failures can be attributed to retrieval, generation or validation rather than to the system as a whole.</w:t>
      </w:r>
    </w:p>
    <w:p>
      <w:pPr>
        <w:pStyle w:val="ListNumber"/>
        <w:spacing w:after="40"/>
        <w:jc w:val="both"/>
      </w:pPr>
      <w:r>
        <w:rPr>
          <w:rFonts w:ascii="Times New Roman" w:hAnsi="Times New Roman" w:eastAsia="Times New Roman"/>
          <w:b/>
        </w:rPr>
        <w:t>Safety by construction.</w:t>
      </w:r>
      <w:r>
        <w:rPr>
          <w:rFonts w:ascii="Times New Roman" w:hAnsi="Times New Roman" w:eastAsia="Times New Roman"/>
        </w:rPr>
        <w:t xml:space="preserve"> Generated code is only ever validated and planned, never applied, and planning runs against a dedicated experimentation project.</w:t>
      </w:r>
    </w:p>
    <w:p>
      <w:pPr>
        <w:pStyle w:val="ListNumber"/>
        <w:spacing w:after="40"/>
        <w:jc w:val="both"/>
      </w:pPr>
      <w:r>
        <w:rPr>
          <w:rFonts w:ascii="Times New Roman" w:hAnsi="Times New Roman" w:eastAsia="Times New Roman"/>
          <w:b/>
        </w:rPr>
        <w:t>Reproducibility.</w:t>
      </w:r>
      <w:r>
        <w:rPr>
          <w:rFonts w:ascii="Times New Roman" w:hAnsi="Times New Roman" w:eastAsia="Times New Roman"/>
        </w:rPr>
        <w:t xml:space="preserve"> Every run records the model, temperature, index size, tool versions, source-document release and hashes of the task file and policies, and stores every generated configuration.</w:t>
      </w:r>
    </w:p>
    <w:p>
      <w:pPr>
        <w:pStyle w:val="ListNumber"/>
        <w:spacing w:after="40"/>
        <w:jc w:val="both"/>
      </w:pPr>
      <w:r>
        <w:rPr>
          <w:rFonts w:ascii="Times New Roman" w:hAnsi="Times New Roman" w:eastAsia="Times New Roman"/>
          <w:b/>
        </w:rPr>
        <w:t>Provenance.</w:t>
      </w:r>
      <w:r>
        <w:rPr>
          <w:rFonts w:ascii="Times New Roman" w:hAnsi="Times New Roman" w:eastAsia="Times New Roman"/>
        </w:rPr>
        <w:t xml:space="preserve"> The knowledge base contains only public provider documentation, pinned to a release, and reviewed organisational conventions; no customer or production configuration is used.</w:t>
      </w:r>
    </w:p>
    <w:p>
      <w:pPr>
        <w:spacing w:after="40"/>
      </w:pPr>
    </w:p>
    <w:p>
      <w:pPr>
        <w:pStyle w:val="Heading2"/>
      </w:pPr>
      <w:r>
        <w:t>3.2 Architecture</w:t>
      </w:r>
    </w:p>
    <w:p>
      <w:pPr>
        <w:jc w:val="both"/>
      </w:pPr>
      <w:r>
        <w:rPr>
          <w:rFonts w:ascii="Times New Roman" w:hAnsi="Times New Roman" w:eastAsia="Times New Roman"/>
        </w:rPr>
        <w:t>Figure 1 shows the pipeline. An offline stage builds the knowledge base: documents are cleaned, split into chunks, embedded and stored in a vector index. At run time a requirement is either passed through the retriever (RAG arm) or straight to the model (baseline arm); the generated Terraform then passes through the same validation and evaluation stages regardless of arm.</w:t>
      </w:r>
    </w:p>
    <w:p>
      <w:pPr>
        <w:keepNext/>
        <w:jc w:val="center"/>
      </w:pPr>
      <w:r>
        <w:drawing>
          <wp:inline xmlns:a="http://schemas.openxmlformats.org/drawingml/2006/main" xmlns:pic="http://schemas.openxmlformats.org/drawingml/2006/picture">
            <wp:extent cx="5760000" cy="3648806"/>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000" cy="3648806"/>
                    </a:xfrm>
                    <a:prstGeom prst="rect"/>
                  </pic:spPr>
                </pic:pic>
              </a:graphicData>
            </a:graphic>
          </wp:inline>
        </w:drawing>
      </w:r>
    </w:p>
    <w:p>
      <w:pPr>
        <w:pStyle w:val="Caption"/>
        <w:keepNext w:val="0"/>
        <w:spacing w:after="120"/>
        <w:jc w:val="center"/>
      </w:pPr>
      <w:r>
        <w:rPr>
          <w:rFonts w:ascii="Times New Roman" w:hAnsi="Times New Roman" w:eastAsia="Times New Roman"/>
          <w:b/>
          <w:i w:val="0"/>
          <w:sz w:val="20"/>
        </w:rPr>
        <w:t xml:space="preserve">Figure </w:t>
      </w:r>
      <w:r>
        <w:rPr>
          <w:rFonts w:ascii="Times New Roman" w:hAnsi="Times New Roman" w:eastAsia="Times New Roman"/>
          <w:b/>
          <w:i w:val="0"/>
          <w:sz w:val="20"/>
        </w:rPr>
        <w:fldChar w:fldCharType="begin"/>
        <w:instrText xml:space="preserve">SEQ Figure \* ARABIC</w:instrText>
        <w:fldChar w:fldCharType="separate"/>
        <w:t>1</w:t>
        <w:fldChar w:fldCharType="end"/>
      </w:r>
      <w:r>
        <w:rPr>
          <w:rFonts w:ascii="Times New Roman" w:hAnsi="Times New Roman" w:eastAsia="Times New Roman"/>
          <w:b/>
          <w:i w:val="0"/>
          <w:sz w:val="20"/>
        </w:rPr>
        <w:t xml:space="preserve">. </w:t>
      </w:r>
      <w:r>
        <w:rPr>
          <w:rFonts w:ascii="Times New Roman" w:hAnsi="Times New Roman" w:eastAsia="Times New Roman"/>
          <w:i/>
          <w:sz w:val="20"/>
        </w:rPr>
        <w:t>System architecture: offline knowledge-base construction, online generation for the two experimental arms, and identical validation for both.</w:t>
      </w:r>
    </w:p>
    <w:p>
      <w:pPr>
        <w:pStyle w:val="Heading2"/>
      </w:pPr>
      <w:r>
        <w:t>3.3 Technology choices</w:t>
      </w:r>
    </w:p>
    <w:p>
      <w:pPr>
        <w:jc w:val="both"/>
      </w:pPr>
      <w:r>
        <w:rPr>
          <w:rFonts w:ascii="Times New Roman" w:hAnsi="Times New Roman" w:eastAsia="Times New Roman"/>
        </w:rPr>
        <w:t>Table 2 lists the choices that the supervisor asked to be settled and stated at this stage, with the reasoning for each.</w:t>
      </w:r>
    </w:p>
    <w:p>
      <w:pPr>
        <w:pStyle w:val="Caption"/>
        <w:keepNext/>
        <w:spacing w:after="120"/>
        <w:jc w:val="left"/>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instrText xml:space="preserve">SEQ Table \* ARABIC</w:instrText>
        <w:fldChar w:fldCharType="separate"/>
        <w:t>2</w:t>
        <w:fldChar w:fldCharType="end"/>
      </w:r>
      <w:r>
        <w:rPr>
          <w:rFonts w:ascii="Times New Roman" w:hAnsi="Times New Roman" w:eastAsia="Times New Roman"/>
          <w:b/>
          <w:i w:val="0"/>
          <w:sz w:val="20"/>
        </w:rPr>
        <w:t xml:space="preserve">. </w:t>
      </w:r>
      <w:r>
        <w:rPr>
          <w:rFonts w:ascii="Times New Roman" w:hAnsi="Times New Roman" w:eastAsia="Times New Roman"/>
          <w:i/>
          <w:sz w:val="20"/>
        </w:rPr>
        <w:t>Technology choices and rationale.</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701"/>
            <w:shd w:val="clear" w:color="auto" w:fill="D9E2F3"/>
          </w:tcPr>
          <w:p>
            <w:pPr>
              <w:spacing w:after="0"/>
            </w:pPr>
            <w:r>
              <w:rPr>
                <w:rFonts w:ascii="Times New Roman" w:hAnsi="Times New Roman" w:eastAsia="Times New Roman"/>
                <w:b/>
                <w:sz w:val="19"/>
              </w:rPr>
              <w:t>Concern</w:t>
            </w:r>
          </w:p>
        </w:tc>
        <w:tc>
          <w:tcPr>
            <w:tcW w:type="dxa" w:w="3005"/>
            <w:shd w:val="clear" w:color="auto" w:fill="D9E2F3"/>
          </w:tcPr>
          <w:p>
            <w:pPr>
              <w:spacing w:after="0"/>
            </w:pPr>
            <w:r>
              <w:rPr>
                <w:rFonts w:ascii="Times New Roman" w:hAnsi="Times New Roman" w:eastAsia="Times New Roman"/>
                <w:b/>
                <w:sz w:val="19"/>
              </w:rPr>
              <w:t>Choice</w:t>
            </w:r>
          </w:p>
        </w:tc>
        <w:tc>
          <w:tcPr>
            <w:tcW w:type="dxa" w:w="4365"/>
            <w:shd w:val="clear" w:color="auto" w:fill="D9E2F3"/>
          </w:tcPr>
          <w:p>
            <w:pPr>
              <w:spacing w:after="0"/>
            </w:pPr>
            <w:r>
              <w:rPr>
                <w:rFonts w:ascii="Times New Roman" w:hAnsi="Times New Roman" w:eastAsia="Times New Roman"/>
                <w:b/>
                <w:sz w:val="19"/>
              </w:rPr>
              <w:t>Rationale</w:t>
            </w:r>
          </w:p>
        </w:tc>
      </w:tr>
      <w:tr>
        <w:tc>
          <w:tcPr>
            <w:tcW w:type="dxa" w:w="1701"/>
          </w:tcPr>
          <w:p>
            <w:pPr>
              <w:spacing w:after="0" w:line="240" w:lineRule="auto"/>
            </w:pPr>
            <w:r>
              <w:rPr>
                <w:rFonts w:ascii="Times New Roman" w:hAnsi="Times New Roman" w:eastAsia="Times New Roman"/>
                <w:sz w:val="19"/>
              </w:rPr>
              <w:t>Cloud and IaC tool</w:t>
            </w:r>
          </w:p>
        </w:tc>
        <w:tc>
          <w:tcPr>
            <w:tcW w:type="dxa" w:w="3005"/>
          </w:tcPr>
          <w:p>
            <w:pPr>
              <w:spacing w:after="0" w:line="240" w:lineRule="auto"/>
            </w:pPr>
            <w:r>
              <w:rPr>
                <w:rFonts w:ascii="Times New Roman" w:hAnsi="Times New Roman" w:eastAsia="Times New Roman"/>
                <w:sz w:val="19"/>
              </w:rPr>
              <w:t xml:space="preserve">Google Cloud Platform; Terraform with the </w:t>
            </w:r>
            <w:r>
              <w:rPr>
                <w:rFonts w:ascii="Consolas" w:hAnsi="Consolas" w:eastAsia="Consolas"/>
                <w:sz w:val="16"/>
              </w:rPr>
              <w:t>google</w:t>
            </w:r>
            <w:r>
              <w:rPr>
                <w:rFonts w:ascii="Times New Roman" w:hAnsi="Times New Roman" w:eastAsia="Times New Roman"/>
                <w:sz w:val="19"/>
              </w:rPr>
              <w:t xml:space="preserve"> provider (</w:t>
            </w:r>
            <w:r>
              <w:rPr>
                <w:rFonts w:ascii="Consolas" w:hAnsi="Consolas" w:eastAsia="Consolas"/>
                <w:sz w:val="16"/>
              </w:rPr>
              <w:t>~&gt; 8.0</w:t>
            </w:r>
            <w:r>
              <w:rPr>
                <w:rFonts w:ascii="Times New Roman" w:hAnsi="Times New Roman" w:eastAsia="Times New Roman"/>
                <w:sz w:val="19"/>
              </w:rPr>
              <w:t>)</w:t>
            </w:r>
          </w:p>
        </w:tc>
        <w:tc>
          <w:tcPr>
            <w:tcW w:type="dxa" w:w="4365"/>
          </w:tcPr>
          <w:p>
            <w:pPr>
              <w:spacing w:after="0" w:line="240" w:lineRule="auto"/>
            </w:pPr>
            <w:r>
              <w:rPr>
                <w:rFonts w:ascii="Times New Roman" w:hAnsi="Times New Roman" w:eastAsia="Times New Roman"/>
                <w:sz w:val="19"/>
              </w:rPr>
              <w:t>Terraform is the delivery team's tool; GCP is the cloud used for all experimentation.</w:t>
            </w:r>
          </w:p>
        </w:tc>
      </w:tr>
      <w:tr>
        <w:tc>
          <w:tcPr>
            <w:tcW w:type="dxa" w:w="1701"/>
          </w:tcPr>
          <w:p>
            <w:pPr>
              <w:spacing w:after="0" w:line="240" w:lineRule="auto"/>
            </w:pPr>
            <w:r>
              <w:rPr>
                <w:rFonts w:ascii="Times New Roman" w:hAnsi="Times New Roman" w:eastAsia="Times New Roman"/>
                <w:sz w:val="19"/>
              </w:rPr>
              <w:t>Region</w:t>
            </w:r>
          </w:p>
        </w:tc>
        <w:tc>
          <w:tcPr>
            <w:tcW w:type="dxa" w:w="3005"/>
          </w:tcPr>
          <w:p>
            <w:pPr>
              <w:spacing w:after="0" w:line="240" w:lineRule="auto"/>
            </w:pPr>
            <w:r>
              <w:rPr>
                <w:rFonts w:ascii="Consolas" w:hAnsi="Consolas" w:eastAsia="Consolas"/>
                <w:sz w:val="16"/>
              </w:rPr>
              <w:t>asia-south1</w:t>
            </w:r>
            <w:r>
              <w:rPr>
                <w:rFonts w:ascii="Times New Roman" w:hAnsi="Times New Roman" w:eastAsia="Times New Roman"/>
                <w:sz w:val="19"/>
              </w:rPr>
              <w:t xml:space="preserve"> (Mumbai) for storage and embeddings</w:t>
            </w:r>
          </w:p>
        </w:tc>
        <w:tc>
          <w:tcPr>
            <w:tcW w:type="dxa" w:w="4365"/>
          </w:tcPr>
          <w:p>
            <w:pPr>
              <w:spacing w:after="0" w:line="240" w:lineRule="auto"/>
            </w:pPr>
            <w:r>
              <w:rPr>
                <w:rFonts w:ascii="Times New Roman" w:hAnsi="Times New Roman" w:eastAsia="Times New Roman"/>
                <w:sz w:val="19"/>
              </w:rPr>
              <w:t>Google Cloud has no region in Hyderabad. Of its two Indian regions, Mumbai is roughly 600 km away versus roughly 1,350 km for Delhi, and no cost reason to prefer Delhi was identified, so proximity decided it.</w:t>
            </w:r>
          </w:p>
        </w:tc>
      </w:tr>
      <w:tr>
        <w:tc>
          <w:tcPr>
            <w:tcW w:type="dxa" w:w="1701"/>
          </w:tcPr>
          <w:p>
            <w:pPr>
              <w:spacing w:after="0" w:line="240" w:lineRule="auto"/>
            </w:pPr>
            <w:r>
              <w:rPr>
                <w:rFonts w:ascii="Times New Roman" w:hAnsi="Times New Roman" w:eastAsia="Times New Roman"/>
                <w:sz w:val="19"/>
              </w:rPr>
              <w:t>Generation model</w:t>
            </w:r>
          </w:p>
        </w:tc>
        <w:tc>
          <w:tcPr>
            <w:tcW w:type="dxa" w:w="3005"/>
          </w:tcPr>
          <w:p>
            <w:pPr>
              <w:spacing w:after="0" w:line="240" w:lineRule="auto"/>
            </w:pPr>
            <w:r>
              <w:rPr>
                <w:rFonts w:ascii="Times New Roman" w:hAnsi="Times New Roman" w:eastAsia="Times New Roman"/>
                <w:sz w:val="19"/>
              </w:rPr>
              <w:t>Gemini 3.8 Flash on Vertex AI, global endpoint</w:t>
            </w:r>
          </w:p>
        </w:tc>
        <w:tc>
          <w:tcPr>
            <w:tcW w:type="dxa" w:w="4365"/>
          </w:tcPr>
          <w:p>
            <w:pPr>
              <w:spacing w:after="0" w:line="240" w:lineRule="auto"/>
            </w:pPr>
            <w:r>
              <w:rPr>
                <w:rFonts w:ascii="Times New Roman" w:hAnsi="Times New Roman" w:eastAsia="Times New Roman"/>
                <w:sz w:val="19"/>
              </w:rPr>
              <w:t xml:space="preserve">The current general-availability Flash model. </w:t>
            </w:r>
            <w:r>
              <w:rPr>
                <w:rFonts w:ascii="Consolas" w:hAnsi="Consolas" w:eastAsia="Consolas"/>
                <w:sz w:val="16"/>
              </w:rPr>
              <w:t>gemini-2.0-flash</w:t>
            </w:r>
            <w:r>
              <w:rPr>
                <w:rFonts w:ascii="Times New Roman" w:hAnsi="Times New Roman" w:eastAsia="Times New Roman"/>
                <w:sz w:val="19"/>
              </w:rPr>
              <w:t xml:space="preserve"> no longer exists on Vertex AI and </w:t>
            </w:r>
            <w:r>
              <w:rPr>
                <w:rFonts w:ascii="Consolas" w:hAnsi="Consolas" w:eastAsia="Consolas"/>
                <w:sz w:val="16"/>
              </w:rPr>
              <w:t>gemini-2.5-flash</w:t>
            </w:r>
            <w:r>
              <w:rPr>
                <w:rFonts w:ascii="Times New Roman" w:hAnsi="Times New Roman" w:eastAsia="Times New Roman"/>
                <w:sz w:val="19"/>
              </w:rPr>
              <w:t xml:space="preserve"> is scheduled to shut down on 20 October 2026, inside this project's timeline. The global endpoint avoids losing access to newer models that are not yet regional.</w:t>
            </w:r>
          </w:p>
        </w:tc>
      </w:tr>
      <w:tr>
        <w:tc>
          <w:tcPr>
            <w:tcW w:type="dxa" w:w="1701"/>
          </w:tcPr>
          <w:p>
            <w:pPr>
              <w:spacing w:after="0" w:line="240" w:lineRule="auto"/>
            </w:pPr>
            <w:r>
              <w:rPr>
                <w:rFonts w:ascii="Times New Roman" w:hAnsi="Times New Roman" w:eastAsia="Times New Roman"/>
                <w:sz w:val="19"/>
              </w:rPr>
              <w:t>Embeddings</w:t>
            </w:r>
          </w:p>
        </w:tc>
        <w:tc>
          <w:tcPr>
            <w:tcW w:type="dxa" w:w="3005"/>
          </w:tcPr>
          <w:p>
            <w:pPr>
              <w:spacing w:after="0" w:line="240" w:lineRule="auto"/>
            </w:pPr>
            <w:r>
              <w:rPr>
                <w:rFonts w:ascii="Times New Roman" w:hAnsi="Times New Roman" w:eastAsia="Times New Roman"/>
                <w:sz w:val="19"/>
              </w:rPr>
              <w:t xml:space="preserve">Vertex AI </w:t>
            </w:r>
            <w:r>
              <w:rPr>
                <w:rFonts w:ascii="Consolas" w:hAnsi="Consolas" w:eastAsia="Consolas"/>
                <w:sz w:val="16"/>
              </w:rPr>
              <w:t>text-embedding-005</w:t>
            </w:r>
            <w:r>
              <w:rPr>
                <w:rFonts w:ascii="Times New Roman" w:hAnsi="Times New Roman" w:eastAsia="Times New Roman"/>
                <w:sz w:val="19"/>
              </w:rPr>
              <w:t xml:space="preserve"> (768 dimensions)</w:t>
            </w:r>
          </w:p>
        </w:tc>
        <w:tc>
          <w:tcPr>
            <w:tcW w:type="dxa" w:w="4365"/>
          </w:tcPr>
          <w:p>
            <w:pPr>
              <w:spacing w:after="0" w:line="240" w:lineRule="auto"/>
            </w:pPr>
            <w:r>
              <w:rPr>
                <w:rFonts w:ascii="Times New Roman" w:hAnsi="Times New Roman" w:eastAsia="Times New Roman"/>
                <w:sz w:val="19"/>
              </w:rPr>
              <w:t>Supports separate document and query task types, which the model is trained to expect for asymmetric retrieval.</w:t>
            </w:r>
          </w:p>
        </w:tc>
      </w:tr>
      <w:tr>
        <w:tc>
          <w:tcPr>
            <w:tcW w:type="dxa" w:w="1701"/>
          </w:tcPr>
          <w:p>
            <w:pPr>
              <w:spacing w:after="0" w:line="240" w:lineRule="auto"/>
            </w:pPr>
            <w:r>
              <w:rPr>
                <w:rFonts w:ascii="Times New Roman" w:hAnsi="Times New Roman" w:eastAsia="Times New Roman"/>
                <w:sz w:val="19"/>
              </w:rPr>
              <w:t>Vector store</w:t>
            </w:r>
          </w:p>
        </w:tc>
        <w:tc>
          <w:tcPr>
            <w:tcW w:type="dxa" w:w="3005"/>
          </w:tcPr>
          <w:p>
            <w:pPr>
              <w:spacing w:after="0" w:line="240" w:lineRule="auto"/>
            </w:pPr>
            <w:r>
              <w:rPr>
                <w:rFonts w:ascii="Times New Roman" w:hAnsi="Times New Roman" w:eastAsia="Times New Roman"/>
                <w:sz w:val="19"/>
              </w:rPr>
              <w:t>In-memory exact cosine search, persisted to disk</w:t>
            </w:r>
          </w:p>
        </w:tc>
        <w:tc>
          <w:tcPr>
            <w:tcW w:type="dxa" w:w="4365"/>
          </w:tcPr>
          <w:p>
            <w:pPr>
              <w:spacing w:after="0" w:line="240" w:lineRule="auto"/>
            </w:pPr>
            <w:r>
              <w:rPr>
                <w:rFonts w:ascii="Times New Roman" w:hAnsi="Times New Roman" w:eastAsia="Times New Roman"/>
                <w:sz w:val="19"/>
              </w:rPr>
              <w:t>See Section 3.3.1.</w:t>
            </w:r>
          </w:p>
        </w:tc>
      </w:tr>
      <w:tr>
        <w:tc>
          <w:tcPr>
            <w:tcW w:type="dxa" w:w="1701"/>
          </w:tcPr>
          <w:p>
            <w:pPr>
              <w:spacing w:after="0" w:line="240" w:lineRule="auto"/>
            </w:pPr>
            <w:r>
              <w:rPr>
                <w:rFonts w:ascii="Times New Roman" w:hAnsi="Times New Roman" w:eastAsia="Times New Roman"/>
                <w:sz w:val="19"/>
              </w:rPr>
              <w:t>Policy engine</w:t>
            </w:r>
          </w:p>
        </w:tc>
        <w:tc>
          <w:tcPr>
            <w:tcW w:type="dxa" w:w="3005"/>
          </w:tcPr>
          <w:p>
            <w:pPr>
              <w:spacing w:after="0" w:line="240" w:lineRule="auto"/>
            </w:pPr>
            <w:r>
              <w:rPr>
                <w:rFonts w:ascii="Times New Roman" w:hAnsi="Times New Roman" w:eastAsia="Times New Roman"/>
                <w:sz w:val="19"/>
              </w:rPr>
              <w:t>Open Policy Agent via Conftest 0.70.0 (OPA 1.20.2)</w:t>
            </w:r>
          </w:p>
        </w:tc>
        <w:tc>
          <w:tcPr>
            <w:tcW w:type="dxa" w:w="4365"/>
          </w:tcPr>
          <w:p>
            <w:pPr>
              <w:spacing w:after="0" w:line="240" w:lineRule="auto"/>
            </w:pPr>
            <w:r>
              <w:rPr>
                <w:rFonts w:ascii="Times New Roman" w:hAnsi="Times New Roman" w:eastAsia="Times New Roman"/>
                <w:sz w:val="19"/>
              </w:rPr>
              <w:t>Policy-as-code checks named in the outline; Rego rules are versioned with the code.</w:t>
            </w:r>
          </w:p>
        </w:tc>
      </w:tr>
      <w:tr>
        <w:tc>
          <w:tcPr>
            <w:tcW w:type="dxa" w:w="1701"/>
          </w:tcPr>
          <w:p>
            <w:pPr>
              <w:spacing w:after="0" w:line="240" w:lineRule="auto"/>
            </w:pPr>
            <w:r>
              <w:rPr>
                <w:rFonts w:ascii="Times New Roman" w:hAnsi="Times New Roman" w:eastAsia="Times New Roman"/>
                <w:sz w:val="19"/>
              </w:rPr>
              <w:t>Validation</w:t>
            </w:r>
          </w:p>
        </w:tc>
        <w:tc>
          <w:tcPr>
            <w:tcW w:type="dxa" w:w="3005"/>
          </w:tcPr>
          <w:p>
            <w:pPr>
              <w:spacing w:after="0" w:line="240" w:lineRule="auto"/>
            </w:pPr>
            <w:r>
              <w:rPr>
                <w:rFonts w:ascii="Times New Roman" w:hAnsi="Times New Roman" w:eastAsia="Times New Roman"/>
                <w:sz w:val="19"/>
              </w:rPr>
              <w:t>Terraform 1.16.2: init, validate, plan</w:t>
            </w:r>
          </w:p>
        </w:tc>
        <w:tc>
          <w:tcPr>
            <w:tcW w:type="dxa" w:w="4365"/>
          </w:tcPr>
          <w:p>
            <w:pPr>
              <w:spacing w:after="0" w:line="240" w:lineRule="auto"/>
            </w:pPr>
            <w:r>
              <w:rPr>
                <w:rFonts w:ascii="Times New Roman" w:hAnsi="Times New Roman" w:eastAsia="Times New Roman"/>
                <w:sz w:val="19"/>
              </w:rPr>
              <w:t>Standard tool-level verification; plan is read-only.</w:t>
            </w:r>
          </w:p>
        </w:tc>
      </w:tr>
    </w:tbl>
    <w:p>
      <w:pPr>
        <w:spacing w:after="80"/>
      </w:pPr>
    </w:p>
    <w:p>
      <w:pPr>
        <w:pStyle w:val="Heading3"/>
      </w:pPr>
      <w:r>
        <w:t>3.3.1 Vector store decision</w:t>
      </w:r>
    </w:p>
    <w:p>
      <w:pPr>
        <w:jc w:val="both"/>
      </w:pPr>
      <w:r>
        <w:rPr>
          <w:rFonts w:ascii="Times New Roman" w:hAnsi="Times New Roman" w:eastAsia="Times New Roman"/>
        </w:rPr>
        <w:t>The knowledge base is about 1,000 chunks (roughly 1 MB of text). At that size an exact cosine search over an in-memory matrix returns in well under a millisecond and needs no infrastructure. Vertex AI Vector Search is an approximate-nearest-neighbour service designed for very large corpora and is billed while an index endpoint is deployed, so at this scale it would add cost and operational overhead without improving retrieval quality. The vector store sits behind a small interface and a Vertex AI Vector Search implementation is already written, so moving to it is a configuration change if the corpus grows substantially. The decision is therefore an in-memory store for the dissertation, with a documented migration path.</w:t>
      </w:r>
    </w:p>
    <w:p>
      <w:pPr>
        <w:pStyle w:val="Heading2"/>
      </w:pPr>
      <w:r>
        <w:t>3.4 Knowledge base</w:t>
      </w:r>
    </w:p>
    <w:p>
      <w:pPr>
        <w:jc w:val="both"/>
      </w:pPr>
      <w:r>
        <w:rPr>
          <w:rFonts w:ascii="Times New Roman" w:hAnsi="Times New Roman" w:eastAsia="Times New Roman"/>
        </w:rPr>
        <w:t xml:space="preserve">The knowledge base combines two sources. The first is 47 pages of public documentation for the </w:t>
      </w:r>
      <w:r>
        <w:rPr>
          <w:rFonts w:ascii="Consolas" w:hAnsi="Consolas" w:eastAsia="Consolas"/>
          <w:sz w:val="20"/>
        </w:rPr>
        <w:t>google</w:t>
      </w:r>
      <w:r>
        <w:rPr>
          <w:rFonts w:ascii="Times New Roman" w:hAnsi="Times New Roman" w:eastAsia="Times New Roman"/>
        </w:rPr>
        <w:t xml:space="preserve"> Terraform provider, taken from release v8.3.0 of the official repository (MPL-2.0 licence). The pages cover the resources most often needed for common infrastructure: storage, networking, compute, databases, Kubernetes, serverless, messaging, analytics, security, and platform services such as Artifact Registry and DNS. Each page is cleaned by removing generated front matter and the import and timeout sections, which add noise without helping generation; a comment recording the source URL, release and licence is added to the top.</w:t>
      </w:r>
    </w:p>
    <w:p>
      <w:pPr>
        <w:jc w:val="both"/>
      </w:pPr>
      <w:r>
        <w:rPr>
          <w:rFonts w:ascii="Times New Roman" w:hAnsi="Times New Roman" w:eastAsia="Times New Roman"/>
        </w:rPr>
        <w:t xml:space="preserve">The second source is a set of four short documents written for this project that state organisational conventions in the form a practitioner would document them: the default region, mandatory </w:t>
      </w:r>
      <w:r>
        <w:rPr>
          <w:rFonts w:ascii="Consolas" w:hAnsi="Consolas" w:eastAsia="Consolas"/>
          <w:sz w:val="20"/>
        </w:rPr>
        <w:t>environment</w:t>
      </w:r>
      <w:r>
        <w:rPr>
          <w:rFonts w:ascii="Times New Roman" w:hAnsi="Times New Roman" w:eastAsia="Times New Roman"/>
        </w:rPr>
        <w:t xml:space="preserve"> labels, no public exposure unless explicitly requested, deletion protection and backups for production data stores, and regional over zonal configurations for production. They stand in for the sanitised internal templates the supervisor asked to be used; replacing them with reviewed internal templates is a remaining task (Section 8).</w:t>
      </w:r>
    </w:p>
    <w:p>
      <w:pPr>
        <w:jc w:val="both"/>
      </w:pPr>
      <w:r>
        <w:rPr>
          <w:rFonts w:ascii="Times New Roman" w:hAnsi="Times New Roman" w:eastAsia="Times New Roman"/>
        </w:rPr>
        <w:t>Because retrieved text shapes generated code, the corpus is treated as a trust boundary (Section 2.5). It is fetched over HTTPS from the official repository at a pinned tag, is regenerated by a script rather than edited by hand, and contains no customer, production or credential data.</w:t>
      </w:r>
    </w:p>
    <w:p>
      <w:pPr>
        <w:pStyle w:val="Heading2"/>
      </w:pPr>
      <w:r>
        <w:t>3.5 Chunking and retrieval</w:t>
      </w:r>
    </w:p>
    <w:p>
      <w:pPr>
        <w:jc w:val="both"/>
      </w:pPr>
      <w:r>
        <w:rPr>
          <w:rFonts w:ascii="Times New Roman" w:hAnsi="Times New Roman" w:eastAsia="Times New Roman"/>
        </w:rPr>
        <w:t xml:space="preserve">Provider documentation is long: a single resource page can run to tens of thousands of characters, and its most valuable content is a fenced HCL example whose lines must stay together. A plain paragraph splitter would cut examples at blank lines. The chunker therefore keeps fenced code blocks whole, splits oversized blocks only at line boundaries and re-fences each piece, and prefixes every chunk with its heading path (for example, </w:t>
      </w:r>
      <w:r>
        <w:rPr>
          <w:rFonts w:ascii="Consolas" w:hAnsi="Consolas" w:eastAsia="Consolas"/>
          <w:sz w:val="20"/>
        </w:rPr>
        <w:t>[google_storage_bucket &gt; Argument Reference]</w:t>
      </w:r>
      <w:r>
        <w:rPr>
          <w:rFonts w:ascii="Times New Roman" w:hAnsi="Times New Roman" w:eastAsia="Times New Roman"/>
        </w:rPr>
        <w:t>) so that a chunk from the middle of a long argument list still identifies the resource it describes. The corpus yields 1,034 chunks with a 1,500-character target.</w:t>
      </w:r>
    </w:p>
    <w:p>
      <w:pPr>
        <w:jc w:val="both"/>
      </w:pPr>
      <w:r>
        <w:rPr>
          <w:rFonts w:ascii="Times New Roman" w:hAnsi="Times New Roman" w:eastAsia="Times New Roman"/>
        </w:rPr>
        <w:t>Queries are embedded with the retrieval-query task type and chunks with the retrieval-document type. The retriever returns the eight most similar chunks with at most three from any single document. The cap was added after inspection showed that a long page could fill every slot: for a requirement asking for a VPC with subnets and Cloud NAT, the top eight results came entirely from the NAT and subnetwork pages and none described the network resource itself. Even with the cap, retrieval remains imperfect, which is why retrieval quality is measured explicitly (Section 5.4) rather than assumed.</w:t>
      </w:r>
    </w:p>
    <w:p>
      <w:pPr>
        <w:pStyle w:val="Heading2"/>
      </w:pPr>
      <w:r>
        <w:t>3.6 Generation</w:t>
      </w:r>
    </w:p>
    <w:p>
      <w:pPr>
        <w:jc w:val="both"/>
      </w:pPr>
      <w:r>
        <w:rPr>
          <w:rFonts w:ascii="Times New Roman" w:hAnsi="Times New Roman" w:eastAsia="Times New Roman"/>
        </w:rPr>
        <w:t>The system prompt tells the model it is generating Terraform for GCP, to treat retrieved documentation as authoritative in preference to its own memory, to say so in a comment when the retrieved context does not cover something rather than guessing, to include provider and required-provider blocks, and to follow secure defaults. The baseline prompt is identical except that it omits the retrieval instructions and states that no reference material is provided. Both prompts name the target provider version constraint, because otherwise a model that recalls an older provider from memory would be validated against a different schema from the one the retrieved documents describe, confounding the comparison.</w:t>
      </w:r>
    </w:p>
    <w:p>
      <w:pPr>
        <w:jc w:val="both"/>
      </w:pPr>
      <w:r>
        <w:rPr>
          <w:rFonts w:ascii="Times New Roman" w:hAnsi="Times New Roman" w:eastAsia="Times New Roman"/>
        </w:rPr>
        <w:t>Model replies are post-processed to extract the Terraform: models often wrap code in a Markdown fence and sometimes add commentary, and newer models can return several content parts. Transient quota errors are retried with exponential backoff and jitter.</w:t>
      </w:r>
    </w:p>
    <w:p>
      <w:pPr>
        <w:pStyle w:val="Heading2"/>
      </w:pPr>
      <w:r>
        <w:t>3.7 Validation stack</w:t>
      </w:r>
    </w:p>
    <w:p>
      <w:pPr>
        <w:jc w:val="both"/>
      </w:pPr>
      <w:r>
        <w:rPr>
          <w:rFonts w:ascii="Times New Roman" w:hAnsi="Times New Roman" w:eastAsia="Times New Roman"/>
        </w:rPr>
        <w:t>Generated code is checked at three levels, each answering a different question (Table 3).</w:t>
      </w:r>
    </w:p>
    <w:p>
      <w:pPr>
        <w:pStyle w:val="Caption"/>
        <w:keepNext/>
        <w:spacing w:after="120"/>
        <w:jc w:val="left"/>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instrText xml:space="preserve">SEQ Table \* ARABIC</w:instrText>
        <w:fldChar w:fldCharType="separate"/>
        <w:t>3</w:t>
        <w:fldChar w:fldCharType="end"/>
      </w:r>
      <w:r>
        <w:rPr>
          <w:rFonts w:ascii="Times New Roman" w:hAnsi="Times New Roman" w:eastAsia="Times New Roman"/>
          <w:b/>
          <w:i w:val="0"/>
          <w:sz w:val="20"/>
        </w:rPr>
        <w:t xml:space="preserve">. </w:t>
      </w:r>
      <w:r>
        <w:rPr>
          <w:rFonts w:ascii="Times New Roman" w:hAnsi="Times New Roman" w:eastAsia="Times New Roman"/>
          <w:i/>
          <w:sz w:val="20"/>
        </w:rPr>
        <w:t>The four validation levels.</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1474"/>
            <w:shd w:val="clear" w:color="auto" w:fill="D9E2F3"/>
          </w:tcPr>
          <w:p>
            <w:pPr>
              <w:spacing w:after="0"/>
            </w:pPr>
            <w:r>
              <w:rPr>
                <w:rFonts w:ascii="Times New Roman" w:hAnsi="Times New Roman" w:eastAsia="Times New Roman"/>
                <w:b/>
                <w:sz w:val="19"/>
              </w:rPr>
              <w:t>Level</w:t>
            </w:r>
          </w:p>
        </w:tc>
        <w:tc>
          <w:tcPr>
            <w:tcW w:type="dxa" w:w="2041"/>
            <w:shd w:val="clear" w:color="auto" w:fill="D9E2F3"/>
          </w:tcPr>
          <w:p>
            <w:pPr>
              <w:spacing w:after="0"/>
            </w:pPr>
            <w:r>
              <w:rPr>
                <w:rFonts w:ascii="Times New Roman" w:hAnsi="Times New Roman" w:eastAsia="Times New Roman"/>
                <w:b/>
                <w:sz w:val="19"/>
              </w:rPr>
              <w:t>Tool</w:t>
            </w:r>
          </w:p>
        </w:tc>
        <w:tc>
          <w:tcPr>
            <w:tcW w:type="dxa" w:w="2778"/>
            <w:shd w:val="clear" w:color="auto" w:fill="D9E2F3"/>
          </w:tcPr>
          <w:p>
            <w:pPr>
              <w:spacing w:after="0"/>
            </w:pPr>
            <w:r>
              <w:rPr>
                <w:rFonts w:ascii="Times New Roman" w:hAnsi="Times New Roman" w:eastAsia="Times New Roman"/>
                <w:b/>
                <w:sz w:val="19"/>
              </w:rPr>
              <w:t>Question answered</w:t>
            </w:r>
          </w:p>
        </w:tc>
        <w:tc>
          <w:tcPr>
            <w:tcW w:type="dxa" w:w="2778"/>
            <w:shd w:val="clear" w:color="auto" w:fill="D9E2F3"/>
          </w:tcPr>
          <w:p>
            <w:pPr>
              <w:spacing w:after="0"/>
            </w:pPr>
            <w:r>
              <w:rPr>
                <w:rFonts w:ascii="Times New Roman" w:hAnsi="Times New Roman" w:eastAsia="Times New Roman"/>
                <w:b/>
                <w:sz w:val="19"/>
              </w:rPr>
              <w:t>Example failure it catches</w:t>
            </w:r>
          </w:p>
        </w:tc>
      </w:tr>
      <w:tr>
        <w:tc>
          <w:tcPr>
            <w:tcW w:type="dxa" w:w="1474"/>
          </w:tcPr>
          <w:p>
            <w:pPr>
              <w:spacing w:after="0" w:line="240" w:lineRule="auto"/>
            </w:pPr>
            <w:r>
              <w:rPr>
                <w:rFonts w:ascii="Times New Roman" w:hAnsi="Times New Roman" w:eastAsia="Times New Roman"/>
                <w:sz w:val="19"/>
              </w:rPr>
              <w:t>Well-formed</w:t>
            </w:r>
          </w:p>
        </w:tc>
        <w:tc>
          <w:tcPr>
            <w:tcW w:type="dxa" w:w="2041"/>
          </w:tcPr>
          <w:p>
            <w:pPr>
              <w:spacing w:after="0" w:line="240" w:lineRule="auto"/>
            </w:pPr>
            <w:r>
              <w:rPr>
                <w:rFonts w:ascii="Consolas" w:hAnsi="Consolas" w:eastAsia="Consolas"/>
                <w:sz w:val="16"/>
              </w:rPr>
              <w:t>terraform init</w:t>
            </w:r>
            <w:r>
              <w:rPr>
                <w:rFonts w:ascii="Times New Roman" w:hAnsi="Times New Roman" w:eastAsia="Times New Roman"/>
                <w:sz w:val="19"/>
              </w:rPr>
              <w:t xml:space="preserve"> and </w:t>
            </w:r>
            <w:r>
              <w:rPr>
                <w:rFonts w:ascii="Consolas" w:hAnsi="Consolas" w:eastAsia="Consolas"/>
                <w:sz w:val="16"/>
              </w:rPr>
              <w:t>validate</w:t>
            </w:r>
          </w:p>
        </w:tc>
        <w:tc>
          <w:tcPr>
            <w:tcW w:type="dxa" w:w="2778"/>
          </w:tcPr>
          <w:p>
            <w:pPr>
              <w:spacing w:after="0" w:line="240" w:lineRule="auto"/>
            </w:pPr>
            <w:r>
              <w:rPr>
                <w:rFonts w:ascii="Times New Roman" w:hAnsi="Times New Roman" w:eastAsia="Times New Roman"/>
                <w:sz w:val="19"/>
              </w:rPr>
              <w:t>Is the code syntactically valid and consistent with the provider schema?</w:t>
            </w:r>
          </w:p>
        </w:tc>
        <w:tc>
          <w:tcPr>
            <w:tcW w:type="dxa" w:w="2778"/>
          </w:tcPr>
          <w:p>
            <w:pPr>
              <w:spacing w:after="0" w:line="240" w:lineRule="auto"/>
            </w:pPr>
            <w:r>
              <w:rPr>
                <w:rFonts w:ascii="Times New Roman" w:hAnsi="Times New Roman" w:eastAsia="Times New Roman"/>
                <w:sz w:val="19"/>
              </w:rPr>
              <w:t>An argument that does not exist in provider v8</w:t>
            </w:r>
          </w:p>
        </w:tc>
      </w:tr>
      <w:tr>
        <w:tc>
          <w:tcPr>
            <w:tcW w:type="dxa" w:w="1474"/>
          </w:tcPr>
          <w:p>
            <w:pPr>
              <w:spacing w:after="0" w:line="240" w:lineRule="auto"/>
            </w:pPr>
            <w:r>
              <w:rPr>
                <w:rFonts w:ascii="Times New Roman" w:hAnsi="Times New Roman" w:eastAsia="Times New Roman"/>
                <w:sz w:val="19"/>
              </w:rPr>
              <w:t>Plannable</w:t>
            </w:r>
          </w:p>
        </w:tc>
        <w:tc>
          <w:tcPr>
            <w:tcW w:type="dxa" w:w="2041"/>
          </w:tcPr>
          <w:p>
            <w:pPr>
              <w:spacing w:after="0" w:line="240" w:lineRule="auto"/>
            </w:pPr>
            <w:r>
              <w:rPr>
                <w:rFonts w:ascii="Consolas" w:hAnsi="Consolas" w:eastAsia="Consolas"/>
                <w:sz w:val="16"/>
              </w:rPr>
              <w:t>terraform plan</w:t>
            </w:r>
            <w:r>
              <w:rPr>
                <w:rFonts w:ascii="Times New Roman" w:hAnsi="Times New Roman" w:eastAsia="Times New Roman"/>
                <w:sz w:val="19"/>
              </w:rPr>
              <w:t xml:space="preserve"> (read-only)</w:t>
            </w:r>
          </w:p>
        </w:tc>
        <w:tc>
          <w:tcPr>
            <w:tcW w:type="dxa" w:w="2778"/>
          </w:tcPr>
          <w:p>
            <w:pPr>
              <w:spacing w:after="0" w:line="240" w:lineRule="auto"/>
            </w:pPr>
            <w:r>
              <w:rPr>
                <w:rFonts w:ascii="Times New Roman" w:hAnsi="Times New Roman" w:eastAsia="Times New Roman"/>
                <w:sz w:val="19"/>
              </w:rPr>
              <w:t>Can Terraform build an execution plan against the real API?</w:t>
            </w:r>
          </w:p>
        </w:tc>
        <w:tc>
          <w:tcPr>
            <w:tcW w:type="dxa" w:w="2778"/>
          </w:tcPr>
          <w:p>
            <w:pPr>
              <w:spacing w:after="0" w:line="240" w:lineRule="auto"/>
            </w:pPr>
            <w:r>
              <w:rPr>
                <w:rFonts w:ascii="Times New Roman" w:hAnsi="Times New Roman" w:eastAsia="Times New Roman"/>
                <w:sz w:val="19"/>
              </w:rPr>
              <w:t>An invalid combination of values rejected by the provider</w:t>
            </w:r>
          </w:p>
        </w:tc>
      </w:tr>
      <w:tr>
        <w:tc>
          <w:tcPr>
            <w:tcW w:type="dxa" w:w="1474"/>
          </w:tcPr>
          <w:p>
            <w:pPr>
              <w:spacing w:after="0" w:line="240" w:lineRule="auto"/>
            </w:pPr>
            <w:r>
              <w:rPr>
                <w:rFonts w:ascii="Times New Roman" w:hAnsi="Times New Roman" w:eastAsia="Times New Roman"/>
                <w:sz w:val="19"/>
              </w:rPr>
              <w:t>Policy-compliant</w:t>
            </w:r>
          </w:p>
        </w:tc>
        <w:tc>
          <w:tcPr>
            <w:tcW w:type="dxa" w:w="2041"/>
          </w:tcPr>
          <w:p>
            <w:pPr>
              <w:spacing w:after="0" w:line="240" w:lineRule="auto"/>
            </w:pPr>
            <w:r>
              <w:rPr>
                <w:rFonts w:ascii="Times New Roman" w:hAnsi="Times New Roman" w:eastAsia="Times New Roman"/>
                <w:sz w:val="19"/>
              </w:rPr>
              <w:t>OPA through Conftest</w:t>
            </w:r>
          </w:p>
        </w:tc>
        <w:tc>
          <w:tcPr>
            <w:tcW w:type="dxa" w:w="2778"/>
          </w:tcPr>
          <w:p>
            <w:pPr>
              <w:spacing w:after="0" w:line="240" w:lineRule="auto"/>
            </w:pPr>
            <w:r>
              <w:rPr>
                <w:rFonts w:ascii="Times New Roman" w:hAnsi="Times New Roman" w:eastAsia="Times New Roman"/>
                <w:sz w:val="19"/>
              </w:rPr>
              <w:t>Does it obey organisational policy?</w:t>
            </w:r>
          </w:p>
        </w:tc>
        <w:tc>
          <w:tcPr>
            <w:tcW w:type="dxa" w:w="2778"/>
          </w:tcPr>
          <w:p>
            <w:pPr>
              <w:spacing w:after="0" w:line="240" w:lineRule="auto"/>
            </w:pPr>
            <w:r>
              <w:rPr>
                <w:rFonts w:ascii="Times New Roman" w:hAnsi="Times New Roman" w:eastAsia="Times New Roman"/>
                <w:sz w:val="19"/>
              </w:rPr>
              <w:t xml:space="preserve">A bucket with no </w:t>
            </w:r>
            <w:r>
              <w:rPr>
                <w:rFonts w:ascii="Consolas" w:hAnsi="Consolas" w:eastAsia="Consolas"/>
                <w:sz w:val="16"/>
              </w:rPr>
              <w:t>environment</w:t>
            </w:r>
            <w:r>
              <w:rPr>
                <w:rFonts w:ascii="Times New Roman" w:hAnsi="Times New Roman" w:eastAsia="Times New Roman"/>
                <w:sz w:val="19"/>
              </w:rPr>
              <w:t xml:space="preserve"> label; an </w:t>
            </w:r>
            <w:r>
              <w:rPr>
                <w:rFonts w:ascii="Consolas" w:hAnsi="Consolas" w:eastAsia="Consolas"/>
                <w:sz w:val="16"/>
              </w:rPr>
              <w:t>allUsers</w:t>
            </w:r>
            <w:r>
              <w:rPr>
                <w:rFonts w:ascii="Times New Roman" w:hAnsi="Times New Roman" w:eastAsia="Times New Roman"/>
                <w:sz w:val="19"/>
              </w:rPr>
              <w:t xml:space="preserve"> IAM grant; a firewall open to 0.0.0.0/0</w:t>
            </w:r>
          </w:p>
        </w:tc>
      </w:tr>
      <w:tr>
        <w:tc>
          <w:tcPr>
            <w:tcW w:type="dxa" w:w="1474"/>
          </w:tcPr>
          <w:p>
            <w:pPr>
              <w:spacing w:after="0" w:line="240" w:lineRule="auto"/>
            </w:pPr>
            <w:r>
              <w:rPr>
                <w:rFonts w:ascii="Times New Roman" w:hAnsi="Times New Roman" w:eastAsia="Times New Roman"/>
                <w:sz w:val="19"/>
              </w:rPr>
              <w:t>Intent-satisfying</w:t>
            </w:r>
          </w:p>
        </w:tc>
        <w:tc>
          <w:tcPr>
            <w:tcW w:type="dxa" w:w="2041"/>
          </w:tcPr>
          <w:p>
            <w:pPr>
              <w:spacing w:after="0" w:line="240" w:lineRule="auto"/>
            </w:pPr>
            <w:r>
              <w:rPr>
                <w:rFonts w:ascii="Times New Roman" w:hAnsi="Times New Roman" w:eastAsia="Times New Roman"/>
                <w:sz w:val="19"/>
              </w:rPr>
              <w:t>Task-specific intent checks</w:t>
            </w:r>
          </w:p>
        </w:tc>
        <w:tc>
          <w:tcPr>
            <w:tcW w:type="dxa" w:w="2778"/>
          </w:tcPr>
          <w:p>
            <w:pPr>
              <w:spacing w:after="0" w:line="240" w:lineRule="auto"/>
            </w:pPr>
            <w:r>
              <w:rPr>
                <w:rFonts w:ascii="Times New Roman" w:hAnsi="Times New Roman" w:eastAsia="Times New Roman"/>
                <w:sz w:val="19"/>
              </w:rPr>
              <w:t>Did it build what was asked?</w:t>
            </w:r>
          </w:p>
        </w:tc>
        <w:tc>
          <w:tcPr>
            <w:tcW w:type="dxa" w:w="2778"/>
          </w:tcPr>
          <w:p>
            <w:pPr>
              <w:spacing w:after="0" w:line="240" w:lineRule="auto"/>
            </w:pPr>
            <w:r>
              <w:rPr>
                <w:rFonts w:ascii="Times New Roman" w:hAnsi="Times New Roman" w:eastAsia="Times New Roman"/>
                <w:sz w:val="19"/>
              </w:rPr>
              <w:t>A valid, compliant configuration for the wrong resource, or with the wrong retention period</w:t>
            </w:r>
          </w:p>
        </w:tc>
      </w:tr>
    </w:tbl>
    <w:p>
      <w:pPr>
        <w:spacing w:after="80"/>
      </w:pPr>
    </w:p>
    <w:p>
      <w:pPr>
        <w:jc w:val="both"/>
      </w:pPr>
      <w:r>
        <w:rPr>
          <w:rFonts w:ascii="Times New Roman" w:hAnsi="Times New Roman" w:eastAsia="Times New Roman"/>
        </w:rPr>
        <w:t>Three details matter for the credibility of the measurements. First, plan failures caused by the environment (missing credentials) or by a variable declared without a default are recorded but not counted against the model, since they say nothing about the code. Second, when the policy engine cannot parse a configuration at all, that is recorded as a syntax failure and not as a policy violation. Third, the policy rules were verified against known-violating and known-compliant configurations, because policy code can fail silently (Section 4.4).</w:t>
      </w:r>
    </w:p>
    <w:p>
      <w:pPr>
        <w:pStyle w:val="Heading2"/>
      </w:pPr>
      <w:r>
        <w:t>3.8 Safety</w:t>
      </w:r>
    </w:p>
    <w:p>
      <w:pPr>
        <w:jc w:val="both"/>
      </w:pPr>
      <w:r>
        <w:rPr>
          <w:rFonts w:ascii="Times New Roman" w:hAnsi="Times New Roman" w:eastAsia="Times New Roman"/>
        </w:rPr>
        <w:t xml:space="preserve">The system never runs </w:t>
      </w:r>
      <w:r>
        <w:rPr>
          <w:rFonts w:ascii="Consolas" w:hAnsi="Consolas" w:eastAsia="Consolas"/>
          <w:sz w:val="20"/>
        </w:rPr>
        <w:t>terraform apply</w:t>
      </w:r>
      <w:r>
        <w:rPr>
          <w:rFonts w:ascii="Times New Roman" w:hAnsi="Times New Roman" w:eastAsia="Times New Roman"/>
        </w:rPr>
        <w:t>. Plan runs only against a dedicated experimentation project and is read-only. Credentials are Application Default Credentials held locally, and no secrets are stored in the repository.</w:t>
      </w:r>
    </w:p>
    <w:p>
      <w:r>
        <w:br w:type="page"/>
      </w:r>
    </w:p>
    <w:p>
      <w:pPr>
        <w:pStyle w:val="Heading1"/>
      </w:pPr>
      <w:r>
        <w:t>4. Implementation</w:t>
      </w:r>
    </w:p>
    <w:p>
      <w:pPr>
        <w:pStyle w:val="Heading2"/>
      </w:pPr>
      <w:r>
        <w:t>4.1 Code base</w:t>
      </w:r>
    </w:p>
    <w:p>
      <w:pPr>
        <w:jc w:val="both"/>
      </w:pPr>
      <w:r>
        <w:rPr>
          <w:rFonts w:ascii="Times New Roman" w:hAnsi="Times New Roman" w:eastAsia="Times New Roman"/>
        </w:rPr>
        <w:t>The prototype is a Python package organised by pipeline stage: ingestion, embeddings, vector store, retrieval, generation, validation and evaluation. Every external dependency (Vertex AI, terraform, conftest) sits behind a small interface, which allows the full pipeline to run offline in a development mode and lets unit tests substitute fakes. A browser interface built with Streamlit lets a user submit a requirement and see the retrieved context, the generated Terraform and the validation results side by side, and browse stored benchmark runs. The code base has 105 automated tests, including integration tests that run the real policy engine.</w:t>
      </w:r>
    </w:p>
    <w:p>
      <w:pPr>
        <w:jc w:val="both"/>
      </w:pPr>
      <w:r>
        <w:rPr>
          <w:rFonts w:ascii="Times New Roman" w:hAnsi="Times New Roman" w:eastAsia="Times New Roman"/>
        </w:rPr>
        <w:t>A rule-based template generator exists so that the pipeline can be exercised without cloud credentials. It is not a language model, is clearly labelled as such in its output, and none of the results in this report come from it.</w:t>
      </w:r>
    </w:p>
    <w:p>
      <w:pPr>
        <w:pStyle w:val="Heading2"/>
      </w:pPr>
      <w:r>
        <w:t>4.2 Reproducibility</w:t>
      </w:r>
    </w:p>
    <w:p>
      <w:pPr>
        <w:jc w:val="both"/>
      </w:pPr>
      <w:r>
        <w:rPr>
          <w:rFonts w:ascii="Times New Roman" w:hAnsi="Times New Roman" w:eastAsia="Times New Roman"/>
        </w:rPr>
        <w:t>Each benchmark run writes a manifest recording the git commit, model, sampling temperature, embedding model, chunking and retrieval settings, index size, provider-documentation release, target provider constraint, Terraform and Conftest versions, and hashes of the task file and the policy files. Every generated configuration, its retrieved chunks and the full validator diagnostics are stored per sample, and all summary statistics are computed from those stored records, so a table in this report can be regenerated or audited from the raw data. Runs are resumable, and samples lost to infrastructure failure can be re-run without touching the rest.</w:t>
      </w:r>
    </w:p>
    <w:p>
      <w:pPr>
        <w:pStyle w:val="Heading2"/>
      </w:pPr>
      <w:r>
        <w:t>4.3 Local development mode</w:t>
      </w:r>
    </w:p>
    <w:p>
      <w:pPr>
        <w:jc w:val="both"/>
      </w:pPr>
      <w:r>
        <w:rPr>
          <w:rFonts w:ascii="Times New Roman" w:hAnsi="Times New Roman" w:eastAsia="Times New Roman"/>
        </w:rPr>
        <w:t>For offline development the pipeline substitutes a TF-IDF embedder, the in-memory vector store and the rule-based template generator. This mode is used for testing the plumbing only.</w:t>
      </w:r>
    </w:p>
    <w:p>
      <w:pPr>
        <w:pStyle w:val="Heading2"/>
      </w:pPr>
      <w:r>
        <w:t>4.4 Engineering problems found and fixed</w:t>
      </w:r>
    </w:p>
    <w:p>
      <w:pPr>
        <w:jc w:val="both"/>
      </w:pPr>
      <w:r>
        <w:rPr>
          <w:rFonts w:ascii="Times New Roman" w:hAnsi="Times New Roman" w:eastAsia="Times New Roman"/>
        </w:rPr>
        <w:t>Building the evaluation infrastructure produced a number of defects, several of which would have silently distorted results had they not been found. They are recorded here because they show why the measurement tooling needed its own testing, and because they are candidate entries for the error analysis of tool-assisted generation.</w:t>
      </w:r>
    </w:p>
    <w:p>
      <w:pPr>
        <w:pStyle w:val="Caption"/>
        <w:keepNext/>
        <w:spacing w:after="120"/>
        <w:jc w:val="left"/>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instrText xml:space="preserve">SEQ Table \* ARABIC</w:instrText>
        <w:fldChar w:fldCharType="separate"/>
        <w:t>4</w:t>
        <w:fldChar w:fldCharType="end"/>
      </w:r>
      <w:r>
        <w:rPr>
          <w:rFonts w:ascii="Times New Roman" w:hAnsi="Times New Roman" w:eastAsia="Times New Roman"/>
          <w:b/>
          <w:i w:val="0"/>
          <w:sz w:val="20"/>
        </w:rPr>
        <w:t xml:space="preserve">. </w:t>
      </w:r>
      <w:r>
        <w:rPr>
          <w:rFonts w:ascii="Times New Roman" w:hAnsi="Times New Roman" w:eastAsia="Times New Roman"/>
          <w:i/>
          <w:sz w:val="20"/>
        </w:rPr>
        <w:t>Defects found in the tooling and their remedies.</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608"/>
            <w:shd w:val="clear" w:color="auto" w:fill="D9E2F3"/>
          </w:tcPr>
          <w:p>
            <w:pPr>
              <w:spacing w:after="0"/>
            </w:pPr>
            <w:r>
              <w:rPr>
                <w:rFonts w:ascii="Times New Roman" w:hAnsi="Times New Roman" w:eastAsia="Times New Roman"/>
                <w:b/>
                <w:sz w:val="19"/>
              </w:rPr>
              <w:t>Problem</w:t>
            </w:r>
          </w:p>
        </w:tc>
        <w:tc>
          <w:tcPr>
            <w:tcW w:type="dxa" w:w="3175"/>
            <w:shd w:val="clear" w:color="auto" w:fill="D9E2F3"/>
          </w:tcPr>
          <w:p>
            <w:pPr>
              <w:spacing w:after="0"/>
            </w:pPr>
            <w:r>
              <w:rPr>
                <w:rFonts w:ascii="Times New Roman" w:hAnsi="Times New Roman" w:eastAsia="Times New Roman"/>
                <w:b/>
                <w:sz w:val="19"/>
              </w:rPr>
              <w:t>Effect if unnoticed</w:t>
            </w:r>
          </w:p>
        </w:tc>
        <w:tc>
          <w:tcPr>
            <w:tcW w:type="dxa" w:w="3288"/>
            <w:shd w:val="clear" w:color="auto" w:fill="D9E2F3"/>
          </w:tcPr>
          <w:p>
            <w:pPr>
              <w:spacing w:after="0"/>
            </w:pPr>
            <w:r>
              <w:rPr>
                <w:rFonts w:ascii="Times New Roman" w:hAnsi="Times New Roman" w:eastAsia="Times New Roman"/>
                <w:b/>
                <w:sz w:val="19"/>
              </w:rPr>
              <w:t>Fix</w:t>
            </w:r>
          </w:p>
        </w:tc>
      </w:tr>
      <w:tr>
        <w:tc>
          <w:tcPr>
            <w:tcW w:type="dxa" w:w="2608"/>
          </w:tcPr>
          <w:p>
            <w:pPr>
              <w:spacing w:after="0" w:line="240" w:lineRule="auto"/>
            </w:pPr>
            <w:r>
              <w:rPr>
                <w:rFonts w:ascii="Times New Roman" w:hAnsi="Times New Roman" w:eastAsia="Times New Roman"/>
                <w:sz w:val="19"/>
              </w:rPr>
              <w:t>Model reply wrapped in a Markdown fence</w:t>
            </w:r>
          </w:p>
        </w:tc>
        <w:tc>
          <w:tcPr>
            <w:tcW w:type="dxa" w:w="3175"/>
          </w:tcPr>
          <w:p>
            <w:pPr>
              <w:spacing w:after="0" w:line="240" w:lineRule="auto"/>
            </w:pPr>
            <w:r>
              <w:rPr>
                <w:rFonts w:ascii="Consolas" w:hAnsi="Consolas" w:eastAsia="Consolas"/>
                <w:sz w:val="16"/>
              </w:rPr>
              <w:t>terraform init</w:t>
            </w:r>
            <w:r>
              <w:rPr>
                <w:rFonts w:ascii="Times New Roman" w:hAnsi="Times New Roman" w:eastAsia="Times New Roman"/>
                <w:sz w:val="19"/>
              </w:rPr>
              <w:t xml:space="preserve"> fails on every sample, so every sample would count as a syntax error</w:t>
            </w:r>
          </w:p>
        </w:tc>
        <w:tc>
          <w:tcPr>
            <w:tcW w:type="dxa" w:w="3288"/>
          </w:tcPr>
          <w:p>
            <w:pPr>
              <w:spacing w:after="0" w:line="240" w:lineRule="auto"/>
            </w:pPr>
            <w:r>
              <w:rPr>
                <w:rFonts w:ascii="Times New Roman" w:hAnsi="Times New Roman" w:eastAsia="Times New Roman"/>
                <w:sz w:val="19"/>
              </w:rPr>
              <w:t>Extract the HCL from fenced replies, including replies with surrounding prose or a truncated closing fence</w:t>
            </w:r>
          </w:p>
        </w:tc>
      </w:tr>
      <w:tr>
        <w:tc>
          <w:tcPr>
            <w:tcW w:type="dxa" w:w="2608"/>
          </w:tcPr>
          <w:p>
            <w:pPr>
              <w:spacing w:after="0" w:line="240" w:lineRule="auto"/>
            </w:pPr>
            <w:r>
              <w:rPr>
                <w:rFonts w:ascii="Times New Roman" w:hAnsi="Times New Roman" w:eastAsia="Times New Roman"/>
                <w:sz w:val="19"/>
              </w:rPr>
              <w:t>Newer model returns several content parts</w:t>
            </w:r>
          </w:p>
        </w:tc>
        <w:tc>
          <w:tcPr>
            <w:tcW w:type="dxa" w:w="3175"/>
          </w:tcPr>
          <w:p>
            <w:pPr>
              <w:spacing w:after="0" w:line="240" w:lineRule="auto"/>
            </w:pPr>
            <w:r>
              <w:rPr>
                <w:rFonts w:ascii="Times New Roman" w:hAnsi="Times New Roman" w:eastAsia="Times New Roman"/>
                <w:sz w:val="19"/>
              </w:rPr>
              <w:t>Text accessor raises; samples lost or mis-scored</w:t>
            </w:r>
          </w:p>
        </w:tc>
        <w:tc>
          <w:tcPr>
            <w:tcW w:type="dxa" w:w="3288"/>
          </w:tcPr>
          <w:p>
            <w:pPr>
              <w:spacing w:after="0" w:line="240" w:lineRule="auto"/>
            </w:pPr>
            <w:r>
              <w:rPr>
                <w:rFonts w:ascii="Times New Roman" w:hAnsi="Times New Roman" w:eastAsia="Times New Roman"/>
                <w:sz w:val="19"/>
              </w:rPr>
              <w:t>Join text parts, skip reasoning parts; found during the first full run</w:t>
            </w:r>
          </w:p>
        </w:tc>
      </w:tr>
      <w:tr>
        <w:tc>
          <w:tcPr>
            <w:tcW w:type="dxa" w:w="2608"/>
          </w:tcPr>
          <w:p>
            <w:pPr>
              <w:spacing w:after="0" w:line="240" w:lineRule="auto"/>
            </w:pPr>
            <w:r>
              <w:rPr>
                <w:rFonts w:ascii="Times New Roman" w:hAnsi="Times New Roman" w:eastAsia="Times New Roman"/>
                <w:sz w:val="19"/>
              </w:rPr>
              <w:t>Model identifier retired (</w:t>
            </w:r>
            <w:r>
              <w:rPr>
                <w:rFonts w:ascii="Consolas" w:hAnsi="Consolas" w:eastAsia="Consolas"/>
                <w:sz w:val="16"/>
              </w:rPr>
              <w:t>gemini-2.0-flash</w:t>
            </w:r>
            <w:r>
              <w:rPr>
                <w:rFonts w:ascii="Times New Roman" w:hAnsi="Times New Roman" w:eastAsia="Times New Roman"/>
                <w:sz w:val="19"/>
              </w:rPr>
              <w:t>)</w:t>
            </w:r>
          </w:p>
        </w:tc>
        <w:tc>
          <w:tcPr>
            <w:tcW w:type="dxa" w:w="3175"/>
          </w:tcPr>
          <w:p>
            <w:pPr>
              <w:spacing w:after="0" w:line="240" w:lineRule="auto"/>
            </w:pPr>
            <w:r>
              <w:rPr>
                <w:rFonts w:ascii="Times New Roman" w:hAnsi="Times New Roman" w:eastAsia="Times New Roman"/>
                <w:sz w:val="19"/>
              </w:rPr>
              <w:t>All generation fails with a 404</w:t>
            </w:r>
          </w:p>
        </w:tc>
        <w:tc>
          <w:tcPr>
            <w:tcW w:type="dxa" w:w="3288"/>
          </w:tcPr>
          <w:p>
            <w:pPr>
              <w:spacing w:after="0" w:line="240" w:lineRule="auto"/>
            </w:pPr>
            <w:r>
              <w:rPr>
                <w:rFonts w:ascii="Times New Roman" w:hAnsi="Times New Roman" w:eastAsia="Times New Roman"/>
                <w:sz w:val="19"/>
              </w:rPr>
              <w:t>Moved to the current GA model and recorded the shutdown date of the alternative</w:t>
            </w:r>
          </w:p>
        </w:tc>
      </w:tr>
      <w:tr>
        <w:tc>
          <w:tcPr>
            <w:tcW w:type="dxa" w:w="2608"/>
          </w:tcPr>
          <w:p>
            <w:pPr>
              <w:spacing w:after="0" w:line="240" w:lineRule="auto"/>
            </w:pPr>
            <w:r>
              <w:rPr>
                <w:rFonts w:ascii="Times New Roman" w:hAnsi="Times New Roman" w:eastAsia="Times New Roman"/>
                <w:sz w:val="19"/>
              </w:rPr>
              <w:t>Retry caught the wrong exception class for HTTP 429</w:t>
            </w:r>
          </w:p>
        </w:tc>
        <w:tc>
          <w:tcPr>
            <w:tcW w:type="dxa" w:w="3175"/>
          </w:tcPr>
          <w:p>
            <w:pPr>
              <w:spacing w:after="0" w:line="240" w:lineRule="auto"/>
            </w:pPr>
            <w:r>
              <w:rPr>
                <w:rFonts w:ascii="Times New Roman" w:hAnsi="Times New Roman" w:eastAsia="Times New Roman"/>
                <w:sz w:val="19"/>
              </w:rPr>
              <w:t>No retries; ingestion and generation fail under quota limits</w:t>
            </w:r>
          </w:p>
        </w:tc>
        <w:tc>
          <w:tcPr>
            <w:tcW w:type="dxa" w:w="3288"/>
          </w:tcPr>
          <w:p>
            <w:pPr>
              <w:spacing w:after="0" w:line="240" w:lineRule="auto"/>
            </w:pPr>
            <w:r>
              <w:rPr>
                <w:rFonts w:ascii="Times New Roman" w:hAnsi="Times New Roman" w:eastAsia="Times New Roman"/>
                <w:sz w:val="19"/>
              </w:rPr>
              <w:t>Catch the REST transport's exception; regression test added</w:t>
            </w:r>
          </w:p>
        </w:tc>
      </w:tr>
      <w:tr>
        <w:tc>
          <w:tcPr>
            <w:tcW w:type="dxa" w:w="2608"/>
          </w:tcPr>
          <w:p>
            <w:pPr>
              <w:spacing w:after="0" w:line="240" w:lineRule="auto"/>
            </w:pPr>
            <w:r>
              <w:rPr>
                <w:rFonts w:ascii="Times New Roman" w:hAnsi="Times New Roman" w:eastAsia="Times New Roman"/>
                <w:sz w:val="19"/>
              </w:rPr>
              <w:t>Policy rules written for an older Rego syntax and ignoring the parser's list wrapping</w:t>
            </w:r>
          </w:p>
        </w:tc>
        <w:tc>
          <w:tcPr>
            <w:tcW w:type="dxa" w:w="3175"/>
          </w:tcPr>
          <w:p>
            <w:pPr>
              <w:spacing w:after="0" w:line="240" w:lineRule="auto"/>
            </w:pPr>
            <w:r>
              <w:rPr>
                <w:rFonts w:ascii="Times New Roman" w:hAnsi="Times New Roman" w:eastAsia="Times New Roman"/>
                <w:sz w:val="19"/>
              </w:rPr>
              <w:t>One rule denied every resource, another never fired, so public resources would have passed</w:t>
            </w:r>
          </w:p>
        </w:tc>
        <w:tc>
          <w:tcPr>
            <w:tcW w:type="dxa" w:w="3288"/>
          </w:tcPr>
          <w:p>
            <w:pPr>
              <w:spacing w:after="0" w:line="240" w:lineRule="auto"/>
            </w:pPr>
            <w:r>
              <w:rPr>
                <w:rFonts w:ascii="Times New Roman" w:hAnsi="Times New Roman" w:eastAsia="Times New Roman"/>
                <w:sz w:val="19"/>
              </w:rPr>
              <w:t>Rules rewritten and tested against known-bad and known-good configurations</w:t>
            </w:r>
          </w:p>
        </w:tc>
      </w:tr>
      <w:tr>
        <w:tc>
          <w:tcPr>
            <w:tcW w:type="dxa" w:w="2608"/>
          </w:tcPr>
          <w:p>
            <w:pPr>
              <w:spacing w:after="0" w:line="240" w:lineRule="auto"/>
            </w:pPr>
            <w:r>
              <w:rPr>
                <w:rFonts w:ascii="Times New Roman" w:hAnsi="Times New Roman" w:eastAsia="Times New Roman"/>
                <w:sz w:val="19"/>
              </w:rPr>
              <w:t>Re-ingestion appended instead of replacing chunks</w:t>
            </w:r>
          </w:p>
        </w:tc>
        <w:tc>
          <w:tcPr>
            <w:tcW w:type="dxa" w:w="3175"/>
          </w:tcPr>
          <w:p>
            <w:pPr>
              <w:spacing w:after="0" w:line="240" w:lineRule="auto"/>
            </w:pPr>
            <w:r>
              <w:rPr>
                <w:rFonts w:ascii="Times New Roman" w:hAnsi="Times New Roman" w:eastAsia="Times New Roman"/>
                <w:sz w:val="19"/>
              </w:rPr>
              <w:t>Duplicate chunks skew retrieval</w:t>
            </w:r>
          </w:p>
        </w:tc>
        <w:tc>
          <w:tcPr>
            <w:tcW w:type="dxa" w:w="3288"/>
          </w:tcPr>
          <w:p>
            <w:pPr>
              <w:spacing w:after="0" w:line="240" w:lineRule="auto"/>
            </w:pPr>
            <w:r>
              <w:rPr>
                <w:rFonts w:ascii="Times New Roman" w:hAnsi="Times New Roman" w:eastAsia="Times New Roman"/>
                <w:sz w:val="19"/>
              </w:rPr>
              <w:t>Idempotent upsert by chunk identifier</w:t>
            </w:r>
          </w:p>
        </w:tc>
      </w:tr>
      <w:tr>
        <w:tc>
          <w:tcPr>
            <w:tcW w:type="dxa" w:w="2608"/>
          </w:tcPr>
          <w:p>
            <w:pPr>
              <w:spacing w:after="0" w:line="240" w:lineRule="auto"/>
            </w:pPr>
            <w:r>
              <w:rPr>
                <w:rFonts w:ascii="Times New Roman" w:hAnsi="Times New Roman" w:eastAsia="Times New Roman"/>
                <w:sz w:val="19"/>
              </w:rPr>
              <w:t>Retrieval hit measured by filename</w:t>
            </w:r>
          </w:p>
        </w:tc>
        <w:tc>
          <w:tcPr>
            <w:tcW w:type="dxa" w:w="3175"/>
          </w:tcPr>
          <w:p>
            <w:pPr>
              <w:spacing w:after="0" w:line="240" w:lineRule="auto"/>
            </w:pPr>
            <w:r>
              <w:rPr>
                <w:rFonts w:ascii="Times New Roman" w:hAnsi="Times New Roman" w:eastAsia="Times New Roman"/>
                <w:sz w:val="19"/>
              </w:rPr>
              <w:t>Under-reports retrieval quality, because several files describe one resource</w:t>
            </w:r>
          </w:p>
        </w:tc>
        <w:tc>
          <w:tcPr>
            <w:tcW w:type="dxa" w:w="3288"/>
          </w:tcPr>
          <w:p>
            <w:pPr>
              <w:spacing w:after="0" w:line="240" w:lineRule="auto"/>
            </w:pPr>
            <w:r>
              <w:rPr>
                <w:rFonts w:ascii="Times New Roman" w:hAnsi="Times New Roman" w:eastAsia="Times New Roman"/>
                <w:sz w:val="19"/>
              </w:rPr>
              <w:t>Match on the resource types the retrieved text actually mentions</w:t>
            </w:r>
          </w:p>
        </w:tc>
      </w:tr>
      <w:tr>
        <w:tc>
          <w:tcPr>
            <w:tcW w:type="dxa" w:w="2608"/>
          </w:tcPr>
          <w:p>
            <w:pPr>
              <w:spacing w:after="0" w:line="240" w:lineRule="auto"/>
            </w:pPr>
            <w:r>
              <w:rPr>
                <w:rFonts w:ascii="Times New Roman" w:hAnsi="Times New Roman" w:eastAsia="Times New Roman"/>
                <w:sz w:val="19"/>
              </w:rPr>
              <w:t>Variables without defaults counted as plan failures</w:t>
            </w:r>
          </w:p>
        </w:tc>
        <w:tc>
          <w:tcPr>
            <w:tcW w:type="dxa" w:w="3175"/>
          </w:tcPr>
          <w:p>
            <w:pPr>
              <w:spacing w:after="0" w:line="240" w:lineRule="auto"/>
            </w:pPr>
            <w:r>
              <w:rPr>
                <w:rFonts w:ascii="Times New Roman" w:hAnsi="Times New Roman" w:eastAsia="Times New Roman"/>
                <w:sz w:val="19"/>
              </w:rPr>
              <w:t>Idiomatic code penalised for something plan cannot evaluate</w:t>
            </w:r>
          </w:p>
        </w:tc>
        <w:tc>
          <w:tcPr>
            <w:tcW w:type="dxa" w:w="3288"/>
          </w:tcPr>
          <w:p>
            <w:pPr>
              <w:spacing w:after="0" w:line="240" w:lineRule="auto"/>
            </w:pPr>
            <w:r>
              <w:rPr>
                <w:rFonts w:ascii="Times New Roman" w:hAnsi="Times New Roman" w:eastAsia="Times New Roman"/>
                <w:sz w:val="19"/>
              </w:rPr>
              <w:t>Classified as not evaluable, alongside credential errors</w:t>
            </w:r>
          </w:p>
        </w:tc>
      </w:tr>
    </w:tbl>
    <w:p>
      <w:pPr>
        <w:spacing w:after="80"/>
      </w:pPr>
    </w:p>
    <w:p>
      <w:r>
        <w:br w:type="page"/>
      </w:r>
    </w:p>
    <w:p>
      <w:pPr>
        <w:pStyle w:val="Heading1"/>
      </w:pPr>
      <w:r>
        <w:t>5. Evaluation Methodology</w:t>
      </w:r>
    </w:p>
    <w:p>
      <w:pPr>
        <w:jc w:val="both"/>
      </w:pPr>
      <w:r>
        <w:rPr>
          <w:rFonts w:ascii="Times New Roman" w:hAnsi="Times New Roman" w:eastAsia="Times New Roman"/>
        </w:rPr>
        <w:t>The metrics, arms and analysis described in this section were fixed before the benchmark was run, as the supervisor required.</w:t>
      </w:r>
    </w:p>
    <w:p>
      <w:pPr>
        <w:pStyle w:val="Heading2"/>
      </w:pPr>
      <w:r>
        <w:t>5.1 Research questions</w:t>
      </w:r>
    </w:p>
    <w:p>
      <w:pPr>
        <w:pStyle w:val="ListNumber"/>
        <w:spacing w:after="40"/>
        <w:jc w:val="both"/>
      </w:pPr>
      <w:r>
        <w:rPr>
          <w:rFonts w:ascii="Times New Roman" w:hAnsi="Times New Roman" w:eastAsia="Times New Roman"/>
          <w:b/>
        </w:rPr>
        <w:t>RQ1 (technical correctness).</w:t>
      </w:r>
      <w:r>
        <w:rPr>
          <w:rFonts w:ascii="Times New Roman" w:hAnsi="Times New Roman" w:eastAsia="Times New Roman"/>
        </w:rPr>
        <w:t xml:space="preserve"> Does retrieval increase the proportion of generated configurations that validate, plan and satisfy the stated intent?</w:t>
      </w:r>
    </w:p>
    <w:p>
      <w:pPr>
        <w:pStyle w:val="ListNumber"/>
        <w:spacing w:after="40"/>
        <w:jc w:val="both"/>
      </w:pPr>
      <w:r>
        <w:rPr>
          <w:rFonts w:ascii="Times New Roman" w:hAnsi="Times New Roman" w:eastAsia="Times New Roman"/>
          <w:b/>
        </w:rPr>
        <w:t>RQ2 (organisational policy).</w:t>
      </w:r>
      <w:r>
        <w:rPr>
          <w:rFonts w:ascii="Times New Roman" w:hAnsi="Times New Roman" w:eastAsia="Times New Roman"/>
        </w:rPr>
        <w:t xml:space="preserve"> Does retrieval increase conformance to organisational policy, which the requirement itself never states, and is any gain due to retrieval or simply to the conventions being available to the model?</w:t>
      </w:r>
    </w:p>
    <w:p>
      <w:pPr>
        <w:pStyle w:val="ListNumber"/>
        <w:spacing w:after="40"/>
        <w:jc w:val="both"/>
      </w:pPr>
      <w:r>
        <w:rPr>
          <w:rFonts w:ascii="Times New Roman" w:hAnsi="Times New Roman" w:eastAsia="Times New Roman"/>
          <w:b/>
        </w:rPr>
        <w:t>RQ3 (errors).</w:t>
      </w:r>
      <w:r>
        <w:rPr>
          <w:rFonts w:ascii="Times New Roman" w:hAnsi="Times New Roman" w:eastAsia="Times New Roman"/>
        </w:rPr>
        <w:t xml:space="preserve"> Which error categories dominate, and how does retrieval change their distribution?</w:t>
      </w:r>
    </w:p>
    <w:p>
      <w:pPr>
        <w:pStyle w:val="ListNumber"/>
        <w:spacing w:after="40"/>
        <w:jc w:val="both"/>
      </w:pPr>
      <w:r>
        <w:rPr>
          <w:rFonts w:ascii="Times New Roman" w:hAnsi="Times New Roman" w:eastAsia="Times New Roman"/>
          <w:b/>
        </w:rPr>
        <w:t>RQ4 (retrieval quality).</w:t>
      </w:r>
      <w:r>
        <w:rPr>
          <w:rFonts w:ascii="Times New Roman" w:hAnsi="Times New Roman" w:eastAsia="Times New Roman"/>
        </w:rPr>
        <w:t xml:space="preserve"> How often does retrieval surface documentation for the resources a task needs, and is that associated with success?</w:t>
      </w:r>
    </w:p>
    <w:p>
      <w:pPr>
        <w:spacing w:after="40"/>
      </w:pPr>
    </w:p>
    <w:p>
      <w:pPr>
        <w:pStyle w:val="Heading2"/>
      </w:pPr>
      <w:r>
        <w:t>5.2 Task set</w:t>
      </w:r>
    </w:p>
    <w:p>
      <w:pPr>
        <w:jc w:val="both"/>
      </w:pPr>
      <w:r>
        <w:rPr>
          <w:rFonts w:ascii="Times New Roman" w:hAnsi="Times New Roman" w:eastAsia="Times New Roman"/>
        </w:rPr>
        <w:t>The published IaC benchmarks reviewed target AWS, so a GCP task set was built for this work. It contains 35 natural-language requirements: 33 headline tasks and 2 tasks that deliberately conflict with organisational policy. Difficulty is graded 1 to 3: level 1 is a single resource with one or two constraints (10 tasks), level 2 a single resource with several interacting constraints (12 tasks), and level 3 several related resources (13 tasks). Table 5 summarises the categories; the full list is in Appendix A.</w:t>
      </w:r>
    </w:p>
    <w:p>
      <w:pPr>
        <w:pStyle w:val="Caption"/>
        <w:keepNext/>
        <w:spacing w:after="120"/>
        <w:jc w:val="left"/>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instrText xml:space="preserve">SEQ Table \* ARABIC</w:instrText>
        <w:fldChar w:fldCharType="separate"/>
        <w:t>5</w:t>
        <w:fldChar w:fldCharType="end"/>
      </w:r>
      <w:r>
        <w:rPr>
          <w:rFonts w:ascii="Times New Roman" w:hAnsi="Times New Roman" w:eastAsia="Times New Roman"/>
          <w:b/>
          <w:i w:val="0"/>
          <w:sz w:val="20"/>
        </w:rPr>
        <w:t xml:space="preserve">. </w:t>
      </w:r>
      <w:r>
        <w:rPr>
          <w:rFonts w:ascii="Times New Roman" w:hAnsi="Times New Roman" w:eastAsia="Times New Roman"/>
          <w:i/>
          <w:sz w:val="20"/>
        </w:rPr>
        <w:t>Task set composition.</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814"/>
            <w:shd w:val="clear" w:color="auto" w:fill="D9E2F3"/>
          </w:tcPr>
          <w:p>
            <w:pPr>
              <w:spacing w:after="0"/>
            </w:pPr>
            <w:r>
              <w:rPr>
                <w:rFonts w:ascii="Times New Roman" w:hAnsi="Times New Roman" w:eastAsia="Times New Roman"/>
                <w:b/>
                <w:sz w:val="19"/>
              </w:rPr>
              <w:t>Category</w:t>
            </w:r>
          </w:p>
        </w:tc>
        <w:tc>
          <w:tcPr>
            <w:tcW w:type="dxa" w:w="850"/>
            <w:shd w:val="clear" w:color="auto" w:fill="D9E2F3"/>
          </w:tcPr>
          <w:p>
            <w:pPr>
              <w:spacing w:after="0"/>
            </w:pPr>
            <w:r>
              <w:rPr>
                <w:rFonts w:ascii="Times New Roman" w:hAnsi="Times New Roman" w:eastAsia="Times New Roman"/>
                <w:b/>
                <w:sz w:val="19"/>
              </w:rPr>
              <w:t>Tasks</w:t>
            </w:r>
          </w:p>
        </w:tc>
        <w:tc>
          <w:tcPr>
            <w:tcW w:type="dxa" w:w="6406"/>
            <w:shd w:val="clear" w:color="auto" w:fill="D9E2F3"/>
          </w:tcPr>
          <w:p>
            <w:pPr>
              <w:spacing w:after="0"/>
            </w:pPr>
            <w:r>
              <w:rPr>
                <w:rFonts w:ascii="Times New Roman" w:hAnsi="Times New Roman" w:eastAsia="Times New Roman"/>
                <w:b/>
                <w:sz w:val="19"/>
              </w:rPr>
              <w:t>Coverage</w:t>
            </w:r>
          </w:p>
        </w:tc>
      </w:tr>
      <w:tr>
        <w:tc>
          <w:tcPr>
            <w:tcW w:type="dxa" w:w="1814"/>
          </w:tcPr>
          <w:p>
            <w:pPr>
              <w:spacing w:after="0" w:line="240" w:lineRule="auto"/>
            </w:pPr>
            <w:r>
              <w:rPr>
                <w:rFonts w:ascii="Times New Roman" w:hAnsi="Times New Roman" w:eastAsia="Times New Roman"/>
                <w:sz w:val="19"/>
              </w:rPr>
              <w:t>storage</w:t>
            </w:r>
          </w:p>
        </w:tc>
        <w:tc>
          <w:tcPr>
            <w:tcW w:type="dxa" w:w="850"/>
          </w:tcPr>
          <w:p>
            <w:pPr>
              <w:spacing w:after="0" w:line="240" w:lineRule="auto"/>
            </w:pPr>
            <w:r>
              <w:rPr>
                <w:rFonts w:ascii="Times New Roman" w:hAnsi="Times New Roman" w:eastAsia="Times New Roman"/>
                <w:sz w:val="19"/>
              </w:rPr>
              <w:t>6</w:t>
            </w:r>
          </w:p>
        </w:tc>
        <w:tc>
          <w:tcPr>
            <w:tcW w:type="dxa" w:w="6406"/>
          </w:tcPr>
          <w:p>
            <w:pPr>
              <w:spacing w:after="0" w:line="240" w:lineRule="auto"/>
            </w:pPr>
            <w:r>
              <w:rPr>
                <w:rFonts w:ascii="Times New Roman" w:hAnsi="Times New Roman" w:eastAsia="Times New Roman"/>
                <w:sz w:val="19"/>
              </w:rPr>
              <w:t>Cloud Storage buckets: versioning, lifecycle rules, access settings, IAM</w:t>
            </w:r>
          </w:p>
        </w:tc>
      </w:tr>
      <w:tr>
        <w:tc>
          <w:tcPr>
            <w:tcW w:type="dxa" w:w="1814"/>
          </w:tcPr>
          <w:p>
            <w:pPr>
              <w:spacing w:after="0" w:line="240" w:lineRule="auto"/>
            </w:pPr>
            <w:r>
              <w:rPr>
                <w:rFonts w:ascii="Times New Roman" w:hAnsi="Times New Roman" w:eastAsia="Times New Roman"/>
                <w:sz w:val="19"/>
              </w:rPr>
              <w:t>database</w:t>
            </w:r>
          </w:p>
        </w:tc>
        <w:tc>
          <w:tcPr>
            <w:tcW w:type="dxa" w:w="850"/>
          </w:tcPr>
          <w:p>
            <w:pPr>
              <w:spacing w:after="0" w:line="240" w:lineRule="auto"/>
            </w:pPr>
            <w:r>
              <w:rPr>
                <w:rFonts w:ascii="Times New Roman" w:hAnsi="Times New Roman" w:eastAsia="Times New Roman"/>
                <w:sz w:val="19"/>
              </w:rPr>
              <w:t>5</w:t>
            </w:r>
          </w:p>
        </w:tc>
        <w:tc>
          <w:tcPr>
            <w:tcW w:type="dxa" w:w="6406"/>
          </w:tcPr>
          <w:p>
            <w:pPr>
              <w:spacing w:after="0" w:line="240" w:lineRule="auto"/>
            </w:pPr>
            <w:r>
              <w:rPr>
                <w:rFonts w:ascii="Times New Roman" w:hAnsi="Times New Roman" w:eastAsia="Times New Roman"/>
                <w:sz w:val="19"/>
              </w:rPr>
              <w:t>Cloud SQL: engine and tier, availability, backups, private IP, users and databases</w:t>
            </w:r>
          </w:p>
        </w:tc>
      </w:tr>
      <w:tr>
        <w:tc>
          <w:tcPr>
            <w:tcW w:type="dxa" w:w="1814"/>
          </w:tcPr>
          <w:p>
            <w:pPr>
              <w:spacing w:after="0" w:line="240" w:lineRule="auto"/>
            </w:pPr>
            <w:r>
              <w:rPr>
                <w:rFonts w:ascii="Times New Roman" w:hAnsi="Times New Roman" w:eastAsia="Times New Roman"/>
                <w:sz w:val="19"/>
              </w:rPr>
              <w:t>kubernetes</w:t>
            </w:r>
          </w:p>
        </w:tc>
        <w:tc>
          <w:tcPr>
            <w:tcW w:type="dxa" w:w="850"/>
          </w:tcPr>
          <w:p>
            <w:pPr>
              <w:spacing w:after="0" w:line="240" w:lineRule="auto"/>
            </w:pPr>
            <w:r>
              <w:rPr>
                <w:rFonts w:ascii="Times New Roman" w:hAnsi="Times New Roman" w:eastAsia="Times New Roman"/>
                <w:sz w:val="19"/>
              </w:rPr>
              <w:t>4</w:t>
            </w:r>
          </w:p>
        </w:tc>
        <w:tc>
          <w:tcPr>
            <w:tcW w:type="dxa" w:w="6406"/>
          </w:tcPr>
          <w:p>
            <w:pPr>
              <w:spacing w:after="0" w:line="240" w:lineRule="auto"/>
            </w:pPr>
            <w:r>
              <w:rPr>
                <w:rFonts w:ascii="Times New Roman" w:hAnsi="Times New Roman" w:eastAsia="Times New Roman"/>
                <w:sz w:val="19"/>
              </w:rPr>
              <w:t>GKE clusters and node pools: private nodes, Workload Identity, Autopilot, autoscaling</w:t>
            </w:r>
          </w:p>
        </w:tc>
      </w:tr>
      <w:tr>
        <w:tc>
          <w:tcPr>
            <w:tcW w:type="dxa" w:w="1814"/>
          </w:tcPr>
          <w:p>
            <w:pPr>
              <w:spacing w:after="0" w:line="240" w:lineRule="auto"/>
            </w:pPr>
            <w:r>
              <w:rPr>
                <w:rFonts w:ascii="Times New Roman" w:hAnsi="Times New Roman" w:eastAsia="Times New Roman"/>
                <w:sz w:val="19"/>
              </w:rPr>
              <w:t>network</w:t>
            </w:r>
          </w:p>
        </w:tc>
        <w:tc>
          <w:tcPr>
            <w:tcW w:type="dxa" w:w="850"/>
          </w:tcPr>
          <w:p>
            <w:pPr>
              <w:spacing w:after="0" w:line="240" w:lineRule="auto"/>
            </w:pPr>
            <w:r>
              <w:rPr>
                <w:rFonts w:ascii="Times New Roman" w:hAnsi="Times New Roman" w:eastAsia="Times New Roman"/>
                <w:sz w:val="19"/>
              </w:rPr>
              <w:t>6</w:t>
            </w:r>
          </w:p>
        </w:tc>
        <w:tc>
          <w:tcPr>
            <w:tcW w:type="dxa" w:w="6406"/>
          </w:tcPr>
          <w:p>
            <w:pPr>
              <w:spacing w:after="0" w:line="240" w:lineRule="auto"/>
            </w:pPr>
            <w:r>
              <w:rPr>
                <w:rFonts w:ascii="Times New Roman" w:hAnsi="Times New Roman" w:eastAsia="Times New Roman"/>
                <w:sz w:val="19"/>
              </w:rPr>
              <w:t>VPC, subnets, firewall rules, Cloud Router and NAT, global addresses, private DNS</w:t>
            </w:r>
          </w:p>
        </w:tc>
      </w:tr>
      <w:tr>
        <w:tc>
          <w:tcPr>
            <w:tcW w:type="dxa" w:w="1814"/>
          </w:tcPr>
          <w:p>
            <w:pPr>
              <w:spacing w:after="0" w:line="240" w:lineRule="auto"/>
            </w:pPr>
            <w:r>
              <w:rPr>
                <w:rFonts w:ascii="Times New Roman" w:hAnsi="Times New Roman" w:eastAsia="Times New Roman"/>
                <w:sz w:val="19"/>
              </w:rPr>
              <w:t>compute</w:t>
            </w:r>
          </w:p>
        </w:tc>
        <w:tc>
          <w:tcPr>
            <w:tcW w:type="dxa" w:w="850"/>
          </w:tcPr>
          <w:p>
            <w:pPr>
              <w:spacing w:after="0" w:line="240" w:lineRule="auto"/>
            </w:pPr>
            <w:r>
              <w:rPr>
                <w:rFonts w:ascii="Times New Roman" w:hAnsi="Times New Roman" w:eastAsia="Times New Roman"/>
                <w:sz w:val="19"/>
              </w:rPr>
              <w:t>2</w:t>
            </w:r>
          </w:p>
        </w:tc>
        <w:tc>
          <w:tcPr>
            <w:tcW w:type="dxa" w:w="6406"/>
          </w:tcPr>
          <w:p>
            <w:pPr>
              <w:spacing w:after="0" w:line="240" w:lineRule="auto"/>
            </w:pPr>
            <w:r>
              <w:rPr>
                <w:rFonts w:ascii="Times New Roman" w:hAnsi="Times New Roman" w:eastAsia="Times New Roman"/>
                <w:sz w:val="19"/>
              </w:rPr>
              <w:t>Compute Engine instances with specific machine, zone, image and service-account settings</w:t>
            </w:r>
          </w:p>
        </w:tc>
      </w:tr>
      <w:tr>
        <w:tc>
          <w:tcPr>
            <w:tcW w:type="dxa" w:w="1814"/>
          </w:tcPr>
          <w:p>
            <w:pPr>
              <w:spacing w:after="0" w:line="240" w:lineRule="auto"/>
            </w:pPr>
            <w:r>
              <w:rPr>
                <w:rFonts w:ascii="Times New Roman" w:hAnsi="Times New Roman" w:eastAsia="Times New Roman"/>
                <w:sz w:val="19"/>
              </w:rPr>
              <w:t>serverless</w:t>
            </w:r>
          </w:p>
        </w:tc>
        <w:tc>
          <w:tcPr>
            <w:tcW w:type="dxa" w:w="850"/>
          </w:tcPr>
          <w:p>
            <w:pPr>
              <w:spacing w:after="0" w:line="240" w:lineRule="auto"/>
            </w:pPr>
            <w:r>
              <w:rPr>
                <w:rFonts w:ascii="Times New Roman" w:hAnsi="Times New Roman" w:eastAsia="Times New Roman"/>
                <w:sz w:val="19"/>
              </w:rPr>
              <w:t>3</w:t>
            </w:r>
          </w:p>
        </w:tc>
        <w:tc>
          <w:tcPr>
            <w:tcW w:type="dxa" w:w="6406"/>
          </w:tcPr>
          <w:p>
            <w:pPr>
              <w:spacing w:after="0" w:line="240" w:lineRule="auto"/>
            </w:pPr>
            <w:r>
              <w:rPr>
                <w:rFonts w:ascii="Times New Roman" w:hAnsi="Times New Roman" w:eastAsia="Times New Roman"/>
                <w:sz w:val="19"/>
              </w:rPr>
              <w:t>Cloud Run, including IAM restricted to one invoker; Cloud Scheduler</w:t>
            </w:r>
          </w:p>
        </w:tc>
      </w:tr>
      <w:tr>
        <w:tc>
          <w:tcPr>
            <w:tcW w:type="dxa" w:w="1814"/>
          </w:tcPr>
          <w:p>
            <w:pPr>
              <w:spacing w:after="0" w:line="240" w:lineRule="auto"/>
            </w:pPr>
            <w:r>
              <w:rPr>
                <w:rFonts w:ascii="Times New Roman" w:hAnsi="Times New Roman" w:eastAsia="Times New Roman"/>
                <w:sz w:val="19"/>
              </w:rPr>
              <w:t>messaging</w:t>
            </w:r>
          </w:p>
        </w:tc>
        <w:tc>
          <w:tcPr>
            <w:tcW w:type="dxa" w:w="850"/>
          </w:tcPr>
          <w:p>
            <w:pPr>
              <w:spacing w:after="0" w:line="240" w:lineRule="auto"/>
            </w:pPr>
            <w:r>
              <w:rPr>
                <w:rFonts w:ascii="Times New Roman" w:hAnsi="Times New Roman" w:eastAsia="Times New Roman"/>
                <w:sz w:val="19"/>
              </w:rPr>
              <w:t>2</w:t>
            </w:r>
          </w:p>
        </w:tc>
        <w:tc>
          <w:tcPr>
            <w:tcW w:type="dxa" w:w="6406"/>
          </w:tcPr>
          <w:p>
            <w:pPr>
              <w:spacing w:after="0" w:line="240" w:lineRule="auto"/>
            </w:pPr>
            <w:r>
              <w:rPr>
                <w:rFonts w:ascii="Times New Roman" w:hAnsi="Times New Roman" w:eastAsia="Times New Roman"/>
                <w:sz w:val="19"/>
              </w:rPr>
              <w:t>Pub/Sub topics and subscriptions, including dead-letter policy</w:t>
            </w:r>
          </w:p>
        </w:tc>
      </w:tr>
      <w:tr>
        <w:tc>
          <w:tcPr>
            <w:tcW w:type="dxa" w:w="1814"/>
          </w:tcPr>
          <w:p>
            <w:pPr>
              <w:spacing w:after="0" w:line="240" w:lineRule="auto"/>
            </w:pPr>
            <w:r>
              <w:rPr>
                <w:rFonts w:ascii="Times New Roman" w:hAnsi="Times New Roman" w:eastAsia="Times New Roman"/>
                <w:sz w:val="19"/>
              </w:rPr>
              <w:t>data</w:t>
            </w:r>
          </w:p>
        </w:tc>
        <w:tc>
          <w:tcPr>
            <w:tcW w:type="dxa" w:w="850"/>
          </w:tcPr>
          <w:p>
            <w:pPr>
              <w:spacing w:after="0" w:line="240" w:lineRule="auto"/>
            </w:pPr>
            <w:r>
              <w:rPr>
                <w:rFonts w:ascii="Times New Roman" w:hAnsi="Times New Roman" w:eastAsia="Times New Roman"/>
                <w:sz w:val="19"/>
              </w:rPr>
              <w:t>2</w:t>
            </w:r>
          </w:p>
        </w:tc>
        <w:tc>
          <w:tcPr>
            <w:tcW w:type="dxa" w:w="6406"/>
          </w:tcPr>
          <w:p>
            <w:pPr>
              <w:spacing w:after="0" w:line="240" w:lineRule="auto"/>
            </w:pPr>
            <w:r>
              <w:rPr>
                <w:rFonts w:ascii="Times New Roman" w:hAnsi="Times New Roman" w:eastAsia="Times New Roman"/>
                <w:sz w:val="19"/>
              </w:rPr>
              <w:t>BigQuery datasets and tables</w:t>
            </w:r>
          </w:p>
        </w:tc>
      </w:tr>
      <w:tr>
        <w:tc>
          <w:tcPr>
            <w:tcW w:type="dxa" w:w="1814"/>
          </w:tcPr>
          <w:p>
            <w:pPr>
              <w:spacing w:after="0" w:line="240" w:lineRule="auto"/>
            </w:pPr>
            <w:r>
              <w:rPr>
                <w:rFonts w:ascii="Times New Roman" w:hAnsi="Times New Roman" w:eastAsia="Times New Roman"/>
                <w:sz w:val="19"/>
              </w:rPr>
              <w:t>security</w:t>
            </w:r>
          </w:p>
        </w:tc>
        <w:tc>
          <w:tcPr>
            <w:tcW w:type="dxa" w:w="850"/>
          </w:tcPr>
          <w:p>
            <w:pPr>
              <w:spacing w:after="0" w:line="240" w:lineRule="auto"/>
            </w:pPr>
            <w:r>
              <w:rPr>
                <w:rFonts w:ascii="Times New Roman" w:hAnsi="Times New Roman" w:eastAsia="Times New Roman"/>
                <w:sz w:val="19"/>
              </w:rPr>
              <w:t>2</w:t>
            </w:r>
          </w:p>
        </w:tc>
        <w:tc>
          <w:tcPr>
            <w:tcW w:type="dxa" w:w="6406"/>
          </w:tcPr>
          <w:p>
            <w:pPr>
              <w:spacing w:after="0" w:line="240" w:lineRule="auto"/>
            </w:pPr>
            <w:r>
              <w:rPr>
                <w:rFonts w:ascii="Times New Roman" w:hAnsi="Times New Roman" w:eastAsia="Times New Roman"/>
                <w:sz w:val="19"/>
              </w:rPr>
              <w:t>Secret Manager and Cloud KMS with rotation</w:t>
            </w:r>
          </w:p>
        </w:tc>
      </w:tr>
      <w:tr>
        <w:tc>
          <w:tcPr>
            <w:tcW w:type="dxa" w:w="1814"/>
          </w:tcPr>
          <w:p>
            <w:pPr>
              <w:spacing w:after="0" w:line="240" w:lineRule="auto"/>
            </w:pPr>
            <w:r>
              <w:rPr>
                <w:rFonts w:ascii="Times New Roman" w:hAnsi="Times New Roman" w:eastAsia="Times New Roman"/>
                <w:sz w:val="19"/>
              </w:rPr>
              <w:t>platform</w:t>
            </w:r>
          </w:p>
        </w:tc>
        <w:tc>
          <w:tcPr>
            <w:tcW w:type="dxa" w:w="850"/>
          </w:tcPr>
          <w:p>
            <w:pPr>
              <w:spacing w:after="0" w:line="240" w:lineRule="auto"/>
            </w:pPr>
            <w:r>
              <w:rPr>
                <w:rFonts w:ascii="Times New Roman" w:hAnsi="Times New Roman" w:eastAsia="Times New Roman"/>
                <w:sz w:val="19"/>
              </w:rPr>
              <w:t>1</w:t>
            </w:r>
          </w:p>
        </w:tc>
        <w:tc>
          <w:tcPr>
            <w:tcW w:type="dxa" w:w="6406"/>
          </w:tcPr>
          <w:p>
            <w:pPr>
              <w:spacing w:after="0" w:line="240" w:lineRule="auto"/>
            </w:pPr>
            <w:r>
              <w:rPr>
                <w:rFonts w:ascii="Times New Roman" w:hAnsi="Times New Roman" w:eastAsia="Times New Roman"/>
                <w:sz w:val="19"/>
              </w:rPr>
              <w:t>Artifact Registry</w:t>
            </w:r>
          </w:p>
        </w:tc>
      </w:tr>
      <w:tr>
        <w:tc>
          <w:tcPr>
            <w:tcW w:type="dxa" w:w="1814"/>
          </w:tcPr>
          <w:p>
            <w:pPr>
              <w:spacing w:after="0" w:line="240" w:lineRule="auto"/>
            </w:pPr>
            <w:r>
              <w:rPr>
                <w:rFonts w:ascii="Times New Roman" w:hAnsi="Times New Roman" w:eastAsia="Times New Roman"/>
                <w:sz w:val="19"/>
              </w:rPr>
              <w:t>policy_conflict</w:t>
            </w:r>
          </w:p>
        </w:tc>
        <w:tc>
          <w:tcPr>
            <w:tcW w:type="dxa" w:w="850"/>
          </w:tcPr>
          <w:p>
            <w:pPr>
              <w:spacing w:after="0" w:line="240" w:lineRule="auto"/>
            </w:pPr>
            <w:r>
              <w:rPr>
                <w:rFonts w:ascii="Times New Roman" w:hAnsi="Times New Roman" w:eastAsia="Times New Roman"/>
                <w:sz w:val="19"/>
              </w:rPr>
              <w:t>2</w:t>
            </w:r>
          </w:p>
        </w:tc>
        <w:tc>
          <w:tcPr>
            <w:tcW w:type="dxa" w:w="6406"/>
          </w:tcPr>
          <w:p>
            <w:pPr>
              <w:spacing w:after="0" w:line="240" w:lineRule="auto"/>
            </w:pPr>
            <w:r>
              <w:rPr>
                <w:rFonts w:ascii="Times New Roman" w:hAnsi="Times New Roman" w:eastAsia="Times New Roman"/>
                <w:sz w:val="19"/>
              </w:rPr>
              <w:t>Requirements that explicitly ask for something organisational policy forbids</w:t>
            </w:r>
          </w:p>
        </w:tc>
      </w:tr>
    </w:tbl>
    <w:p>
      <w:pPr>
        <w:spacing w:after="80"/>
      </w:pPr>
    </w:p>
    <w:p>
      <w:pPr>
        <w:jc w:val="both"/>
      </w:pPr>
      <w:r>
        <w:rPr>
          <w:rFonts w:ascii="Times New Roman" w:hAnsi="Times New Roman" w:eastAsia="Times New Roman"/>
        </w:rPr>
        <w:t xml:space="preserve">Each task carries a machine-checkable intent specification in the style of IaC-Eval [2]: the resource types that must be present and assertions on their attributes (for example, that versioning is enabled and a lifecycle rule moves objects to NEARLINE after 30 days). Specifications allow alternatives where a requirement can legitimately be met in more than one way (an IAM member or an IAM binding; </w:t>
      </w:r>
      <w:r>
        <w:rPr>
          <w:rFonts w:ascii="Consolas" w:hAnsi="Consolas" w:eastAsia="Consolas"/>
          <w:sz w:val="20"/>
        </w:rPr>
        <w:t>node_count</w:t>
      </w:r>
      <w:r>
        <w:rPr>
          <w:rFonts w:ascii="Times New Roman" w:hAnsi="Times New Roman" w:eastAsia="Times New Roman"/>
        </w:rPr>
        <w:t xml:space="preserve"> or </w:t>
      </w:r>
      <w:r>
        <w:rPr>
          <w:rFonts w:ascii="Consolas" w:hAnsi="Consolas" w:eastAsia="Consolas"/>
          <w:sz w:val="20"/>
        </w:rPr>
        <w:t>initial_node_count</w:t>
      </w:r>
      <w:r>
        <w:rPr>
          <w:rFonts w:ascii="Times New Roman" w:hAnsi="Times New Roman" w:eastAsia="Times New Roman"/>
        </w:rPr>
        <w:t>) and evaluate constant arithmetic, so a correct answer is not rejected for its form. The two policy-conflict tasks (a publicly readable website bucket and a Cloud SQL instance with a public IP) are reported separately: a model that does what was asked will violate policy by design, and mixing them into the headline would confuse the comparison.</w:t>
      </w:r>
    </w:p>
    <w:p>
      <w:pPr>
        <w:pStyle w:val="Heading2"/>
      </w:pPr>
      <w:r>
        <w:t>5.3 Experimental arms, sampling and metrics</w:t>
      </w:r>
    </w:p>
    <w:p>
      <w:pPr>
        <w:jc w:val="both"/>
      </w:pPr>
      <w:r>
        <w:rPr>
          <w:rFonts w:ascii="Times New Roman" w:hAnsi="Times New Roman" w:eastAsia="Times New Roman"/>
        </w:rPr>
        <w:t xml:space="preserve">Three arms are compared. </w:t>
      </w:r>
      <w:r>
        <w:rPr>
          <w:rFonts w:ascii="Times New Roman" w:hAnsi="Times New Roman" w:eastAsia="Times New Roman"/>
          <w:b/>
        </w:rPr>
        <w:t>RAG</w:t>
      </w:r>
      <w:r>
        <w:rPr>
          <w:rFonts w:ascii="Times New Roman" w:hAnsi="Times New Roman" w:eastAsia="Times New Roman"/>
        </w:rPr>
        <w:t xml:space="preserve"> supplies the eight retrieved chunks as context. The </w:t>
      </w:r>
      <w:r>
        <w:rPr>
          <w:rFonts w:ascii="Times New Roman" w:hAnsi="Times New Roman" w:eastAsia="Times New Roman"/>
          <w:b/>
        </w:rPr>
        <w:t>baseline</w:t>
      </w:r>
      <w:r>
        <w:rPr>
          <w:rFonts w:ascii="Times New Roman" w:hAnsi="Times New Roman" w:eastAsia="Times New Roman"/>
        </w:rPr>
        <w:t xml:space="preserve"> uses the same model, target provider constraint and temperature but no context at all. A third, </w:t>
      </w:r>
      <w:r>
        <w:rPr>
          <w:rFonts w:ascii="Times New Roman" w:hAnsi="Times New Roman" w:eastAsia="Times New Roman"/>
          <w:b/>
        </w:rPr>
        <w:t>conventions-in-prompt</w:t>
      </w:r>
      <w:r>
        <w:rPr>
          <w:rFonts w:ascii="Times New Roman" w:hAnsi="Times New Roman" w:eastAsia="Times New Roman"/>
        </w:rPr>
        <w:t xml:space="preserve"> control uses the RAG prompt with the four organisational-convention documents pasted in as context and no retrieval, and no provider documentation. The control exists because the conventions are stated only in the retrieval corpus: without it, any policy-compliance advantage of RAG over the baseline could simply reflect the model being told the conventions, not retrieval. RAG versus the control isolates the value of retrieving provider documentation; the control versus the baseline isolates the value of knowing the conventions.</w:t>
      </w:r>
    </w:p>
    <w:p>
      <w:pPr>
        <w:jc w:val="both"/>
      </w:pPr>
      <w:r>
        <w:rPr>
          <w:rFonts w:ascii="Times New Roman" w:hAnsi="Times New Roman" w:eastAsia="Times New Roman"/>
        </w:rPr>
        <w:t>Every task is run five times per arm at temperature 0.8, so that the samples differ and pass@k is meaningful; the sampling temperature is stored with each run. The run was interrupted once and resumed with identical settings and code. The first 93 RAG and baseline samples (roughly the first one to two samples of each task) come from the initial session on 19 September; every remaining sample, and all samples of the conventions-in-prompt control, were generated interleaved in the resumed session on 20 September. The control therefore has no samples from the earlier session, so drift in service behaviour between sessions could affect comparisons against it slightly. This is recorded in the run manifest, and the number of samples affected is small relative to the whole.</w:t>
      </w:r>
    </w:p>
    <w:p>
      <w:pPr>
        <w:pStyle w:val="Caption"/>
        <w:keepNext/>
        <w:spacing w:after="120"/>
        <w:jc w:val="left"/>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instrText xml:space="preserve">SEQ Table \* ARABIC</w:instrText>
        <w:fldChar w:fldCharType="separate"/>
        <w:t>6</w:t>
        <w:fldChar w:fldCharType="end"/>
      </w:r>
      <w:r>
        <w:rPr>
          <w:rFonts w:ascii="Times New Roman" w:hAnsi="Times New Roman" w:eastAsia="Times New Roman"/>
          <w:b/>
          <w:i w:val="0"/>
          <w:sz w:val="20"/>
        </w:rPr>
        <w:t xml:space="preserve">. </w:t>
      </w:r>
      <w:r>
        <w:rPr>
          <w:rFonts w:ascii="Times New Roman" w:hAnsi="Times New Roman" w:eastAsia="Times New Roman"/>
          <w:i/>
          <w:sz w:val="20"/>
        </w:rPr>
        <w:t>Metrics (validate/plan pass rate, OPA violation rate and pass@k were specified by the supervisor; the remainder were added).</w:t>
      </w:r>
    </w:p>
    <w:tbl>
      <w:tblPr>
        <w:tblStyle w:val="TableGrid"/>
        <w:tblW w:type="auto" w:w="0"/>
        <w:jc w:val="center"/>
        <w:tblLayout w:type="fixed"/>
        <w:tblLook w:firstColumn="1" w:firstRow="1" w:lastColumn="0" w:lastRow="0" w:noHBand="0" w:noVBand="1" w:val="04A0"/>
      </w:tblPr>
      <w:tblGrid>
        <w:gridCol w:w="4536"/>
        <w:gridCol w:w="4536"/>
      </w:tblGrid>
      <w:tr>
        <w:trPr>
          <w:tblHeader w:val="true"/>
        </w:trPr>
        <w:tc>
          <w:tcPr>
            <w:tcW w:type="dxa" w:w="2268"/>
            <w:shd w:val="clear" w:color="auto" w:fill="D9E2F3"/>
          </w:tcPr>
          <w:p>
            <w:pPr>
              <w:spacing w:after="0"/>
            </w:pPr>
            <w:r>
              <w:rPr>
                <w:rFonts w:ascii="Times New Roman" w:hAnsi="Times New Roman" w:eastAsia="Times New Roman"/>
                <w:b/>
                <w:sz w:val="19"/>
              </w:rPr>
              <w:t>Metric</w:t>
            </w:r>
          </w:p>
        </w:tc>
        <w:tc>
          <w:tcPr>
            <w:tcW w:type="dxa" w:w="6803"/>
            <w:shd w:val="clear" w:color="auto" w:fill="D9E2F3"/>
          </w:tcPr>
          <w:p>
            <w:pPr>
              <w:spacing w:after="0"/>
            </w:pPr>
            <w:r>
              <w:rPr>
                <w:rFonts w:ascii="Times New Roman" w:hAnsi="Times New Roman" w:eastAsia="Times New Roman"/>
                <w:b/>
                <w:sz w:val="19"/>
              </w:rPr>
              <w:t>Definition</w:t>
            </w:r>
          </w:p>
        </w:tc>
      </w:tr>
      <w:tr>
        <w:tc>
          <w:tcPr>
            <w:tcW w:type="dxa" w:w="2268"/>
          </w:tcPr>
          <w:p>
            <w:pPr>
              <w:spacing w:after="0" w:line="240" w:lineRule="auto"/>
            </w:pPr>
            <w:r>
              <w:rPr>
                <w:rFonts w:ascii="Times New Roman" w:hAnsi="Times New Roman" w:eastAsia="Times New Roman"/>
                <w:sz w:val="19"/>
              </w:rPr>
              <w:t>Validate pass rate</w:t>
            </w:r>
          </w:p>
        </w:tc>
        <w:tc>
          <w:tcPr>
            <w:tcW w:type="dxa" w:w="6803"/>
          </w:tcPr>
          <w:p>
            <w:pPr>
              <w:spacing w:after="0" w:line="240" w:lineRule="auto"/>
            </w:pPr>
            <w:r>
              <w:rPr>
                <w:rFonts w:ascii="Times New Roman" w:hAnsi="Times New Roman" w:eastAsia="Times New Roman"/>
                <w:sz w:val="19"/>
              </w:rPr>
              <w:t xml:space="preserve">Proportion of samples for which </w:t>
            </w:r>
            <w:r>
              <w:rPr>
                <w:rFonts w:ascii="Consolas" w:hAnsi="Consolas" w:eastAsia="Consolas"/>
                <w:sz w:val="16"/>
              </w:rPr>
              <w:t>terraform init</w:t>
            </w:r>
            <w:r>
              <w:rPr>
                <w:rFonts w:ascii="Times New Roman" w:hAnsi="Times New Roman" w:eastAsia="Times New Roman"/>
                <w:sz w:val="19"/>
              </w:rPr>
              <w:t xml:space="preserve"> and </w:t>
            </w:r>
            <w:r>
              <w:rPr>
                <w:rFonts w:ascii="Consolas" w:hAnsi="Consolas" w:eastAsia="Consolas"/>
                <w:sz w:val="16"/>
              </w:rPr>
              <w:t>terraform validate</w:t>
            </w:r>
            <w:r>
              <w:rPr>
                <w:rFonts w:ascii="Times New Roman" w:hAnsi="Times New Roman" w:eastAsia="Times New Roman"/>
                <w:sz w:val="19"/>
              </w:rPr>
              <w:t xml:space="preserve"> succeed.</w:t>
            </w:r>
          </w:p>
        </w:tc>
      </w:tr>
      <w:tr>
        <w:tc>
          <w:tcPr>
            <w:tcW w:type="dxa" w:w="2268"/>
          </w:tcPr>
          <w:p>
            <w:pPr>
              <w:spacing w:after="0" w:line="240" w:lineRule="auto"/>
            </w:pPr>
            <w:r>
              <w:rPr>
                <w:rFonts w:ascii="Times New Roman" w:hAnsi="Times New Roman" w:eastAsia="Times New Roman"/>
                <w:sz w:val="19"/>
              </w:rPr>
              <w:t>Plan pass rate</w:t>
            </w:r>
          </w:p>
        </w:tc>
        <w:tc>
          <w:tcPr>
            <w:tcW w:type="dxa" w:w="6803"/>
          </w:tcPr>
          <w:p>
            <w:pPr>
              <w:spacing w:after="0" w:line="240" w:lineRule="auto"/>
            </w:pPr>
            <w:r>
              <w:rPr>
                <w:rFonts w:ascii="Times New Roman" w:hAnsi="Times New Roman" w:eastAsia="Times New Roman"/>
                <w:sz w:val="19"/>
              </w:rPr>
              <w:t xml:space="preserve">Proportion for which </w:t>
            </w:r>
            <w:r>
              <w:rPr>
                <w:rFonts w:ascii="Consolas" w:hAnsi="Consolas" w:eastAsia="Consolas"/>
                <w:sz w:val="16"/>
              </w:rPr>
              <w:t>terraform plan</w:t>
            </w:r>
            <w:r>
              <w:rPr>
                <w:rFonts w:ascii="Times New Roman" w:hAnsi="Times New Roman" w:eastAsia="Times New Roman"/>
                <w:sz w:val="19"/>
              </w:rPr>
              <w:t xml:space="preserve"> succeeds, among samples where plan could be evaluated (credential and unset-variable failures excluded).</w:t>
            </w:r>
          </w:p>
        </w:tc>
      </w:tr>
      <w:tr>
        <w:tc>
          <w:tcPr>
            <w:tcW w:type="dxa" w:w="2268"/>
          </w:tcPr>
          <w:p>
            <w:pPr>
              <w:spacing w:after="0" w:line="240" w:lineRule="auto"/>
            </w:pPr>
            <w:r>
              <w:rPr>
                <w:rFonts w:ascii="Times New Roman" w:hAnsi="Times New Roman" w:eastAsia="Times New Roman"/>
                <w:sz w:val="19"/>
              </w:rPr>
              <w:t>OPA violation rate</w:t>
            </w:r>
          </w:p>
        </w:tc>
        <w:tc>
          <w:tcPr>
            <w:tcW w:type="dxa" w:w="6803"/>
          </w:tcPr>
          <w:p>
            <w:pPr>
              <w:spacing w:after="0" w:line="240" w:lineRule="auto"/>
            </w:pPr>
            <w:r>
              <w:rPr>
                <w:rFonts w:ascii="Times New Roman" w:hAnsi="Times New Roman" w:eastAsia="Times New Roman"/>
                <w:sz w:val="19"/>
              </w:rPr>
              <w:t>Proportion of samples that violate at least one policy rule, among samples the policy engine could parse.</w:t>
            </w:r>
          </w:p>
        </w:tc>
      </w:tr>
      <w:tr>
        <w:tc>
          <w:tcPr>
            <w:tcW w:type="dxa" w:w="2268"/>
          </w:tcPr>
          <w:p>
            <w:pPr>
              <w:spacing w:after="0" w:line="240" w:lineRule="auto"/>
            </w:pPr>
            <w:r>
              <w:rPr>
                <w:rFonts w:ascii="Times New Roman" w:hAnsi="Times New Roman" w:eastAsia="Times New Roman"/>
                <w:sz w:val="19"/>
              </w:rPr>
              <w:t>Intent pass rate</w:t>
            </w:r>
          </w:p>
        </w:tc>
        <w:tc>
          <w:tcPr>
            <w:tcW w:type="dxa" w:w="6803"/>
          </w:tcPr>
          <w:p>
            <w:pPr>
              <w:spacing w:after="0" w:line="240" w:lineRule="auto"/>
            </w:pPr>
            <w:r>
              <w:rPr>
                <w:rFonts w:ascii="Times New Roman" w:hAnsi="Times New Roman" w:eastAsia="Times New Roman"/>
                <w:sz w:val="19"/>
              </w:rPr>
              <w:t>Proportion of samples that satisfy the task's intent specification.</w:t>
            </w:r>
          </w:p>
        </w:tc>
      </w:tr>
      <w:tr>
        <w:tc>
          <w:tcPr>
            <w:tcW w:type="dxa" w:w="2268"/>
          </w:tcPr>
          <w:p>
            <w:pPr>
              <w:spacing w:after="0" w:line="240" w:lineRule="auto"/>
            </w:pPr>
            <w:r>
              <w:rPr>
                <w:rFonts w:ascii="Times New Roman" w:hAnsi="Times New Roman" w:eastAsia="Times New Roman"/>
                <w:sz w:val="19"/>
              </w:rPr>
              <w:t>Functional pass rate</w:t>
            </w:r>
          </w:p>
        </w:tc>
        <w:tc>
          <w:tcPr>
            <w:tcW w:type="dxa" w:w="6803"/>
          </w:tcPr>
          <w:p>
            <w:pPr>
              <w:spacing w:after="0" w:line="240" w:lineRule="auto"/>
            </w:pPr>
            <w:r>
              <w:rPr>
                <w:rFonts w:ascii="Times New Roman" w:hAnsi="Times New Roman" w:eastAsia="Times New Roman"/>
                <w:sz w:val="19"/>
              </w:rPr>
              <w:t>Validates, plans where evaluable, and satisfies intent: technical correctness independent of organisational policy.</w:t>
            </w:r>
          </w:p>
        </w:tc>
      </w:tr>
      <w:tr>
        <w:tc>
          <w:tcPr>
            <w:tcW w:type="dxa" w:w="2268"/>
          </w:tcPr>
          <w:p>
            <w:pPr>
              <w:spacing w:after="0" w:line="240" w:lineRule="auto"/>
            </w:pPr>
            <w:r>
              <w:rPr>
                <w:rFonts w:ascii="Times New Roman" w:hAnsi="Times New Roman" w:eastAsia="Times New Roman"/>
                <w:sz w:val="19"/>
              </w:rPr>
              <w:t>Overall pass rate</w:t>
            </w:r>
          </w:p>
        </w:tc>
        <w:tc>
          <w:tcPr>
            <w:tcW w:type="dxa" w:w="6803"/>
          </w:tcPr>
          <w:p>
            <w:pPr>
              <w:spacing w:after="0" w:line="240" w:lineRule="auto"/>
            </w:pPr>
            <w:r>
              <w:rPr>
                <w:rFonts w:ascii="Times New Roman" w:hAnsi="Times New Roman" w:eastAsia="Times New Roman"/>
                <w:sz w:val="19"/>
              </w:rPr>
              <w:t>Functional pass and no policy violation.</w:t>
            </w:r>
          </w:p>
        </w:tc>
      </w:tr>
      <w:tr>
        <w:tc>
          <w:tcPr>
            <w:tcW w:type="dxa" w:w="2268"/>
          </w:tcPr>
          <w:p>
            <w:pPr>
              <w:spacing w:after="0" w:line="240" w:lineRule="auto"/>
            </w:pPr>
            <w:r>
              <w:rPr>
                <w:rFonts w:ascii="Times New Roman" w:hAnsi="Times New Roman" w:eastAsia="Times New Roman"/>
                <w:sz w:val="19"/>
              </w:rPr>
              <w:t>pass@k</w:t>
            </w:r>
          </w:p>
        </w:tc>
        <w:tc>
          <w:tcPr>
            <w:tcW w:type="dxa" w:w="6803"/>
          </w:tcPr>
          <w:p>
            <w:pPr>
              <w:spacing w:after="0" w:line="240" w:lineRule="auto"/>
            </w:pPr>
            <w:r>
              <w:rPr>
                <w:rFonts w:ascii="Times New Roman" w:hAnsi="Times New Roman" w:eastAsia="Times New Roman"/>
                <w:sz w:val="19"/>
              </w:rPr>
              <w:t>Unbiased estimator [9] of the probability that at least one of k samples is overall-correct, averaged over tasks (k = 1, 3, 5).</w:t>
            </w:r>
          </w:p>
        </w:tc>
      </w:tr>
      <w:tr>
        <w:tc>
          <w:tcPr>
            <w:tcW w:type="dxa" w:w="2268"/>
          </w:tcPr>
          <w:p>
            <w:pPr>
              <w:spacing w:after="0" w:line="240" w:lineRule="auto"/>
            </w:pPr>
            <w:r>
              <w:rPr>
                <w:rFonts w:ascii="Times New Roman" w:hAnsi="Times New Roman" w:eastAsia="Times New Roman"/>
                <w:sz w:val="19"/>
              </w:rPr>
              <w:t>Retrieval hit rate</w:t>
            </w:r>
          </w:p>
        </w:tc>
        <w:tc>
          <w:tcPr>
            <w:tcW w:type="dxa" w:w="6803"/>
          </w:tcPr>
          <w:p>
            <w:pPr>
              <w:spacing w:after="0" w:line="240" w:lineRule="auto"/>
            </w:pPr>
            <w:r>
              <w:rPr>
                <w:rFonts w:ascii="Times New Roman" w:hAnsi="Times New Roman" w:eastAsia="Times New Roman"/>
                <w:sz w:val="19"/>
              </w:rPr>
              <w:t>Fraction of the resource types a task needs that appear in the retrieved chunks (RAG arm only).</w:t>
            </w:r>
          </w:p>
        </w:tc>
      </w:tr>
    </w:tbl>
    <w:p>
      <w:pPr>
        <w:spacing w:after="80"/>
      </w:pPr>
    </w:p>
    <w:p>
      <w:pPr>
        <w:jc w:val="both"/>
      </w:pPr>
      <w:r>
        <w:rPr>
          <w:rFonts w:ascii="Times New Roman" w:hAnsi="Times New Roman" w:eastAsia="Times New Roman"/>
        </w:rPr>
        <w:t>Reporting functional and overall pass rates separately is deliberate. Following the observation in [6] that validity and security are largely orthogonal, and the intent-versus-correctness gap in [3], a single score would hide whether retrieval helps the model write correct infrastructure, helps it follow organisational conventions, or both.</w:t>
      </w:r>
    </w:p>
    <w:p>
      <w:pPr>
        <w:pStyle w:val="Heading2"/>
      </w:pPr>
      <w:r>
        <w:t>5.4 Retrieval quality and the error taxonomy</w:t>
      </w:r>
    </w:p>
    <w:p>
      <w:pPr>
        <w:jc w:val="both"/>
      </w:pPr>
      <w:r>
        <w:rPr>
          <w:rFonts w:ascii="Times New Roman" w:hAnsi="Times New Roman" w:eastAsia="Times New Roman"/>
        </w:rPr>
        <w:t xml:space="preserve">Every failed sample is mapped to categories derived from what the validators report, so failures can be counted per arm rather than read one at a time. The categories are grouped by the stage that catches them: generation failure; provider initialisation; HCL syntax; schema errors (unsupported argument or block, missing required argument, invalid value, conflicting arguments, invalid reference, expression error); plan errors; policy violations (missing labels, public access); and intent failures (missing resource, attribute mismatch). Two informational flags are recorded that are not failures: use of deprecated arguments and a provider version constraint that differs from the target. Messages that fit no category fall into an </w:t>
      </w:r>
      <w:r>
        <w:rPr>
          <w:rFonts w:ascii="Times New Roman" w:hAnsi="Times New Roman" w:eastAsia="Times New Roman"/>
          <w:i/>
        </w:rPr>
        <w:t>other</w:t>
      </w:r>
      <w:r>
        <w:rPr>
          <w:rFonts w:ascii="Times New Roman" w:hAnsi="Times New Roman" w:eastAsia="Times New Roman"/>
        </w:rPr>
        <w:t xml:space="preserve"> bucket with the raw diagnostic retained, so the taxonomy can be refined against real data and, in the final report, mapped onto the published taxonomy of Nekrasov et al. [3].</w:t>
      </w:r>
    </w:p>
    <w:p>
      <w:pPr>
        <w:jc w:val="both"/>
      </w:pPr>
      <w:r>
        <w:rPr>
          <w:rFonts w:ascii="Times New Roman" w:hAnsi="Times New Roman" w:eastAsia="Times New Roman"/>
        </w:rPr>
        <w:t>Retrieval quality is measured as the hit rate defined in Table 6: the share of needed resource types whose documentation appears among the retrieved chunks. Matching on content rather than file names is necessary because several documents can describe one resource.</w:t>
      </w:r>
    </w:p>
    <w:p>
      <w:pPr>
        <w:pStyle w:val="Heading2"/>
      </w:pPr>
      <w:r>
        <w:t>5.5 Statistical treatment</w:t>
      </w:r>
    </w:p>
    <w:p>
      <w:pPr>
        <w:jc w:val="both"/>
      </w:pPr>
      <w:r>
        <w:rPr>
          <w:rFonts w:ascii="Times New Roman" w:hAnsi="Times New Roman" w:eastAsia="Times New Roman"/>
        </w:rPr>
        <w:t>Proportions are reported with 95% Wilson score intervals [10], which behave sensibly at small sample sizes and at 0% and 100%. Because the same 33 tasks are run under both arms, the arms are compared per task: for each task the mean overall pass rate of each arm is computed, and the number of tasks on which each arm is better is tested with an exact two-sided sign test. With 33 tasks and one model, differences at the level of individual categories are indicative rather than conclusive and are described as such.</w:t>
      </w:r>
    </w:p>
    <w:p>
      <w:pPr>
        <w:pStyle w:val="Heading2"/>
      </w:pPr>
      <w:r>
        <w:t>5.6 Threats to validity</w:t>
      </w:r>
    </w:p>
    <w:p>
      <w:pPr>
        <w:pStyle w:val="ListBullet"/>
        <w:spacing w:after="40"/>
        <w:jc w:val="both"/>
      </w:pPr>
      <w:r>
        <w:rPr>
          <w:rFonts w:ascii="Times New Roman" w:hAnsi="Times New Roman" w:eastAsia="Times New Roman"/>
          <w:b/>
        </w:rPr>
        <w:t>Own task set and specifications.</w:t>
      </w:r>
      <w:r>
        <w:rPr>
          <w:rFonts w:ascii="Times New Roman" w:hAnsi="Times New Roman" w:eastAsia="Times New Roman"/>
        </w:rPr>
        <w:t xml:space="preserve"> Tasks and intent checks were written by the author. Specifications could wrongly reject a correct answer or accept an incorrect one. The specifications were revised after early trial runs to allow legitimate alternatives, so those trial tasks are not independent of the task design; the changes were made to the checker's tolerance, never to favour an arm.</w:t>
      </w:r>
    </w:p>
    <w:p>
      <w:pPr>
        <w:pStyle w:val="ListBullet"/>
        <w:spacing w:after="40"/>
        <w:jc w:val="both"/>
      </w:pPr>
      <w:r>
        <w:rPr>
          <w:rFonts w:ascii="Times New Roman" w:hAnsi="Times New Roman" w:eastAsia="Times New Roman"/>
          <w:b/>
        </w:rPr>
        <w:t>Static intent checking.</w:t>
      </w:r>
      <w:r>
        <w:rPr>
          <w:rFonts w:ascii="Times New Roman" w:hAnsi="Times New Roman" w:eastAsia="Times New Roman"/>
        </w:rPr>
        <w:t xml:space="preserve"> Intent is checked on the parsed HCL. Values computed through variables or </w:t>
      </w:r>
      <w:r>
        <w:rPr>
          <w:rFonts w:ascii="Consolas" w:hAnsi="Consolas" w:eastAsia="Consolas"/>
          <w:sz w:val="20"/>
        </w:rPr>
        <w:t>for_each</w:t>
      </w:r>
      <w:r>
        <w:rPr>
          <w:rFonts w:ascii="Times New Roman" w:hAnsi="Times New Roman" w:eastAsia="Times New Roman"/>
        </w:rPr>
        <w:t xml:space="preserve"> cannot be resolved, so tasks were written to avoid needing that.</w:t>
      </w:r>
    </w:p>
    <w:p>
      <w:pPr>
        <w:pStyle w:val="ListBullet"/>
        <w:spacing w:after="40"/>
        <w:jc w:val="both"/>
      </w:pPr>
      <w:r>
        <w:rPr>
          <w:rFonts w:ascii="Times New Roman" w:hAnsi="Times New Roman" w:eastAsia="Times New Roman"/>
          <w:b/>
        </w:rPr>
        <w:t>Asymmetry in organisational knowledge.</w:t>
      </w:r>
      <w:r>
        <w:rPr>
          <w:rFonts w:ascii="Times New Roman" w:hAnsi="Times New Roman" w:eastAsia="Times New Roman"/>
        </w:rPr>
        <w:t xml:space="preserve"> The organisational conventions live only in the retrieval corpus, so the baseline cannot know them. The policy-compliance advantage of RAG over the baseline is therefore partly an advantage of </w:t>
      </w:r>
      <w:r>
        <w:rPr>
          <w:rFonts w:ascii="Times New Roman" w:hAnsi="Times New Roman" w:eastAsia="Times New Roman"/>
          <w:i/>
        </w:rPr>
        <w:t>having access to</w:t>
      </w:r>
      <w:r>
        <w:rPr>
          <w:rFonts w:ascii="Times New Roman" w:hAnsi="Times New Roman" w:eastAsia="Times New Roman"/>
        </w:rPr>
        <w:t xml:space="preserve"> those conventions, not of retrieval as such. The conventions-in-prompt control arm (Section 5.3) exists to separate the two. The conventions themselves were written by the author for this study, so their effect measures the value of stating conventions, not the value of any particular real organisation's documents.</w:t>
      </w:r>
    </w:p>
    <w:p>
      <w:pPr>
        <w:pStyle w:val="ListBullet"/>
        <w:spacing w:after="40"/>
        <w:jc w:val="both"/>
      </w:pPr>
      <w:r>
        <w:rPr>
          <w:rFonts w:ascii="Times New Roman" w:hAnsi="Times New Roman" w:eastAsia="Times New Roman"/>
          <w:b/>
        </w:rPr>
        <w:t>Single model, single temperature.</w:t>
      </w:r>
      <w:r>
        <w:rPr>
          <w:rFonts w:ascii="Times New Roman" w:hAnsi="Times New Roman" w:eastAsia="Times New Roman"/>
        </w:rPr>
        <w:t xml:space="preserve"> Results are for one model at one sampling temperature and should not be generalised across models.</w:t>
      </w:r>
    </w:p>
    <w:p>
      <w:pPr>
        <w:pStyle w:val="ListBullet"/>
        <w:spacing w:after="40"/>
        <w:jc w:val="both"/>
      </w:pPr>
      <w:r>
        <w:rPr>
          <w:rFonts w:ascii="Times New Roman" w:hAnsi="Times New Roman" w:eastAsia="Times New Roman"/>
          <w:b/>
        </w:rPr>
        <w:t>Model and service drift.</w:t>
      </w:r>
      <w:r>
        <w:rPr>
          <w:rFonts w:ascii="Times New Roman" w:hAnsi="Times New Roman" w:eastAsia="Times New Roman"/>
        </w:rPr>
        <w:t xml:space="preserve"> Hosted models change and are retired; the exact model, date and settings are recorded per run.</w:t>
      </w:r>
    </w:p>
    <w:p>
      <w:pPr>
        <w:pStyle w:val="ListBullet"/>
        <w:spacing w:after="40"/>
        <w:jc w:val="both"/>
      </w:pPr>
      <w:r>
        <w:rPr>
          <w:rFonts w:ascii="Times New Roman" w:hAnsi="Times New Roman" w:eastAsia="Times New Roman"/>
          <w:b/>
        </w:rPr>
        <w:t>Sample size.</w:t>
      </w:r>
      <w:r>
        <w:rPr>
          <w:rFonts w:ascii="Times New Roman" w:hAnsi="Times New Roman" w:eastAsia="Times New Roman"/>
        </w:rPr>
        <w:t xml:space="preserve"> 33 tasks with five samples each gives usable but wide intervals; small differences will not be statistically distinguishable.</w:t>
      </w:r>
    </w:p>
    <w:p>
      <w:pPr>
        <w:pStyle w:val="ListBullet"/>
        <w:spacing w:after="40"/>
        <w:jc w:val="both"/>
      </w:pPr>
      <w:r>
        <w:rPr>
          <w:rFonts w:ascii="Times New Roman" w:hAnsi="Times New Roman" w:eastAsia="Times New Roman"/>
          <w:b/>
        </w:rPr>
        <w:t>Plan evaluability.</w:t>
      </w:r>
      <w:r>
        <w:rPr>
          <w:rFonts w:ascii="Times New Roman" w:hAnsi="Times New Roman" w:eastAsia="Times New Roman"/>
        </w:rPr>
        <w:t xml:space="preserve"> Plan is only counted where it could run; excluding non-evaluable samples slightly shrinks the plan denominator.</w:t>
      </w:r>
    </w:p>
    <w:p>
      <w:pPr>
        <w:spacing w:after="40"/>
      </w:pPr>
    </w:p>
    <w:p>
      <w:r>
        <w:br w:type="page"/>
      </w:r>
    </w:p>
    <w:p>
      <w:pPr>
        <w:pStyle w:val="Heading1"/>
      </w:pPr>
      <w:r>
        <w:t>6. Results</w:t>
      </w:r>
    </w:p>
    <w:p>
      <w:pPr>
        <w:pStyle w:val="Heading2"/>
      </w:pPr>
      <w:r>
        <w:t>6.1 The run</w:t>
      </w:r>
    </w:p>
    <w:p>
      <w:pPr>
        <w:jc w:val="both"/>
      </w:pPr>
      <w:r>
        <w:rPr>
          <w:rFonts w:ascii="Times New Roman" w:hAnsi="Times New Roman" w:eastAsia="Times New Roman"/>
        </w:rPr>
        <w:t xml:space="preserve">The reported run evaluates 33 headline tasks under 3 arms with 5 samples per task per arm (495 headline samples; 525 including the policy-conflict tasks), using </w:t>
      </w:r>
      <w:r>
        <w:rPr>
          <w:rFonts w:ascii="Consolas" w:hAnsi="Consolas" w:eastAsia="Consolas"/>
          <w:sz w:val="20"/>
        </w:rPr>
        <w:t>gemini-3.8-flash</w:t>
      </w:r>
      <w:r>
        <w:rPr>
          <w:rFonts w:ascii="Times New Roman" w:hAnsi="Times New Roman" w:eastAsia="Times New Roman"/>
        </w:rPr>
        <w:t xml:space="preserve"> at temperature 0.8, </w:t>
      </w:r>
      <w:r>
        <w:rPr>
          <w:rFonts w:ascii="Consolas" w:hAnsi="Consolas" w:eastAsia="Consolas"/>
          <w:sz w:val="20"/>
        </w:rPr>
        <w:t>terraform plan</w:t>
      </w:r>
      <w:r>
        <w:rPr>
          <w:rFonts w:ascii="Times New Roman" w:hAnsi="Times New Roman" w:eastAsia="Times New Roman"/>
        </w:rPr>
        <w:t xml:space="preserve"> enabled, and an index of 1034 chunks. 0 sample(s) remain unscored because of infrastructure failure; samples that failed for such reasons during the run were generated again (Section 7). Full settings are in Appendix D.</w:t>
      </w:r>
    </w:p>
    <w:p>
      <w:pPr>
        <w:pStyle w:val="Heading2"/>
      </w:pPr>
      <w:r>
        <w:t>6.2 Headline metrics</w:t>
      </w:r>
    </w:p>
    <w:p>
      <w:pPr>
        <w:pStyle w:val="Caption"/>
        <w:keepNext/>
        <w:spacing w:after="120"/>
        <w:jc w:val="left"/>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instrText xml:space="preserve">SEQ Table \* ARABIC</w:instrText>
        <w:fldChar w:fldCharType="separate"/>
        <w:t>7</w:t>
        <w:fldChar w:fldCharType="end"/>
      </w:r>
      <w:r>
        <w:rPr>
          <w:rFonts w:ascii="Times New Roman" w:hAnsi="Times New Roman" w:eastAsia="Times New Roman"/>
          <w:b/>
          <w:i w:val="0"/>
          <w:sz w:val="20"/>
        </w:rPr>
        <w:t xml:space="preserve">. </w:t>
      </w:r>
      <w:r>
        <w:rPr>
          <w:rFonts w:ascii="Times New Roman" w:hAnsi="Times New Roman" w:eastAsia="Times New Roman"/>
          <w:i/>
          <w:sz w:val="20"/>
        </w:rPr>
        <w:t>Headline metrics. Proportions show the 95% Wilson interval in brackets.</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3628"/>
            <w:shd w:val="clear" w:color="auto" w:fill="D9E2F3"/>
          </w:tcPr>
          <w:p>
            <w:pPr>
              <w:spacing w:after="0"/>
            </w:pPr>
            <w:r>
              <w:rPr>
                <w:rFonts w:ascii="Times New Roman" w:hAnsi="Times New Roman" w:eastAsia="Times New Roman"/>
                <w:b/>
                <w:sz w:val="19"/>
              </w:rPr>
              <w:t>Metric</w:t>
            </w:r>
          </w:p>
        </w:tc>
        <w:tc>
          <w:tcPr>
            <w:tcW w:type="dxa" w:w="1814"/>
            <w:shd w:val="clear" w:color="auto" w:fill="D9E2F3"/>
          </w:tcPr>
          <w:p>
            <w:pPr>
              <w:spacing w:after="0"/>
            </w:pPr>
            <w:r>
              <w:rPr>
                <w:rFonts w:ascii="Times New Roman" w:hAnsi="Times New Roman" w:eastAsia="Times New Roman"/>
                <w:b/>
                <w:sz w:val="19"/>
              </w:rPr>
              <w:t>Baseline</w:t>
            </w:r>
          </w:p>
        </w:tc>
        <w:tc>
          <w:tcPr>
            <w:tcW w:type="dxa" w:w="1814"/>
            <w:shd w:val="clear" w:color="auto" w:fill="D9E2F3"/>
          </w:tcPr>
          <w:p>
            <w:pPr>
              <w:spacing w:after="0"/>
            </w:pPr>
            <w:r>
              <w:rPr>
                <w:rFonts w:ascii="Times New Roman" w:hAnsi="Times New Roman" w:eastAsia="Times New Roman"/>
                <w:b/>
                <w:sz w:val="19"/>
              </w:rPr>
              <w:t>Conventions in prompt</w:t>
            </w:r>
          </w:p>
        </w:tc>
        <w:tc>
          <w:tcPr>
            <w:tcW w:type="dxa" w:w="1814"/>
            <w:shd w:val="clear" w:color="auto" w:fill="D9E2F3"/>
          </w:tcPr>
          <w:p>
            <w:pPr>
              <w:spacing w:after="0"/>
            </w:pPr>
            <w:r>
              <w:rPr>
                <w:rFonts w:ascii="Times New Roman" w:hAnsi="Times New Roman" w:eastAsia="Times New Roman"/>
                <w:b/>
                <w:sz w:val="19"/>
              </w:rPr>
              <w:t>RAG</w:t>
            </w:r>
          </w:p>
        </w:tc>
      </w:tr>
      <w:tr>
        <w:tc>
          <w:tcPr>
            <w:tcW w:type="dxa" w:w="3628"/>
          </w:tcPr>
          <w:p>
            <w:pPr>
              <w:spacing w:after="0" w:line="240" w:lineRule="auto"/>
            </w:pPr>
            <w:r>
              <w:rPr>
                <w:rFonts w:ascii="Times New Roman" w:hAnsi="Times New Roman" w:eastAsia="Times New Roman"/>
                <w:sz w:val="19"/>
              </w:rPr>
              <w:t>Validate pass (init + validate)</w:t>
            </w:r>
          </w:p>
        </w:tc>
        <w:tc>
          <w:tcPr>
            <w:tcW w:type="dxa" w:w="1814"/>
          </w:tcPr>
          <w:p>
            <w:pPr>
              <w:spacing w:after="0" w:line="240" w:lineRule="auto"/>
              <w:jc w:val="center"/>
            </w:pPr>
            <w:r>
              <w:rPr>
                <w:rFonts w:ascii="Times New Roman" w:hAnsi="Times New Roman" w:eastAsia="Times New Roman"/>
                <w:sz w:val="19"/>
              </w:rPr>
              <w:t>99.4% [97-100]</w:t>
            </w:r>
          </w:p>
        </w:tc>
        <w:tc>
          <w:tcPr>
            <w:tcW w:type="dxa" w:w="1814"/>
          </w:tcPr>
          <w:p>
            <w:pPr>
              <w:spacing w:after="0" w:line="240" w:lineRule="auto"/>
              <w:jc w:val="center"/>
            </w:pPr>
            <w:r>
              <w:rPr>
                <w:rFonts w:ascii="Times New Roman" w:hAnsi="Times New Roman" w:eastAsia="Times New Roman"/>
                <w:sz w:val="19"/>
              </w:rPr>
              <w:t>97.6% [94-99]</w:t>
            </w:r>
          </w:p>
        </w:tc>
        <w:tc>
          <w:tcPr>
            <w:tcW w:type="dxa" w:w="1814"/>
          </w:tcPr>
          <w:p>
            <w:pPr>
              <w:spacing w:after="0" w:line="240" w:lineRule="auto"/>
              <w:jc w:val="center"/>
            </w:pPr>
            <w:r>
              <w:rPr>
                <w:rFonts w:ascii="Times New Roman" w:hAnsi="Times New Roman" w:eastAsia="Times New Roman"/>
                <w:sz w:val="19"/>
              </w:rPr>
              <w:t>98.8% [96-100]</w:t>
            </w:r>
          </w:p>
        </w:tc>
      </w:tr>
      <w:tr>
        <w:tc>
          <w:tcPr>
            <w:tcW w:type="dxa" w:w="3628"/>
          </w:tcPr>
          <w:p>
            <w:pPr>
              <w:spacing w:after="0" w:line="240" w:lineRule="auto"/>
            </w:pPr>
            <w:r>
              <w:rPr>
                <w:rFonts w:ascii="Times New Roman" w:hAnsi="Times New Roman" w:eastAsia="Times New Roman"/>
                <w:sz w:val="19"/>
              </w:rPr>
              <w:t>Plan pass (where evaluable)</w:t>
            </w:r>
          </w:p>
        </w:tc>
        <w:tc>
          <w:tcPr>
            <w:tcW w:type="dxa" w:w="1814"/>
          </w:tcPr>
          <w:p>
            <w:pPr>
              <w:spacing w:after="0" w:line="240" w:lineRule="auto"/>
              <w:jc w:val="center"/>
            </w:pPr>
            <w:r>
              <w:rPr>
                <w:rFonts w:ascii="Times New Roman" w:hAnsi="Times New Roman" w:eastAsia="Times New Roman"/>
                <w:sz w:val="19"/>
              </w:rPr>
              <w:t>98.5% [95-100]</w:t>
            </w:r>
          </w:p>
        </w:tc>
        <w:tc>
          <w:tcPr>
            <w:tcW w:type="dxa" w:w="1814"/>
          </w:tcPr>
          <w:p>
            <w:pPr>
              <w:spacing w:after="0" w:line="240" w:lineRule="auto"/>
              <w:jc w:val="center"/>
            </w:pPr>
            <w:r>
              <w:rPr>
                <w:rFonts w:ascii="Times New Roman" w:hAnsi="Times New Roman" w:eastAsia="Times New Roman"/>
                <w:sz w:val="19"/>
              </w:rPr>
              <w:t>97.4% [93-99]</w:t>
            </w:r>
          </w:p>
        </w:tc>
        <w:tc>
          <w:tcPr>
            <w:tcW w:type="dxa" w:w="1814"/>
          </w:tcPr>
          <w:p>
            <w:pPr>
              <w:spacing w:after="0" w:line="240" w:lineRule="auto"/>
              <w:jc w:val="center"/>
            </w:pPr>
            <w:r>
              <w:rPr>
                <w:rFonts w:ascii="Times New Roman" w:hAnsi="Times New Roman" w:eastAsia="Times New Roman"/>
                <w:sz w:val="19"/>
              </w:rPr>
              <w:t>100.0% [98-100]</w:t>
            </w:r>
          </w:p>
        </w:tc>
      </w:tr>
      <w:tr>
        <w:tc>
          <w:tcPr>
            <w:tcW w:type="dxa" w:w="3628"/>
          </w:tcPr>
          <w:p>
            <w:pPr>
              <w:spacing w:after="0" w:line="240" w:lineRule="auto"/>
            </w:pPr>
            <w:r>
              <w:rPr>
                <w:rFonts w:ascii="Times New Roman" w:hAnsi="Times New Roman" w:eastAsia="Times New Roman"/>
                <w:sz w:val="19"/>
              </w:rPr>
              <w:t>Intent pass</w:t>
            </w:r>
          </w:p>
        </w:tc>
        <w:tc>
          <w:tcPr>
            <w:tcW w:type="dxa" w:w="1814"/>
          </w:tcPr>
          <w:p>
            <w:pPr>
              <w:spacing w:after="0" w:line="240" w:lineRule="auto"/>
              <w:jc w:val="center"/>
            </w:pPr>
            <w:r>
              <w:rPr>
                <w:rFonts w:ascii="Times New Roman" w:hAnsi="Times New Roman" w:eastAsia="Times New Roman"/>
                <w:sz w:val="19"/>
              </w:rPr>
              <w:t>98.2% [95-99]</w:t>
            </w:r>
          </w:p>
        </w:tc>
        <w:tc>
          <w:tcPr>
            <w:tcW w:type="dxa" w:w="1814"/>
          </w:tcPr>
          <w:p>
            <w:pPr>
              <w:spacing w:after="0" w:line="240" w:lineRule="auto"/>
              <w:jc w:val="center"/>
            </w:pPr>
            <w:r>
              <w:rPr>
                <w:rFonts w:ascii="Times New Roman" w:hAnsi="Times New Roman" w:eastAsia="Times New Roman"/>
                <w:sz w:val="19"/>
              </w:rPr>
              <w:t>99.4% [97-100]</w:t>
            </w:r>
          </w:p>
        </w:tc>
        <w:tc>
          <w:tcPr>
            <w:tcW w:type="dxa" w:w="1814"/>
          </w:tcPr>
          <w:p>
            <w:pPr>
              <w:spacing w:after="0" w:line="240" w:lineRule="auto"/>
              <w:jc w:val="center"/>
            </w:pPr>
            <w:r>
              <w:rPr>
                <w:rFonts w:ascii="Times New Roman" w:hAnsi="Times New Roman" w:eastAsia="Times New Roman"/>
                <w:sz w:val="19"/>
              </w:rPr>
              <w:t>99.4% [97-100]</w:t>
            </w:r>
          </w:p>
        </w:tc>
      </w:tr>
      <w:tr>
        <w:tc>
          <w:tcPr>
            <w:tcW w:type="dxa" w:w="3628"/>
          </w:tcPr>
          <w:p>
            <w:pPr>
              <w:spacing w:after="0" w:line="240" w:lineRule="auto"/>
            </w:pPr>
            <w:r>
              <w:rPr>
                <w:rFonts w:ascii="Times New Roman" w:hAnsi="Times New Roman" w:eastAsia="Times New Roman"/>
                <w:sz w:val="19"/>
              </w:rPr>
              <w:t>Functional pass (validate + plan + intent)</w:t>
            </w:r>
          </w:p>
        </w:tc>
        <w:tc>
          <w:tcPr>
            <w:tcW w:type="dxa" w:w="1814"/>
          </w:tcPr>
          <w:p>
            <w:pPr>
              <w:spacing w:after="0" w:line="240" w:lineRule="auto"/>
              <w:jc w:val="center"/>
            </w:pPr>
            <w:r>
              <w:rPr>
                <w:rFonts w:ascii="Times New Roman" w:hAnsi="Times New Roman" w:eastAsia="Times New Roman"/>
                <w:sz w:val="19"/>
              </w:rPr>
              <w:t>97.0% [93-99]</w:t>
            </w:r>
          </w:p>
        </w:tc>
        <w:tc>
          <w:tcPr>
            <w:tcW w:type="dxa" w:w="1814"/>
          </w:tcPr>
          <w:p>
            <w:pPr>
              <w:spacing w:after="0" w:line="240" w:lineRule="auto"/>
              <w:jc w:val="center"/>
            </w:pPr>
            <w:r>
              <w:rPr>
                <w:rFonts w:ascii="Times New Roman" w:hAnsi="Times New Roman" w:eastAsia="Times New Roman"/>
                <w:sz w:val="19"/>
              </w:rPr>
              <w:t>95.2% [91-98]</w:t>
            </w:r>
          </w:p>
        </w:tc>
        <w:tc>
          <w:tcPr>
            <w:tcW w:type="dxa" w:w="1814"/>
          </w:tcPr>
          <w:p>
            <w:pPr>
              <w:spacing w:after="0" w:line="240" w:lineRule="auto"/>
              <w:jc w:val="center"/>
            </w:pPr>
            <w:r>
              <w:rPr>
                <w:rFonts w:ascii="Times New Roman" w:hAnsi="Times New Roman" w:eastAsia="Times New Roman"/>
                <w:sz w:val="19"/>
              </w:rPr>
              <w:t>98.8% [96-100]</w:t>
            </w:r>
          </w:p>
        </w:tc>
      </w:tr>
      <w:tr>
        <w:tc>
          <w:tcPr>
            <w:tcW w:type="dxa" w:w="3628"/>
          </w:tcPr>
          <w:p>
            <w:pPr>
              <w:spacing w:after="0" w:line="240" w:lineRule="auto"/>
            </w:pPr>
            <w:r>
              <w:rPr>
                <w:rFonts w:ascii="Times New Roman" w:hAnsi="Times New Roman" w:eastAsia="Times New Roman"/>
                <w:sz w:val="19"/>
              </w:rPr>
              <w:t>OPA violation rate (of evaluable)</w:t>
            </w:r>
          </w:p>
        </w:tc>
        <w:tc>
          <w:tcPr>
            <w:tcW w:type="dxa" w:w="1814"/>
          </w:tcPr>
          <w:p>
            <w:pPr>
              <w:spacing w:after="0" w:line="240" w:lineRule="auto"/>
              <w:jc w:val="center"/>
            </w:pPr>
            <w:r>
              <w:rPr>
                <w:rFonts w:ascii="Times New Roman" w:hAnsi="Times New Roman" w:eastAsia="Times New Roman"/>
                <w:sz w:val="19"/>
              </w:rPr>
              <w:t>42.7% [35-50]</w:t>
            </w:r>
          </w:p>
        </w:tc>
        <w:tc>
          <w:tcPr>
            <w:tcW w:type="dxa" w:w="1814"/>
          </w:tcPr>
          <w:p>
            <w:pPr>
              <w:spacing w:after="0" w:line="240" w:lineRule="auto"/>
              <w:jc w:val="center"/>
            </w:pPr>
            <w:r>
              <w:rPr>
                <w:rFonts w:ascii="Times New Roman" w:hAnsi="Times New Roman" w:eastAsia="Times New Roman"/>
                <w:sz w:val="19"/>
              </w:rPr>
              <w:t>0.0% [0-2]</w:t>
            </w:r>
          </w:p>
        </w:tc>
        <w:tc>
          <w:tcPr>
            <w:tcW w:type="dxa" w:w="1814"/>
          </w:tcPr>
          <w:p>
            <w:pPr>
              <w:spacing w:after="0" w:line="240" w:lineRule="auto"/>
              <w:jc w:val="center"/>
            </w:pPr>
            <w:r>
              <w:rPr>
                <w:rFonts w:ascii="Times New Roman" w:hAnsi="Times New Roman" w:eastAsia="Times New Roman"/>
                <w:sz w:val="19"/>
              </w:rPr>
              <w:t>20.1% [15-27]</w:t>
            </w:r>
          </w:p>
        </w:tc>
      </w:tr>
      <w:tr>
        <w:tc>
          <w:tcPr>
            <w:tcW w:type="dxa" w:w="3628"/>
          </w:tcPr>
          <w:p>
            <w:pPr>
              <w:spacing w:after="0" w:line="240" w:lineRule="auto"/>
            </w:pPr>
            <w:r>
              <w:rPr>
                <w:rFonts w:ascii="Times New Roman" w:hAnsi="Times New Roman" w:eastAsia="Times New Roman"/>
                <w:sz w:val="19"/>
              </w:rPr>
              <w:t>Overall pass (functional + policy)</w:t>
            </w:r>
          </w:p>
        </w:tc>
        <w:tc>
          <w:tcPr>
            <w:tcW w:type="dxa" w:w="1814"/>
          </w:tcPr>
          <w:p>
            <w:pPr>
              <w:spacing w:after="0" w:line="240" w:lineRule="auto"/>
              <w:jc w:val="center"/>
            </w:pPr>
            <w:r>
              <w:rPr>
                <w:rFonts w:ascii="Times New Roman" w:hAnsi="Times New Roman" w:eastAsia="Times New Roman"/>
                <w:sz w:val="19"/>
              </w:rPr>
              <w:t>57.0% [49-64]</w:t>
            </w:r>
          </w:p>
        </w:tc>
        <w:tc>
          <w:tcPr>
            <w:tcW w:type="dxa" w:w="1814"/>
          </w:tcPr>
          <w:p>
            <w:pPr>
              <w:spacing w:after="0" w:line="240" w:lineRule="auto"/>
              <w:jc w:val="center"/>
            </w:pPr>
            <w:r>
              <w:rPr>
                <w:rFonts w:ascii="Times New Roman" w:hAnsi="Times New Roman" w:eastAsia="Times New Roman"/>
                <w:sz w:val="19"/>
              </w:rPr>
              <w:t>95.2% [91-98]</w:t>
            </w:r>
          </w:p>
        </w:tc>
        <w:tc>
          <w:tcPr>
            <w:tcW w:type="dxa" w:w="1814"/>
          </w:tcPr>
          <w:p>
            <w:pPr>
              <w:spacing w:after="0" w:line="240" w:lineRule="auto"/>
              <w:jc w:val="center"/>
            </w:pPr>
            <w:r>
              <w:rPr>
                <w:rFonts w:ascii="Times New Roman" w:hAnsi="Times New Roman" w:eastAsia="Times New Roman"/>
                <w:sz w:val="19"/>
              </w:rPr>
              <w:t>78.8% [72-84]</w:t>
            </w:r>
          </w:p>
        </w:tc>
      </w:tr>
      <w:tr>
        <w:tc>
          <w:tcPr>
            <w:tcW w:type="dxa" w:w="3628"/>
          </w:tcPr>
          <w:p>
            <w:pPr>
              <w:spacing w:after="0" w:line="240" w:lineRule="auto"/>
            </w:pPr>
            <w:r>
              <w:rPr>
                <w:rFonts w:ascii="Times New Roman" w:hAnsi="Times New Roman" w:eastAsia="Times New Roman"/>
                <w:sz w:val="19"/>
              </w:rPr>
              <w:t>pass@1 (valid)</w:t>
            </w:r>
          </w:p>
        </w:tc>
        <w:tc>
          <w:tcPr>
            <w:tcW w:type="dxa" w:w="1814"/>
          </w:tcPr>
          <w:p>
            <w:pPr>
              <w:spacing w:after="0" w:line="240" w:lineRule="auto"/>
              <w:jc w:val="center"/>
            </w:pPr>
            <w:r>
              <w:rPr>
                <w:rFonts w:ascii="Times New Roman" w:hAnsi="Times New Roman" w:eastAsia="Times New Roman"/>
                <w:sz w:val="19"/>
              </w:rPr>
              <w:t>99.4%</w:t>
            </w:r>
          </w:p>
        </w:tc>
        <w:tc>
          <w:tcPr>
            <w:tcW w:type="dxa" w:w="1814"/>
          </w:tcPr>
          <w:p>
            <w:pPr>
              <w:spacing w:after="0" w:line="240" w:lineRule="auto"/>
              <w:jc w:val="center"/>
            </w:pPr>
            <w:r>
              <w:rPr>
                <w:rFonts w:ascii="Times New Roman" w:hAnsi="Times New Roman" w:eastAsia="Times New Roman"/>
                <w:sz w:val="19"/>
              </w:rPr>
              <w:t>97.6%</w:t>
            </w:r>
          </w:p>
        </w:tc>
        <w:tc>
          <w:tcPr>
            <w:tcW w:type="dxa" w:w="1814"/>
          </w:tcPr>
          <w:p>
            <w:pPr>
              <w:spacing w:after="0" w:line="240" w:lineRule="auto"/>
              <w:jc w:val="center"/>
            </w:pPr>
            <w:r>
              <w:rPr>
                <w:rFonts w:ascii="Times New Roman" w:hAnsi="Times New Roman" w:eastAsia="Times New Roman"/>
                <w:sz w:val="19"/>
              </w:rPr>
              <w:t>98.8%</w:t>
            </w:r>
          </w:p>
        </w:tc>
      </w:tr>
      <w:tr>
        <w:tc>
          <w:tcPr>
            <w:tcW w:type="dxa" w:w="3628"/>
          </w:tcPr>
          <w:p>
            <w:pPr>
              <w:spacing w:after="0" w:line="240" w:lineRule="auto"/>
            </w:pPr>
            <w:r>
              <w:rPr>
                <w:rFonts w:ascii="Times New Roman" w:hAnsi="Times New Roman" w:eastAsia="Times New Roman"/>
                <w:sz w:val="19"/>
              </w:rPr>
              <w:t>pass@1 (overall)</w:t>
            </w:r>
          </w:p>
        </w:tc>
        <w:tc>
          <w:tcPr>
            <w:tcW w:type="dxa" w:w="1814"/>
          </w:tcPr>
          <w:p>
            <w:pPr>
              <w:spacing w:after="0" w:line="240" w:lineRule="auto"/>
              <w:jc w:val="center"/>
            </w:pPr>
            <w:r>
              <w:rPr>
                <w:rFonts w:ascii="Times New Roman" w:hAnsi="Times New Roman" w:eastAsia="Times New Roman"/>
                <w:sz w:val="19"/>
              </w:rPr>
              <w:t>57.0%</w:t>
            </w:r>
          </w:p>
        </w:tc>
        <w:tc>
          <w:tcPr>
            <w:tcW w:type="dxa" w:w="1814"/>
          </w:tcPr>
          <w:p>
            <w:pPr>
              <w:spacing w:after="0" w:line="240" w:lineRule="auto"/>
              <w:jc w:val="center"/>
            </w:pPr>
            <w:r>
              <w:rPr>
                <w:rFonts w:ascii="Times New Roman" w:hAnsi="Times New Roman" w:eastAsia="Times New Roman"/>
                <w:sz w:val="19"/>
              </w:rPr>
              <w:t>95.2%</w:t>
            </w:r>
          </w:p>
        </w:tc>
        <w:tc>
          <w:tcPr>
            <w:tcW w:type="dxa" w:w="1814"/>
          </w:tcPr>
          <w:p>
            <w:pPr>
              <w:spacing w:after="0" w:line="240" w:lineRule="auto"/>
              <w:jc w:val="center"/>
            </w:pPr>
            <w:r>
              <w:rPr>
                <w:rFonts w:ascii="Times New Roman" w:hAnsi="Times New Roman" w:eastAsia="Times New Roman"/>
                <w:sz w:val="19"/>
              </w:rPr>
              <w:t>78.8%</w:t>
            </w:r>
          </w:p>
        </w:tc>
      </w:tr>
      <w:tr>
        <w:tc>
          <w:tcPr>
            <w:tcW w:type="dxa" w:w="3628"/>
          </w:tcPr>
          <w:p>
            <w:pPr>
              <w:spacing w:after="0" w:line="240" w:lineRule="auto"/>
            </w:pPr>
            <w:r>
              <w:rPr>
                <w:rFonts w:ascii="Times New Roman" w:hAnsi="Times New Roman" w:eastAsia="Times New Roman"/>
                <w:sz w:val="19"/>
              </w:rPr>
              <w:t>pass@3 (valid)</w:t>
            </w:r>
          </w:p>
        </w:tc>
        <w:tc>
          <w:tcPr>
            <w:tcW w:type="dxa" w:w="1814"/>
          </w:tcPr>
          <w:p>
            <w:pPr>
              <w:spacing w:after="0" w:line="240" w:lineRule="auto"/>
              <w:jc w:val="center"/>
            </w:pPr>
            <w:r>
              <w:rPr>
                <w:rFonts w:ascii="Times New Roman" w:hAnsi="Times New Roman" w:eastAsia="Times New Roman"/>
                <w:sz w:val="19"/>
              </w:rPr>
              <w:t>100.0%</w:t>
            </w:r>
          </w:p>
        </w:tc>
        <w:tc>
          <w:tcPr>
            <w:tcW w:type="dxa" w:w="1814"/>
          </w:tcPr>
          <w:p>
            <w:pPr>
              <w:spacing w:after="0" w:line="240" w:lineRule="auto"/>
              <w:jc w:val="center"/>
            </w:pPr>
            <w:r>
              <w:rPr>
                <w:rFonts w:ascii="Times New Roman" w:hAnsi="Times New Roman" w:eastAsia="Times New Roman"/>
                <w:sz w:val="19"/>
              </w:rPr>
              <w:t>100.0%</w:t>
            </w:r>
          </w:p>
        </w:tc>
        <w:tc>
          <w:tcPr>
            <w:tcW w:type="dxa" w:w="1814"/>
          </w:tcPr>
          <w:p>
            <w:pPr>
              <w:spacing w:after="0" w:line="240" w:lineRule="auto"/>
              <w:jc w:val="center"/>
            </w:pPr>
            <w:r>
              <w:rPr>
                <w:rFonts w:ascii="Times New Roman" w:hAnsi="Times New Roman" w:eastAsia="Times New Roman"/>
                <w:sz w:val="19"/>
              </w:rPr>
              <w:t>100.0%</w:t>
            </w:r>
          </w:p>
        </w:tc>
      </w:tr>
      <w:tr>
        <w:tc>
          <w:tcPr>
            <w:tcW w:type="dxa" w:w="3628"/>
          </w:tcPr>
          <w:p>
            <w:pPr>
              <w:spacing w:after="0" w:line="240" w:lineRule="auto"/>
            </w:pPr>
            <w:r>
              <w:rPr>
                <w:rFonts w:ascii="Times New Roman" w:hAnsi="Times New Roman" w:eastAsia="Times New Roman"/>
                <w:sz w:val="19"/>
              </w:rPr>
              <w:t>pass@3 (overall)</w:t>
            </w:r>
          </w:p>
        </w:tc>
        <w:tc>
          <w:tcPr>
            <w:tcW w:type="dxa" w:w="1814"/>
          </w:tcPr>
          <w:p>
            <w:pPr>
              <w:spacing w:after="0" w:line="240" w:lineRule="auto"/>
              <w:jc w:val="center"/>
            </w:pPr>
            <w:r>
              <w:rPr>
                <w:rFonts w:ascii="Times New Roman" w:hAnsi="Times New Roman" w:eastAsia="Times New Roman"/>
                <w:sz w:val="19"/>
              </w:rPr>
              <w:t>57.6%</w:t>
            </w:r>
          </w:p>
        </w:tc>
        <w:tc>
          <w:tcPr>
            <w:tcW w:type="dxa" w:w="1814"/>
          </w:tcPr>
          <w:p>
            <w:pPr>
              <w:spacing w:after="0" w:line="240" w:lineRule="auto"/>
              <w:jc w:val="center"/>
            </w:pPr>
            <w:r>
              <w:rPr>
                <w:rFonts w:ascii="Times New Roman" w:hAnsi="Times New Roman" w:eastAsia="Times New Roman"/>
                <w:sz w:val="19"/>
              </w:rPr>
              <w:t>98.8%</w:t>
            </w:r>
          </w:p>
        </w:tc>
        <w:tc>
          <w:tcPr>
            <w:tcW w:type="dxa" w:w="1814"/>
          </w:tcPr>
          <w:p>
            <w:pPr>
              <w:spacing w:after="0" w:line="240" w:lineRule="auto"/>
              <w:jc w:val="center"/>
            </w:pPr>
            <w:r>
              <w:rPr>
                <w:rFonts w:ascii="Times New Roman" w:hAnsi="Times New Roman" w:eastAsia="Times New Roman"/>
                <w:sz w:val="19"/>
              </w:rPr>
              <w:t>83.3%</w:t>
            </w:r>
          </w:p>
        </w:tc>
      </w:tr>
      <w:tr>
        <w:tc>
          <w:tcPr>
            <w:tcW w:type="dxa" w:w="3628"/>
          </w:tcPr>
          <w:p>
            <w:pPr>
              <w:spacing w:after="0" w:line="240" w:lineRule="auto"/>
            </w:pPr>
            <w:r>
              <w:rPr>
                <w:rFonts w:ascii="Times New Roman" w:hAnsi="Times New Roman" w:eastAsia="Times New Roman"/>
                <w:sz w:val="19"/>
              </w:rPr>
              <w:t>pass@5 (valid)</w:t>
            </w:r>
          </w:p>
        </w:tc>
        <w:tc>
          <w:tcPr>
            <w:tcW w:type="dxa" w:w="1814"/>
          </w:tcPr>
          <w:p>
            <w:pPr>
              <w:spacing w:after="0" w:line="240" w:lineRule="auto"/>
              <w:jc w:val="center"/>
            </w:pPr>
            <w:r>
              <w:rPr>
                <w:rFonts w:ascii="Times New Roman" w:hAnsi="Times New Roman" w:eastAsia="Times New Roman"/>
                <w:sz w:val="19"/>
              </w:rPr>
              <w:t>100.0%</w:t>
            </w:r>
          </w:p>
        </w:tc>
        <w:tc>
          <w:tcPr>
            <w:tcW w:type="dxa" w:w="1814"/>
          </w:tcPr>
          <w:p>
            <w:pPr>
              <w:spacing w:after="0" w:line="240" w:lineRule="auto"/>
              <w:jc w:val="center"/>
            </w:pPr>
            <w:r>
              <w:rPr>
                <w:rFonts w:ascii="Times New Roman" w:hAnsi="Times New Roman" w:eastAsia="Times New Roman"/>
                <w:sz w:val="19"/>
              </w:rPr>
              <w:t>100.0%</w:t>
            </w:r>
          </w:p>
        </w:tc>
        <w:tc>
          <w:tcPr>
            <w:tcW w:type="dxa" w:w="1814"/>
          </w:tcPr>
          <w:p>
            <w:pPr>
              <w:spacing w:after="0" w:line="240" w:lineRule="auto"/>
              <w:jc w:val="center"/>
            </w:pPr>
            <w:r>
              <w:rPr>
                <w:rFonts w:ascii="Times New Roman" w:hAnsi="Times New Roman" w:eastAsia="Times New Roman"/>
                <w:sz w:val="19"/>
              </w:rPr>
              <w:t>100.0%</w:t>
            </w:r>
          </w:p>
        </w:tc>
      </w:tr>
      <w:tr>
        <w:tc>
          <w:tcPr>
            <w:tcW w:type="dxa" w:w="3628"/>
          </w:tcPr>
          <w:p>
            <w:pPr>
              <w:spacing w:after="0" w:line="240" w:lineRule="auto"/>
            </w:pPr>
            <w:r>
              <w:rPr>
                <w:rFonts w:ascii="Times New Roman" w:hAnsi="Times New Roman" w:eastAsia="Times New Roman"/>
                <w:sz w:val="19"/>
              </w:rPr>
              <w:t>pass@5 (overall)</w:t>
            </w:r>
          </w:p>
        </w:tc>
        <w:tc>
          <w:tcPr>
            <w:tcW w:type="dxa" w:w="1814"/>
          </w:tcPr>
          <w:p>
            <w:pPr>
              <w:spacing w:after="0" w:line="240" w:lineRule="auto"/>
              <w:jc w:val="center"/>
            </w:pPr>
            <w:r>
              <w:rPr>
                <w:rFonts w:ascii="Times New Roman" w:hAnsi="Times New Roman" w:eastAsia="Times New Roman"/>
                <w:sz w:val="19"/>
              </w:rPr>
              <w:t>57.6%</w:t>
            </w:r>
          </w:p>
        </w:tc>
        <w:tc>
          <w:tcPr>
            <w:tcW w:type="dxa" w:w="1814"/>
          </w:tcPr>
          <w:p>
            <w:pPr>
              <w:spacing w:after="0" w:line="240" w:lineRule="auto"/>
              <w:jc w:val="center"/>
            </w:pPr>
            <w:r>
              <w:rPr>
                <w:rFonts w:ascii="Times New Roman" w:hAnsi="Times New Roman" w:eastAsia="Times New Roman"/>
                <w:sz w:val="19"/>
              </w:rPr>
              <w:t>100.0%</w:t>
            </w:r>
          </w:p>
        </w:tc>
        <w:tc>
          <w:tcPr>
            <w:tcW w:type="dxa" w:w="1814"/>
          </w:tcPr>
          <w:p>
            <w:pPr>
              <w:spacing w:after="0" w:line="240" w:lineRule="auto"/>
              <w:jc w:val="center"/>
            </w:pPr>
            <w:r>
              <w:rPr>
                <w:rFonts w:ascii="Times New Roman" w:hAnsi="Times New Roman" w:eastAsia="Times New Roman"/>
                <w:sz w:val="19"/>
              </w:rPr>
              <w:t>84.8%</w:t>
            </w:r>
          </w:p>
        </w:tc>
      </w:tr>
      <w:tr>
        <w:tc>
          <w:tcPr>
            <w:tcW w:type="dxa" w:w="3628"/>
          </w:tcPr>
          <w:p>
            <w:pPr>
              <w:spacing w:after="0" w:line="240" w:lineRule="auto"/>
            </w:pPr>
            <w:r>
              <w:rPr>
                <w:rFonts w:ascii="Times New Roman" w:hAnsi="Times New Roman" w:eastAsia="Times New Roman"/>
                <w:sz w:val="19"/>
              </w:rPr>
              <w:t>Retrieval hit rate</w:t>
            </w:r>
          </w:p>
        </w:tc>
        <w:tc>
          <w:tcPr>
            <w:tcW w:type="dxa" w:w="1814"/>
          </w:tcPr>
          <w:p>
            <w:pPr>
              <w:spacing w:after="0" w:line="240" w:lineRule="auto"/>
              <w:jc w:val="center"/>
            </w:pPr>
            <w:r>
              <w:rPr>
                <w:rFonts w:ascii="Times New Roman" w:hAnsi="Times New Roman" w:eastAsia="Times New Roman"/>
                <w:sz w:val="19"/>
              </w:rPr>
              <w:t>-</w:t>
            </w:r>
          </w:p>
        </w:tc>
        <w:tc>
          <w:tcPr>
            <w:tcW w:type="dxa" w:w="1814"/>
          </w:tcPr>
          <w:p>
            <w:pPr>
              <w:spacing w:after="0" w:line="240" w:lineRule="auto"/>
              <w:jc w:val="center"/>
            </w:pPr>
            <w:r>
              <w:rPr>
                <w:rFonts w:ascii="Times New Roman" w:hAnsi="Times New Roman" w:eastAsia="Times New Roman"/>
                <w:sz w:val="19"/>
              </w:rPr>
              <w:t>-</w:t>
            </w:r>
          </w:p>
        </w:tc>
        <w:tc>
          <w:tcPr>
            <w:tcW w:type="dxa" w:w="1814"/>
          </w:tcPr>
          <w:p>
            <w:pPr>
              <w:spacing w:after="0" w:line="240" w:lineRule="auto"/>
              <w:jc w:val="center"/>
            </w:pPr>
            <w:r>
              <w:rPr>
                <w:rFonts w:ascii="Times New Roman" w:hAnsi="Times New Roman" w:eastAsia="Times New Roman"/>
                <w:sz w:val="19"/>
              </w:rPr>
              <w:t>97.0%</w:t>
            </w:r>
          </w:p>
        </w:tc>
      </w:tr>
    </w:tbl>
    <w:p>
      <w:pPr>
        <w:spacing w:after="80"/>
      </w:pPr>
    </w:p>
    <w:p>
      <w:pPr>
        <w:keepNext/>
        <w:jc w:val="center"/>
      </w:pPr>
      <w:r>
        <w:drawing>
          <wp:inline xmlns:a="http://schemas.openxmlformats.org/drawingml/2006/main" xmlns:pic="http://schemas.openxmlformats.org/drawingml/2006/picture">
            <wp:extent cx="5220000" cy="3180000"/>
            <wp:docPr id="2" name="Picture 2"/>
            <wp:cNvGraphicFramePr>
              <a:graphicFrameLocks noChangeAspect="1"/>
            </wp:cNvGraphicFramePr>
            <a:graphic>
              <a:graphicData uri="http://schemas.openxmlformats.org/drawingml/2006/picture">
                <pic:pic>
                  <pic:nvPicPr>
                    <pic:cNvPr id="0" name="pass_rates.png"/>
                    <pic:cNvPicPr/>
                  </pic:nvPicPr>
                  <pic:blipFill>
                    <a:blip r:embed="rId11"/>
                    <a:stretch>
                      <a:fillRect/>
                    </a:stretch>
                  </pic:blipFill>
                  <pic:spPr>
                    <a:xfrm>
                      <a:off x="0" y="0"/>
                      <a:ext cx="5220000" cy="3180000"/>
                    </a:xfrm>
                    <a:prstGeom prst="rect"/>
                  </pic:spPr>
                </pic:pic>
              </a:graphicData>
            </a:graphic>
          </wp:inline>
        </w:drawing>
      </w:r>
    </w:p>
    <w:p>
      <w:pPr>
        <w:pStyle w:val="Caption"/>
        <w:keepNext w:val="0"/>
        <w:spacing w:after="120"/>
        <w:jc w:val="center"/>
      </w:pPr>
      <w:r>
        <w:rPr>
          <w:rFonts w:ascii="Times New Roman" w:hAnsi="Times New Roman" w:eastAsia="Times New Roman"/>
          <w:b/>
          <w:i w:val="0"/>
          <w:sz w:val="20"/>
        </w:rPr>
        <w:t xml:space="preserve">Figure </w:t>
      </w:r>
      <w:r>
        <w:rPr>
          <w:rFonts w:ascii="Times New Roman" w:hAnsi="Times New Roman" w:eastAsia="Times New Roman"/>
          <w:b/>
          <w:i w:val="0"/>
          <w:sz w:val="20"/>
        </w:rPr>
        <w:fldChar w:fldCharType="begin"/>
        <w:instrText xml:space="preserve">SEQ Figure \* ARABIC</w:instrText>
        <w:fldChar w:fldCharType="separate"/>
        <w:t>2</w:t>
        <w:fldChar w:fldCharType="end"/>
      </w:r>
      <w:r>
        <w:rPr>
          <w:rFonts w:ascii="Times New Roman" w:hAnsi="Times New Roman" w:eastAsia="Times New Roman"/>
          <w:b/>
          <w:i w:val="0"/>
          <w:sz w:val="20"/>
        </w:rPr>
        <w:t xml:space="preserve">. </w:t>
      </w:r>
      <w:r>
        <w:rPr>
          <w:rFonts w:ascii="Times New Roman" w:hAnsi="Times New Roman" w:eastAsia="Times New Roman"/>
          <w:i/>
          <w:sz w:val="20"/>
        </w:rPr>
        <w:t>Pass rates by arm with 95% confidence intervals.</w:t>
      </w:r>
    </w:p>
    <w:p>
      <w:pPr>
        <w:jc w:val="both"/>
      </w:pPr>
      <w:r>
        <w:rPr>
          <w:rFonts w:ascii="Times New Roman" w:hAnsi="Times New Roman" w:eastAsia="Times New Roman"/>
        </w:rPr>
        <w:t>The arms are almost indistinguishable on technical correctness and clearly different on policy. Validate pass rates are 99.4% (baseline), 97.6% (control) and 98.8% (RAG); functional pass rates, which add plan and intent, are 97.0%, 95.2% and 98.8%. The intervals overlap almost completely, and each arm has only a handful of functional failures in 165 samples, so this experiment provides no evidence that retrieval improves technical correctness (RQ1). The model used is strong enough that the task set is close to its ceiling on this axis.</w:t>
      </w:r>
    </w:p>
    <w:p>
      <w:pPr>
        <w:jc w:val="both"/>
      </w:pPr>
      <w:r>
        <w:rPr>
          <w:rFonts w:ascii="Times New Roman" w:hAnsi="Times New Roman" w:eastAsia="Times New Roman"/>
        </w:rPr>
        <w:t>The overall pass rate, which also requires policy compliance, separates the arms: 57.0% for the baseline, 78.8% for RAG and 95.2% for the conventions-in-prompt control, with non-overlapping 95% intervals for the baseline against either of the others. The OPA violation rate tells the same story, at 42.7%, 20.1% and 0.0%. Sampling more does not repair the baseline: its pass@5 is 57.6%, essentially its pass@1 of 57.0%, which means its policy failures are systematic omissions and not bad luck on a given draw. RAG rises from 78.8% at pass@1 to 84.8% at pass@5, and the control from 95.2% to 100%.</w:t>
      </w:r>
    </w:p>
    <w:p>
      <w:pPr>
        <w:pStyle w:val="Heading2"/>
      </w:pPr>
      <w:r>
        <w:t>6.3 Paired comparison across tasks</w:t>
      </w:r>
    </w:p>
    <w:p>
      <w:pPr>
        <w:jc w:val="both"/>
      </w:pPr>
      <w:r>
        <w:rPr>
          <w:rFonts w:ascii="Times New Roman" w:hAnsi="Times New Roman" w:eastAsia="Times New Roman"/>
        </w:rPr>
        <w:t>Comparing RAG with the baseline task by task, RAG had the higher overall pass rate on 10 of 33 tasks, the baseline on 0, and they tied on 23. The mean per-task difference in overall pass rate is +21.8 percentage points and the exact two-sided sign test gives p = 0.0020.</w:t>
      </w:r>
    </w:p>
    <w:p>
      <w:pPr>
        <w:pStyle w:val="Caption"/>
        <w:keepNext/>
        <w:spacing w:after="120"/>
        <w:jc w:val="left"/>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instrText xml:space="preserve">SEQ Table \* ARABIC</w:instrText>
        <w:fldChar w:fldCharType="separate"/>
        <w:t>8</w:t>
        <w:fldChar w:fldCharType="end"/>
      </w:r>
      <w:r>
        <w:rPr>
          <w:rFonts w:ascii="Times New Roman" w:hAnsi="Times New Roman" w:eastAsia="Times New Roman"/>
          <w:b/>
          <w:i w:val="0"/>
          <w:sz w:val="20"/>
        </w:rPr>
        <w:t xml:space="preserve">. </w:t>
      </w:r>
      <w:r>
        <w:rPr>
          <w:rFonts w:ascii="Times New Roman" w:hAnsi="Times New Roman" w:eastAsia="Times New Roman"/>
          <w:i/>
          <w:sz w:val="20"/>
        </w:rPr>
        <w:t>Tasks with the largest per-task differences between RAG and the baseline (at least 40 percentage points).</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907"/>
            <w:shd w:val="clear" w:color="auto" w:fill="D9E2F3"/>
          </w:tcPr>
          <w:p>
            <w:pPr>
              <w:spacing w:after="0"/>
            </w:pPr>
            <w:r>
              <w:rPr>
                <w:rFonts w:ascii="Times New Roman" w:hAnsi="Times New Roman" w:eastAsia="Times New Roman"/>
                <w:b/>
                <w:sz w:val="17"/>
              </w:rPr>
              <w:t>Task</w:t>
            </w:r>
          </w:p>
        </w:tc>
        <w:tc>
          <w:tcPr>
            <w:tcW w:type="dxa" w:w="6009"/>
            <w:shd w:val="clear" w:color="auto" w:fill="D9E2F3"/>
          </w:tcPr>
          <w:p>
            <w:pPr>
              <w:spacing w:after="0"/>
            </w:pPr>
            <w:r>
              <w:rPr>
                <w:rFonts w:ascii="Times New Roman" w:hAnsi="Times New Roman" w:eastAsia="Times New Roman"/>
                <w:b/>
                <w:sz w:val="17"/>
              </w:rPr>
              <w:t>Requirement</w:t>
            </w:r>
          </w:p>
        </w:tc>
        <w:tc>
          <w:tcPr>
            <w:tcW w:type="dxa" w:w="2154"/>
            <w:shd w:val="clear" w:color="auto" w:fill="D9E2F3"/>
          </w:tcPr>
          <w:p>
            <w:pPr>
              <w:spacing w:after="0"/>
            </w:pPr>
            <w:r>
              <w:rPr>
                <w:rFonts w:ascii="Times New Roman" w:hAnsi="Times New Roman" w:eastAsia="Times New Roman"/>
                <w:b/>
                <w:sz w:val="17"/>
              </w:rPr>
              <w:t>RAG minus baseline</w:t>
            </w:r>
          </w:p>
        </w:tc>
      </w:tr>
      <w:tr>
        <w:tc>
          <w:tcPr>
            <w:tcW w:type="dxa" w:w="907"/>
          </w:tcPr>
          <w:p>
            <w:pPr>
              <w:spacing w:after="0" w:line="240" w:lineRule="auto"/>
            </w:pPr>
            <w:r>
              <w:rPr>
                <w:rFonts w:ascii="Times New Roman" w:hAnsi="Times New Roman" w:eastAsia="Times New Roman"/>
                <w:sz w:val="17"/>
              </w:rPr>
              <w:t>gcs-01</w:t>
            </w:r>
          </w:p>
        </w:tc>
        <w:tc>
          <w:tcPr>
            <w:tcW w:type="dxa" w:w="6009"/>
          </w:tcPr>
          <w:p>
            <w:pPr>
              <w:spacing w:after="0" w:line="240" w:lineRule="auto"/>
            </w:pPr>
            <w:r>
              <w:rPr>
                <w:rFonts w:ascii="Times New Roman" w:hAnsi="Times New Roman" w:eastAsia="Times New Roman"/>
                <w:sz w:val="17"/>
              </w:rPr>
              <w:t>A Cloud Storage bucket named acme-invoices-archive in asia-south1 with object versioning enabled.</w:t>
            </w:r>
          </w:p>
        </w:tc>
        <w:tc>
          <w:tcPr>
            <w:tcW w:type="dxa" w:w="2154"/>
          </w:tcPr>
          <w:p>
            <w:pPr>
              <w:spacing w:after="0" w:line="240" w:lineRule="auto"/>
            </w:pPr>
            <w:r>
              <w:rPr>
                <w:rFonts w:ascii="Times New Roman" w:hAnsi="Times New Roman" w:eastAsia="Times New Roman"/>
                <w:sz w:val="17"/>
              </w:rPr>
              <w:t>+40 pts</w:t>
            </w:r>
          </w:p>
        </w:tc>
      </w:tr>
      <w:tr>
        <w:tc>
          <w:tcPr>
            <w:tcW w:type="dxa" w:w="907"/>
          </w:tcPr>
          <w:p>
            <w:pPr>
              <w:spacing w:after="0" w:line="240" w:lineRule="auto"/>
            </w:pPr>
            <w:r>
              <w:rPr>
                <w:rFonts w:ascii="Times New Roman" w:hAnsi="Times New Roman" w:eastAsia="Times New Roman"/>
                <w:sz w:val="17"/>
              </w:rPr>
              <w:t>gcs-03</w:t>
            </w:r>
          </w:p>
        </w:tc>
        <w:tc>
          <w:tcPr>
            <w:tcW w:type="dxa" w:w="6009"/>
          </w:tcPr>
          <w:p>
            <w:pPr>
              <w:spacing w:after="0" w:line="240" w:lineRule="auto"/>
            </w:pPr>
            <w:r>
              <w:rPr>
                <w:rFonts w:ascii="Times New Roman" w:hAnsi="Times New Roman" w:eastAsia="Times New Roman"/>
                <w:sz w:val="17"/>
              </w:rPr>
              <w:t>A Cloud Storage bucket with uniform bucket-level access enabled and public access prevention enforced.</w:t>
            </w:r>
          </w:p>
        </w:tc>
        <w:tc>
          <w:tcPr>
            <w:tcW w:type="dxa" w:w="2154"/>
          </w:tcPr>
          <w:p>
            <w:pPr>
              <w:spacing w:after="0" w:line="240" w:lineRule="auto"/>
            </w:pPr>
            <w:r>
              <w:rPr>
                <w:rFonts w:ascii="Times New Roman" w:hAnsi="Times New Roman" w:eastAsia="Times New Roman"/>
                <w:sz w:val="17"/>
              </w:rPr>
              <w:t>+80 pts</w:t>
            </w:r>
          </w:p>
        </w:tc>
      </w:tr>
      <w:tr>
        <w:tc>
          <w:tcPr>
            <w:tcW w:type="dxa" w:w="907"/>
          </w:tcPr>
          <w:p>
            <w:pPr>
              <w:spacing w:after="0" w:line="240" w:lineRule="auto"/>
            </w:pPr>
            <w:r>
              <w:rPr>
                <w:rFonts w:ascii="Times New Roman" w:hAnsi="Times New Roman" w:eastAsia="Times New Roman"/>
                <w:sz w:val="17"/>
              </w:rPr>
              <w:t>gcs-06</w:t>
            </w:r>
          </w:p>
        </w:tc>
        <w:tc>
          <w:tcPr>
            <w:tcW w:type="dxa" w:w="6009"/>
          </w:tcPr>
          <w:p>
            <w:pPr>
              <w:spacing w:after="0" w:line="240" w:lineRule="auto"/>
            </w:pPr>
            <w:r>
              <w:rPr>
                <w:rFonts w:ascii="Times New Roman" w:hAnsi="Times New Roman" w:eastAsia="Times New Roman"/>
                <w:sz w:val="17"/>
              </w:rPr>
              <w:t>A private Cloud Storage bucket and a service account that has read-only object access (roles/storage.objectViewer) to that bucket.</w:t>
            </w:r>
          </w:p>
        </w:tc>
        <w:tc>
          <w:tcPr>
            <w:tcW w:type="dxa" w:w="2154"/>
          </w:tcPr>
          <w:p>
            <w:pPr>
              <w:spacing w:after="0" w:line="240" w:lineRule="auto"/>
            </w:pPr>
            <w:r>
              <w:rPr>
                <w:rFonts w:ascii="Times New Roman" w:hAnsi="Times New Roman" w:eastAsia="Times New Roman"/>
                <w:sz w:val="17"/>
              </w:rPr>
              <w:t>+80 pts</w:t>
            </w:r>
          </w:p>
        </w:tc>
      </w:tr>
      <w:tr>
        <w:tc>
          <w:tcPr>
            <w:tcW w:type="dxa" w:w="907"/>
          </w:tcPr>
          <w:p>
            <w:pPr>
              <w:spacing w:after="0" w:line="240" w:lineRule="auto"/>
            </w:pPr>
            <w:r>
              <w:rPr>
                <w:rFonts w:ascii="Times New Roman" w:hAnsi="Times New Roman" w:eastAsia="Times New Roman"/>
                <w:sz w:val="17"/>
              </w:rPr>
              <w:t>sql-01</w:t>
            </w:r>
          </w:p>
        </w:tc>
        <w:tc>
          <w:tcPr>
            <w:tcW w:type="dxa" w:w="6009"/>
          </w:tcPr>
          <w:p>
            <w:pPr>
              <w:spacing w:after="0" w:line="240" w:lineRule="auto"/>
            </w:pPr>
            <w:r>
              <w:rPr>
                <w:rFonts w:ascii="Times New Roman" w:hAnsi="Times New Roman" w:eastAsia="Times New Roman"/>
                <w:sz w:val="17"/>
              </w:rPr>
              <w:t>A PostgreSQL 15 Cloud SQL instance using the db-custom-2-8192 machine tier.</w:t>
            </w:r>
          </w:p>
        </w:tc>
        <w:tc>
          <w:tcPr>
            <w:tcW w:type="dxa" w:w="2154"/>
          </w:tcPr>
          <w:p>
            <w:pPr>
              <w:spacing w:after="0" w:line="240" w:lineRule="auto"/>
            </w:pPr>
            <w:r>
              <w:rPr>
                <w:rFonts w:ascii="Times New Roman" w:hAnsi="Times New Roman" w:eastAsia="Times New Roman"/>
                <w:sz w:val="17"/>
              </w:rPr>
              <w:t>+80 pts</w:t>
            </w:r>
          </w:p>
        </w:tc>
      </w:tr>
      <w:tr>
        <w:tc>
          <w:tcPr>
            <w:tcW w:type="dxa" w:w="907"/>
          </w:tcPr>
          <w:p>
            <w:pPr>
              <w:spacing w:after="0" w:line="240" w:lineRule="auto"/>
            </w:pPr>
            <w:r>
              <w:rPr>
                <w:rFonts w:ascii="Times New Roman" w:hAnsi="Times New Roman" w:eastAsia="Times New Roman"/>
                <w:sz w:val="17"/>
              </w:rPr>
              <w:t>gcs-02</w:t>
            </w:r>
          </w:p>
        </w:tc>
        <w:tc>
          <w:tcPr>
            <w:tcW w:type="dxa" w:w="6009"/>
          </w:tcPr>
          <w:p>
            <w:pPr>
              <w:spacing w:after="0" w:line="240" w:lineRule="auto"/>
            </w:pPr>
            <w:r>
              <w:rPr>
                <w:rFonts w:ascii="Times New Roman" w:hAnsi="Times New Roman" w:eastAsia="Times New Roman"/>
                <w:sz w:val="17"/>
              </w:rPr>
              <w:t>A Cloud Storage bucket with a lifecycle rule that moves objects to NEARLINE storage after 30 days.</w:t>
            </w:r>
          </w:p>
        </w:tc>
        <w:tc>
          <w:tcPr>
            <w:tcW w:type="dxa" w:w="2154"/>
          </w:tcPr>
          <w:p>
            <w:pPr>
              <w:spacing w:after="0" w:line="240" w:lineRule="auto"/>
            </w:pPr>
            <w:r>
              <w:rPr>
                <w:rFonts w:ascii="Times New Roman" w:hAnsi="Times New Roman" w:eastAsia="Times New Roman"/>
                <w:sz w:val="17"/>
              </w:rPr>
              <w:t>+100 pts</w:t>
            </w:r>
          </w:p>
        </w:tc>
      </w:tr>
      <w:tr>
        <w:tc>
          <w:tcPr>
            <w:tcW w:type="dxa" w:w="907"/>
          </w:tcPr>
          <w:p>
            <w:pPr>
              <w:spacing w:after="0" w:line="240" w:lineRule="auto"/>
            </w:pPr>
            <w:r>
              <w:rPr>
                <w:rFonts w:ascii="Times New Roman" w:hAnsi="Times New Roman" w:eastAsia="Times New Roman"/>
                <w:sz w:val="17"/>
              </w:rPr>
              <w:t>gcs-04</w:t>
            </w:r>
          </w:p>
        </w:tc>
        <w:tc>
          <w:tcPr>
            <w:tcW w:type="dxa" w:w="6009"/>
          </w:tcPr>
          <w:p>
            <w:pPr>
              <w:spacing w:after="0" w:line="240" w:lineRule="auto"/>
            </w:pPr>
            <w:r>
              <w:rPr>
                <w:rFonts w:ascii="Times New Roman" w:hAnsi="Times New Roman" w:eastAsia="Times New Roman"/>
                <w:sz w:val="17"/>
              </w:rPr>
              <w:t>A Cloud Storage bucket in europe-west1 using the COLDLINE storage class.</w:t>
            </w:r>
          </w:p>
        </w:tc>
        <w:tc>
          <w:tcPr>
            <w:tcW w:type="dxa" w:w="2154"/>
          </w:tcPr>
          <w:p>
            <w:pPr>
              <w:spacing w:after="0" w:line="240" w:lineRule="auto"/>
            </w:pPr>
            <w:r>
              <w:rPr>
                <w:rFonts w:ascii="Times New Roman" w:hAnsi="Times New Roman" w:eastAsia="Times New Roman"/>
                <w:sz w:val="17"/>
              </w:rPr>
              <w:t>+100 pts</w:t>
            </w:r>
          </w:p>
        </w:tc>
      </w:tr>
      <w:tr>
        <w:tc>
          <w:tcPr>
            <w:tcW w:type="dxa" w:w="907"/>
          </w:tcPr>
          <w:p>
            <w:pPr>
              <w:spacing w:after="0" w:line="240" w:lineRule="auto"/>
            </w:pPr>
            <w:r>
              <w:rPr>
                <w:rFonts w:ascii="Times New Roman" w:hAnsi="Times New Roman" w:eastAsia="Times New Roman"/>
                <w:sz w:val="17"/>
              </w:rPr>
              <w:t>gke-01</w:t>
            </w:r>
          </w:p>
        </w:tc>
        <w:tc>
          <w:tcPr>
            <w:tcW w:type="dxa" w:w="6009"/>
          </w:tcPr>
          <w:p>
            <w:pPr>
              <w:spacing w:after="0" w:line="240" w:lineRule="auto"/>
            </w:pPr>
            <w:r>
              <w:rPr>
                <w:rFonts w:ascii="Times New Roman" w:hAnsi="Times New Roman" w:eastAsia="Times New Roman"/>
                <w:sz w:val="17"/>
              </w:rPr>
              <w:t>A regional GKE cluster in asia-south1 that removes the default node pool, plus a separately managed node pool of 3 e2-standard-4 nodes.</w:t>
            </w:r>
          </w:p>
        </w:tc>
        <w:tc>
          <w:tcPr>
            <w:tcW w:type="dxa" w:w="2154"/>
          </w:tcPr>
          <w:p>
            <w:pPr>
              <w:spacing w:after="0" w:line="240" w:lineRule="auto"/>
            </w:pPr>
            <w:r>
              <w:rPr>
                <w:rFonts w:ascii="Times New Roman" w:hAnsi="Times New Roman" w:eastAsia="Times New Roman"/>
                <w:sz w:val="17"/>
              </w:rPr>
              <w:t>+100 pts</w:t>
            </w:r>
          </w:p>
        </w:tc>
      </w:tr>
      <w:tr>
        <w:tc>
          <w:tcPr>
            <w:tcW w:type="dxa" w:w="907"/>
          </w:tcPr>
          <w:p>
            <w:pPr>
              <w:spacing w:after="0" w:line="240" w:lineRule="auto"/>
            </w:pPr>
            <w:r>
              <w:rPr>
                <w:rFonts w:ascii="Times New Roman" w:hAnsi="Times New Roman" w:eastAsia="Times New Roman"/>
                <w:sz w:val="17"/>
              </w:rPr>
              <w:t>gke-03</w:t>
            </w:r>
          </w:p>
        </w:tc>
        <w:tc>
          <w:tcPr>
            <w:tcW w:type="dxa" w:w="6009"/>
          </w:tcPr>
          <w:p>
            <w:pPr>
              <w:spacing w:after="0" w:line="240" w:lineRule="auto"/>
            </w:pPr>
            <w:r>
              <w:rPr>
                <w:rFonts w:ascii="Times New Roman" w:hAnsi="Times New Roman" w:eastAsia="Times New Roman"/>
                <w:sz w:val="17"/>
              </w:rPr>
              <w:t>A GKE Autopilot cluster in asia-south1.</w:t>
            </w:r>
          </w:p>
        </w:tc>
        <w:tc>
          <w:tcPr>
            <w:tcW w:type="dxa" w:w="2154"/>
          </w:tcPr>
          <w:p>
            <w:pPr>
              <w:spacing w:after="0" w:line="240" w:lineRule="auto"/>
            </w:pPr>
            <w:r>
              <w:rPr>
                <w:rFonts w:ascii="Times New Roman" w:hAnsi="Times New Roman" w:eastAsia="Times New Roman"/>
                <w:sz w:val="17"/>
              </w:rPr>
              <w:t>+100 pts</w:t>
            </w:r>
          </w:p>
        </w:tc>
      </w:tr>
    </w:tbl>
    <w:p>
      <w:pPr>
        <w:spacing w:after="80"/>
      </w:pPr>
    </w:p>
    <w:p>
      <w:pPr>
        <w:jc w:val="both"/>
      </w:pPr>
      <w:r>
        <w:rPr>
          <w:rFonts w:ascii="Times New Roman" w:hAnsi="Times New Roman" w:eastAsia="Times New Roman"/>
        </w:rPr>
        <w:t>Comparing RAG with the conventions-in-prompt control task by task, RAG had the higher overall pass rate on 3 of 33 tasks, the conventions-in-prompt control on 10, and they tied on 20. The mean per-task difference in overall pass rate is -16.4 percentage points and the exact two-sided sign test gives p = 0.0923.</w:t>
      </w:r>
    </w:p>
    <w:p>
      <w:pPr>
        <w:pStyle w:val="Caption"/>
        <w:keepNext/>
        <w:spacing w:after="120"/>
        <w:jc w:val="left"/>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instrText xml:space="preserve">SEQ Table \* ARABIC</w:instrText>
        <w:fldChar w:fldCharType="separate"/>
        <w:t>9</w:t>
        <w:fldChar w:fldCharType="end"/>
      </w:r>
      <w:r>
        <w:rPr>
          <w:rFonts w:ascii="Times New Roman" w:hAnsi="Times New Roman" w:eastAsia="Times New Roman"/>
          <w:b/>
          <w:i w:val="0"/>
          <w:sz w:val="20"/>
        </w:rPr>
        <w:t xml:space="preserve">. </w:t>
      </w:r>
      <w:r>
        <w:rPr>
          <w:rFonts w:ascii="Times New Roman" w:hAnsi="Times New Roman" w:eastAsia="Times New Roman"/>
          <w:i/>
          <w:sz w:val="20"/>
        </w:rPr>
        <w:t>Tasks with the largest per-task differences between RAG and the conventions-in-prompt control (at least 40 percentage points).</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907"/>
            <w:shd w:val="clear" w:color="auto" w:fill="D9E2F3"/>
          </w:tcPr>
          <w:p>
            <w:pPr>
              <w:spacing w:after="0"/>
            </w:pPr>
            <w:r>
              <w:rPr>
                <w:rFonts w:ascii="Times New Roman" w:hAnsi="Times New Roman" w:eastAsia="Times New Roman"/>
                <w:b/>
                <w:sz w:val="17"/>
              </w:rPr>
              <w:t>Task</w:t>
            </w:r>
          </w:p>
        </w:tc>
        <w:tc>
          <w:tcPr>
            <w:tcW w:type="dxa" w:w="6009"/>
            <w:shd w:val="clear" w:color="auto" w:fill="D9E2F3"/>
          </w:tcPr>
          <w:p>
            <w:pPr>
              <w:spacing w:after="0"/>
            </w:pPr>
            <w:r>
              <w:rPr>
                <w:rFonts w:ascii="Times New Roman" w:hAnsi="Times New Roman" w:eastAsia="Times New Roman"/>
                <w:b/>
                <w:sz w:val="17"/>
              </w:rPr>
              <w:t>Requirement</w:t>
            </w:r>
          </w:p>
        </w:tc>
        <w:tc>
          <w:tcPr>
            <w:tcW w:type="dxa" w:w="2154"/>
            <w:shd w:val="clear" w:color="auto" w:fill="D9E2F3"/>
          </w:tcPr>
          <w:p>
            <w:pPr>
              <w:spacing w:after="0"/>
            </w:pPr>
            <w:r>
              <w:rPr>
                <w:rFonts w:ascii="Times New Roman" w:hAnsi="Times New Roman" w:eastAsia="Times New Roman"/>
                <w:b/>
                <w:sz w:val="17"/>
              </w:rPr>
              <w:t>RAG minus conventions-in-prompt control</w:t>
            </w:r>
          </w:p>
        </w:tc>
      </w:tr>
      <w:tr>
        <w:tc>
          <w:tcPr>
            <w:tcW w:type="dxa" w:w="907"/>
          </w:tcPr>
          <w:p>
            <w:pPr>
              <w:spacing w:after="0" w:line="240" w:lineRule="auto"/>
            </w:pPr>
            <w:r>
              <w:rPr>
                <w:rFonts w:ascii="Times New Roman" w:hAnsi="Times New Roman" w:eastAsia="Times New Roman"/>
                <w:sz w:val="17"/>
              </w:rPr>
              <w:t>sql-03</w:t>
            </w:r>
          </w:p>
        </w:tc>
        <w:tc>
          <w:tcPr>
            <w:tcW w:type="dxa" w:w="6009"/>
          </w:tcPr>
          <w:p>
            <w:pPr>
              <w:spacing w:after="0" w:line="240" w:lineRule="auto"/>
            </w:pPr>
            <w:r>
              <w:rPr>
                <w:rFonts w:ascii="Times New Roman" w:hAnsi="Times New Roman" w:eastAsia="Times New Roman"/>
                <w:sz w:val="17"/>
              </w:rPr>
              <w:t>A PostgreSQL Cloud SQL instance with no public IP address and deletion protection enabled.</w:t>
            </w:r>
          </w:p>
        </w:tc>
        <w:tc>
          <w:tcPr>
            <w:tcW w:type="dxa" w:w="2154"/>
          </w:tcPr>
          <w:p>
            <w:pPr>
              <w:spacing w:after="0" w:line="240" w:lineRule="auto"/>
            </w:pPr>
            <w:r>
              <w:rPr>
                <w:rFonts w:ascii="Times New Roman" w:hAnsi="Times New Roman" w:eastAsia="Times New Roman"/>
                <w:sz w:val="17"/>
              </w:rPr>
              <w:t>-100 pts</w:t>
            </w:r>
          </w:p>
        </w:tc>
      </w:tr>
      <w:tr>
        <w:tc>
          <w:tcPr>
            <w:tcW w:type="dxa" w:w="907"/>
          </w:tcPr>
          <w:p>
            <w:pPr>
              <w:spacing w:after="0" w:line="240" w:lineRule="auto"/>
            </w:pPr>
            <w:r>
              <w:rPr>
                <w:rFonts w:ascii="Times New Roman" w:hAnsi="Times New Roman" w:eastAsia="Times New Roman"/>
                <w:sz w:val="17"/>
              </w:rPr>
              <w:t>sql-05</w:t>
            </w:r>
          </w:p>
        </w:tc>
        <w:tc>
          <w:tcPr>
            <w:tcW w:type="dxa" w:w="6009"/>
          </w:tcPr>
          <w:p>
            <w:pPr>
              <w:spacing w:after="0" w:line="240" w:lineRule="auto"/>
            </w:pPr>
            <w:r>
              <w:rPr>
                <w:rFonts w:ascii="Times New Roman" w:hAnsi="Times New Roman" w:eastAsia="Times New Roman"/>
                <w:sz w:val="17"/>
              </w:rPr>
              <w:t>A Cloud SQL PostgreSQL instance with point-in-time recovery enabled.</w:t>
            </w:r>
          </w:p>
        </w:tc>
        <w:tc>
          <w:tcPr>
            <w:tcW w:type="dxa" w:w="2154"/>
          </w:tcPr>
          <w:p>
            <w:pPr>
              <w:spacing w:after="0" w:line="240" w:lineRule="auto"/>
            </w:pPr>
            <w:r>
              <w:rPr>
                <w:rFonts w:ascii="Times New Roman" w:hAnsi="Times New Roman" w:eastAsia="Times New Roman"/>
                <w:sz w:val="17"/>
              </w:rPr>
              <w:t>-100 pts</w:t>
            </w:r>
          </w:p>
        </w:tc>
      </w:tr>
      <w:tr>
        <w:tc>
          <w:tcPr>
            <w:tcW w:type="dxa" w:w="907"/>
          </w:tcPr>
          <w:p>
            <w:pPr>
              <w:spacing w:after="0" w:line="240" w:lineRule="auto"/>
            </w:pPr>
            <w:r>
              <w:rPr>
                <w:rFonts w:ascii="Times New Roman" w:hAnsi="Times New Roman" w:eastAsia="Times New Roman"/>
                <w:sz w:val="17"/>
              </w:rPr>
              <w:t>gke-02</w:t>
            </w:r>
          </w:p>
        </w:tc>
        <w:tc>
          <w:tcPr>
            <w:tcW w:type="dxa" w:w="6009"/>
          </w:tcPr>
          <w:p>
            <w:pPr>
              <w:spacing w:after="0" w:line="240" w:lineRule="auto"/>
            </w:pPr>
            <w:r>
              <w:rPr>
                <w:rFonts w:ascii="Times New Roman" w:hAnsi="Times New Roman" w:eastAsia="Times New Roman"/>
                <w:sz w:val="17"/>
              </w:rPr>
              <w:t>A private GKE cluster (private nodes) with Workload Identity enabled.</w:t>
            </w:r>
          </w:p>
        </w:tc>
        <w:tc>
          <w:tcPr>
            <w:tcW w:type="dxa" w:w="2154"/>
          </w:tcPr>
          <w:p>
            <w:pPr>
              <w:spacing w:after="0" w:line="240" w:lineRule="auto"/>
            </w:pPr>
            <w:r>
              <w:rPr>
                <w:rFonts w:ascii="Times New Roman" w:hAnsi="Times New Roman" w:eastAsia="Times New Roman"/>
                <w:sz w:val="17"/>
              </w:rPr>
              <w:t>-100 pts</w:t>
            </w:r>
          </w:p>
        </w:tc>
      </w:tr>
      <w:tr>
        <w:tc>
          <w:tcPr>
            <w:tcW w:type="dxa" w:w="907"/>
          </w:tcPr>
          <w:p>
            <w:pPr>
              <w:spacing w:after="0" w:line="240" w:lineRule="auto"/>
            </w:pPr>
            <w:r>
              <w:rPr>
                <w:rFonts w:ascii="Times New Roman" w:hAnsi="Times New Roman" w:eastAsia="Times New Roman"/>
                <w:sz w:val="17"/>
              </w:rPr>
              <w:t>gcs-05</w:t>
            </w:r>
          </w:p>
        </w:tc>
        <w:tc>
          <w:tcPr>
            <w:tcW w:type="dxa" w:w="6009"/>
          </w:tcPr>
          <w:p>
            <w:pPr>
              <w:spacing w:after="0" w:line="240" w:lineRule="auto"/>
            </w:pPr>
            <w:r>
              <w:rPr>
                <w:rFonts w:ascii="Times New Roman" w:hAnsi="Times New Roman" w:eastAsia="Times New Roman"/>
                <w:sz w:val="17"/>
              </w:rPr>
              <w:t>A Cloud Storage bucket that automatically deletes objects 90 days after creation.</w:t>
            </w:r>
          </w:p>
        </w:tc>
        <w:tc>
          <w:tcPr>
            <w:tcW w:type="dxa" w:w="2154"/>
          </w:tcPr>
          <w:p>
            <w:pPr>
              <w:spacing w:after="0" w:line="240" w:lineRule="auto"/>
            </w:pPr>
            <w:r>
              <w:rPr>
                <w:rFonts w:ascii="Times New Roman" w:hAnsi="Times New Roman" w:eastAsia="Times New Roman"/>
                <w:sz w:val="17"/>
              </w:rPr>
              <w:t>-80 pts</w:t>
            </w:r>
          </w:p>
        </w:tc>
      </w:tr>
      <w:tr>
        <w:tc>
          <w:tcPr>
            <w:tcW w:type="dxa" w:w="907"/>
          </w:tcPr>
          <w:p>
            <w:pPr>
              <w:spacing w:after="0" w:line="240" w:lineRule="auto"/>
            </w:pPr>
            <w:r>
              <w:rPr>
                <w:rFonts w:ascii="Times New Roman" w:hAnsi="Times New Roman" w:eastAsia="Times New Roman"/>
                <w:sz w:val="17"/>
              </w:rPr>
              <w:t>sql-04</w:t>
            </w:r>
          </w:p>
        </w:tc>
        <w:tc>
          <w:tcPr>
            <w:tcW w:type="dxa" w:w="6009"/>
          </w:tcPr>
          <w:p>
            <w:pPr>
              <w:spacing w:after="0" w:line="240" w:lineRule="auto"/>
            </w:pPr>
            <w:r>
              <w:rPr>
                <w:rFonts w:ascii="Times New Roman" w:hAnsi="Times New Roman" w:eastAsia="Times New Roman"/>
                <w:sz w:val="17"/>
              </w:rPr>
              <w:t>A PostgreSQL Cloud SQL instance with a database named appdb and a user named appuser.</w:t>
            </w:r>
          </w:p>
        </w:tc>
        <w:tc>
          <w:tcPr>
            <w:tcW w:type="dxa" w:w="2154"/>
          </w:tcPr>
          <w:p>
            <w:pPr>
              <w:spacing w:after="0" w:line="240" w:lineRule="auto"/>
            </w:pPr>
            <w:r>
              <w:rPr>
                <w:rFonts w:ascii="Times New Roman" w:hAnsi="Times New Roman" w:eastAsia="Times New Roman"/>
                <w:sz w:val="17"/>
              </w:rPr>
              <w:t>-80 pts</w:t>
            </w:r>
          </w:p>
        </w:tc>
      </w:tr>
      <w:tr>
        <w:tc>
          <w:tcPr>
            <w:tcW w:type="dxa" w:w="907"/>
          </w:tcPr>
          <w:p>
            <w:pPr>
              <w:spacing w:after="0" w:line="240" w:lineRule="auto"/>
            </w:pPr>
            <w:r>
              <w:rPr>
                <w:rFonts w:ascii="Times New Roman" w:hAnsi="Times New Roman" w:eastAsia="Times New Roman"/>
                <w:sz w:val="17"/>
              </w:rPr>
              <w:t>gcs-01</w:t>
            </w:r>
          </w:p>
        </w:tc>
        <w:tc>
          <w:tcPr>
            <w:tcW w:type="dxa" w:w="6009"/>
          </w:tcPr>
          <w:p>
            <w:pPr>
              <w:spacing w:after="0" w:line="240" w:lineRule="auto"/>
            </w:pPr>
            <w:r>
              <w:rPr>
                <w:rFonts w:ascii="Times New Roman" w:hAnsi="Times New Roman" w:eastAsia="Times New Roman"/>
                <w:sz w:val="17"/>
              </w:rPr>
              <w:t>A Cloud Storage bucket named acme-invoices-archive in asia-south1 with object versioning enabled.</w:t>
            </w:r>
          </w:p>
        </w:tc>
        <w:tc>
          <w:tcPr>
            <w:tcW w:type="dxa" w:w="2154"/>
          </w:tcPr>
          <w:p>
            <w:pPr>
              <w:spacing w:after="0" w:line="240" w:lineRule="auto"/>
            </w:pPr>
            <w:r>
              <w:rPr>
                <w:rFonts w:ascii="Times New Roman" w:hAnsi="Times New Roman" w:eastAsia="Times New Roman"/>
                <w:sz w:val="17"/>
              </w:rPr>
              <w:t>-60 pts</w:t>
            </w:r>
          </w:p>
        </w:tc>
      </w:tr>
    </w:tbl>
    <w:p>
      <w:pPr>
        <w:spacing w:after="80"/>
      </w:pPr>
    </w:p>
    <w:p>
      <w:pPr>
        <w:jc w:val="both"/>
      </w:pPr>
      <w:r>
        <w:rPr>
          <w:rFonts w:ascii="Times New Roman" w:hAnsi="Times New Roman" w:eastAsia="Times New Roman"/>
        </w:rPr>
        <w:t>The paired comparison, which treats each task as one observation and so does not depend on the number of samples, agrees with the pooled rates. RAG is never worse than the baseline on any task: it is better on 10 tasks and tied on the other 23, a mean gain of 21.8 percentage points (sign test p = 0.002). The tasks where it helps most are Cloud Storage, Cloud SQL and GKE tasks, all resource types that organisational policy requires to carry an environment label.</w:t>
      </w:r>
    </w:p>
    <w:p>
      <w:pPr>
        <w:jc w:val="both"/>
      </w:pPr>
      <w:r>
        <w:rPr>
          <w:rFonts w:ascii="Times New Roman" w:hAnsi="Times New Roman" w:eastAsia="Times New Roman"/>
        </w:rPr>
        <w:t>Against the control the direction reverses. The control is better on 10 tasks, RAG on 3, and 20 tie, a mean difference of 16.4 points in the control's favour. This is not significant at the 5% level in this run (p = 0.092), although the near-greedy run in Section 6.9 gives a smaller p-value (p = 0.031) for the same direction. These two runs use the same 33 tasks and are not independent evidence, and several comparisons are being made, so the difference between RAG and the control should be read as a consistent trend and not as a settled result.</w:t>
      </w:r>
    </w:p>
    <w:p>
      <w:pPr>
        <w:pStyle w:val="Heading2"/>
      </w:pPr>
      <w:r>
        <w:t>6.4 Error analysis</w:t>
      </w:r>
    </w:p>
    <w:p>
      <w:pPr>
        <w:pStyle w:val="Caption"/>
        <w:keepNext/>
        <w:spacing w:after="120"/>
        <w:jc w:val="left"/>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instrText xml:space="preserve">SEQ Table \* ARABIC</w:instrText>
        <w:fldChar w:fldCharType="separate"/>
        <w:t>10</w:t>
        <w:fldChar w:fldCharType="end"/>
      </w:r>
      <w:r>
        <w:rPr>
          <w:rFonts w:ascii="Times New Roman" w:hAnsi="Times New Roman" w:eastAsia="Times New Roman"/>
          <w:b/>
          <w:i w:val="0"/>
          <w:sz w:val="20"/>
        </w:rPr>
        <w:t xml:space="preserve">. </w:t>
      </w:r>
      <w:r>
        <w:rPr>
          <w:rFonts w:ascii="Times New Roman" w:hAnsi="Times New Roman" w:eastAsia="Times New Roman"/>
          <w:i/>
          <w:sz w:val="20"/>
        </w:rPr>
        <w:t>Samples containing each error category. A sample can contain several.</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3628"/>
            <w:shd w:val="clear" w:color="auto" w:fill="D9E2F3"/>
          </w:tcPr>
          <w:p>
            <w:pPr>
              <w:spacing w:after="0"/>
            </w:pPr>
            <w:r>
              <w:rPr>
                <w:rFonts w:ascii="Times New Roman" w:hAnsi="Times New Roman" w:eastAsia="Times New Roman"/>
                <w:b/>
                <w:sz w:val="19"/>
              </w:rPr>
              <w:t>Error category</w:t>
            </w:r>
          </w:p>
        </w:tc>
        <w:tc>
          <w:tcPr>
            <w:tcW w:type="dxa" w:w="1814"/>
            <w:shd w:val="clear" w:color="auto" w:fill="D9E2F3"/>
          </w:tcPr>
          <w:p>
            <w:pPr>
              <w:spacing w:after="0"/>
            </w:pPr>
            <w:r>
              <w:rPr>
                <w:rFonts w:ascii="Times New Roman" w:hAnsi="Times New Roman" w:eastAsia="Times New Roman"/>
                <w:b/>
                <w:sz w:val="19"/>
              </w:rPr>
              <w:t>Baseline (of 165)</w:t>
            </w:r>
          </w:p>
        </w:tc>
        <w:tc>
          <w:tcPr>
            <w:tcW w:type="dxa" w:w="1814"/>
            <w:shd w:val="clear" w:color="auto" w:fill="D9E2F3"/>
          </w:tcPr>
          <w:p>
            <w:pPr>
              <w:spacing w:after="0"/>
            </w:pPr>
            <w:r>
              <w:rPr>
                <w:rFonts w:ascii="Times New Roman" w:hAnsi="Times New Roman" w:eastAsia="Times New Roman"/>
                <w:b/>
                <w:sz w:val="19"/>
              </w:rPr>
              <w:t>Conventions in prompt (of 165)</w:t>
            </w:r>
          </w:p>
        </w:tc>
        <w:tc>
          <w:tcPr>
            <w:tcW w:type="dxa" w:w="1814"/>
            <w:shd w:val="clear" w:color="auto" w:fill="D9E2F3"/>
          </w:tcPr>
          <w:p>
            <w:pPr>
              <w:spacing w:after="0"/>
            </w:pPr>
            <w:r>
              <w:rPr>
                <w:rFonts w:ascii="Times New Roman" w:hAnsi="Times New Roman" w:eastAsia="Times New Roman"/>
                <w:b/>
                <w:sz w:val="19"/>
              </w:rPr>
              <w:t>RAG (of 165)</w:t>
            </w:r>
          </w:p>
        </w:tc>
      </w:tr>
      <w:tr>
        <w:tc>
          <w:tcPr>
            <w:tcW w:type="dxa" w:w="3628"/>
          </w:tcPr>
          <w:p>
            <w:pPr>
              <w:spacing w:after="0" w:line="240" w:lineRule="auto"/>
            </w:pPr>
            <w:r>
              <w:rPr>
                <w:rFonts w:ascii="Times New Roman" w:hAnsi="Times New Roman" w:eastAsia="Times New Roman"/>
                <w:sz w:val="19"/>
              </w:rPr>
              <w:t>POLICY_MISSING_LABELS</w:t>
            </w:r>
          </w:p>
        </w:tc>
        <w:tc>
          <w:tcPr>
            <w:tcW w:type="dxa" w:w="1814"/>
          </w:tcPr>
          <w:p>
            <w:pPr>
              <w:spacing w:after="0" w:line="240" w:lineRule="auto"/>
              <w:jc w:val="center"/>
            </w:pPr>
            <w:r>
              <w:rPr>
                <w:rFonts w:ascii="Times New Roman" w:hAnsi="Times New Roman" w:eastAsia="Times New Roman"/>
                <w:sz w:val="19"/>
              </w:rPr>
              <w:t>70 (42%)</w:t>
            </w:r>
          </w:p>
        </w:tc>
        <w:tc>
          <w:tcPr>
            <w:tcW w:type="dxa" w:w="1814"/>
          </w:tcPr>
          <w:p>
            <w:pPr>
              <w:spacing w:after="0" w:line="240" w:lineRule="auto"/>
              <w:jc w:val="center"/>
            </w:pPr>
            <w:r>
              <w:rPr>
                <w:rFonts w:ascii="Times New Roman" w:hAnsi="Times New Roman" w:eastAsia="Times New Roman"/>
                <w:sz w:val="19"/>
              </w:rPr>
              <w:t>0 (0%)</w:t>
            </w:r>
          </w:p>
        </w:tc>
        <w:tc>
          <w:tcPr>
            <w:tcW w:type="dxa" w:w="1814"/>
          </w:tcPr>
          <w:p>
            <w:pPr>
              <w:spacing w:after="0" w:line="240" w:lineRule="auto"/>
              <w:jc w:val="center"/>
            </w:pPr>
            <w:r>
              <w:rPr>
                <w:rFonts w:ascii="Times New Roman" w:hAnsi="Times New Roman" w:eastAsia="Times New Roman"/>
                <w:sz w:val="19"/>
              </w:rPr>
              <w:t>33 (20%)</w:t>
            </w:r>
          </w:p>
        </w:tc>
      </w:tr>
      <w:tr>
        <w:tc>
          <w:tcPr>
            <w:tcW w:type="dxa" w:w="3628"/>
          </w:tcPr>
          <w:p>
            <w:pPr>
              <w:spacing w:after="0" w:line="240" w:lineRule="auto"/>
            </w:pPr>
            <w:r>
              <w:rPr>
                <w:rFonts w:ascii="Times New Roman" w:hAnsi="Times New Roman" w:eastAsia="Times New Roman"/>
                <w:sz w:val="19"/>
              </w:rPr>
              <w:t>POLICY_PUBLIC_ACCESS</w:t>
            </w:r>
          </w:p>
        </w:tc>
        <w:tc>
          <w:tcPr>
            <w:tcW w:type="dxa" w:w="1814"/>
          </w:tcPr>
          <w:p>
            <w:pPr>
              <w:spacing w:after="0" w:line="240" w:lineRule="auto"/>
              <w:jc w:val="center"/>
            </w:pPr>
            <w:r>
              <w:rPr>
                <w:rFonts w:ascii="Times New Roman" w:hAnsi="Times New Roman" w:eastAsia="Times New Roman"/>
                <w:sz w:val="19"/>
              </w:rPr>
              <w:t>19 (12%)</w:t>
            </w:r>
          </w:p>
        </w:tc>
        <w:tc>
          <w:tcPr>
            <w:tcW w:type="dxa" w:w="1814"/>
          </w:tcPr>
          <w:p>
            <w:pPr>
              <w:spacing w:after="0" w:line="240" w:lineRule="auto"/>
              <w:jc w:val="center"/>
            </w:pPr>
            <w:r>
              <w:rPr>
                <w:rFonts w:ascii="Times New Roman" w:hAnsi="Times New Roman" w:eastAsia="Times New Roman"/>
                <w:sz w:val="19"/>
              </w:rPr>
              <w:t>0 (0%)</w:t>
            </w:r>
          </w:p>
        </w:tc>
        <w:tc>
          <w:tcPr>
            <w:tcW w:type="dxa" w:w="1814"/>
          </w:tcPr>
          <w:p>
            <w:pPr>
              <w:spacing w:after="0" w:line="240" w:lineRule="auto"/>
              <w:jc w:val="center"/>
            </w:pPr>
            <w:r>
              <w:rPr>
                <w:rFonts w:ascii="Times New Roman" w:hAnsi="Times New Roman" w:eastAsia="Times New Roman"/>
                <w:sz w:val="19"/>
              </w:rPr>
              <w:t>0 (0%)</w:t>
            </w:r>
          </w:p>
        </w:tc>
      </w:tr>
      <w:tr>
        <w:tc>
          <w:tcPr>
            <w:tcW w:type="dxa" w:w="3628"/>
          </w:tcPr>
          <w:p>
            <w:pPr>
              <w:spacing w:after="0" w:line="240" w:lineRule="auto"/>
            </w:pPr>
            <w:r>
              <w:rPr>
                <w:rFonts w:ascii="Times New Roman" w:hAnsi="Times New Roman" w:eastAsia="Times New Roman"/>
                <w:sz w:val="19"/>
              </w:rPr>
              <w:t>PROVIDER_INIT</w:t>
            </w:r>
          </w:p>
        </w:tc>
        <w:tc>
          <w:tcPr>
            <w:tcW w:type="dxa" w:w="1814"/>
          </w:tcPr>
          <w:p>
            <w:pPr>
              <w:spacing w:after="0" w:line="240" w:lineRule="auto"/>
              <w:jc w:val="center"/>
            </w:pPr>
            <w:r>
              <w:rPr>
                <w:rFonts w:ascii="Times New Roman" w:hAnsi="Times New Roman" w:eastAsia="Times New Roman"/>
                <w:sz w:val="19"/>
              </w:rPr>
              <w:t>1 (1%)</w:t>
            </w:r>
          </w:p>
        </w:tc>
        <w:tc>
          <w:tcPr>
            <w:tcW w:type="dxa" w:w="1814"/>
          </w:tcPr>
          <w:p>
            <w:pPr>
              <w:spacing w:after="0" w:line="240" w:lineRule="auto"/>
              <w:jc w:val="center"/>
            </w:pPr>
            <w:r>
              <w:rPr>
                <w:rFonts w:ascii="Times New Roman" w:hAnsi="Times New Roman" w:eastAsia="Times New Roman"/>
                <w:sz w:val="19"/>
              </w:rPr>
              <w:t>4 (2%)</w:t>
            </w:r>
          </w:p>
        </w:tc>
        <w:tc>
          <w:tcPr>
            <w:tcW w:type="dxa" w:w="1814"/>
          </w:tcPr>
          <w:p>
            <w:pPr>
              <w:spacing w:after="0" w:line="240" w:lineRule="auto"/>
              <w:jc w:val="center"/>
            </w:pPr>
            <w:r>
              <w:rPr>
                <w:rFonts w:ascii="Times New Roman" w:hAnsi="Times New Roman" w:eastAsia="Times New Roman"/>
                <w:sz w:val="19"/>
              </w:rPr>
              <w:t>1 (1%)</w:t>
            </w:r>
          </w:p>
        </w:tc>
      </w:tr>
      <w:tr>
        <w:tc>
          <w:tcPr>
            <w:tcW w:type="dxa" w:w="3628"/>
          </w:tcPr>
          <w:p>
            <w:pPr>
              <w:spacing w:after="0" w:line="240" w:lineRule="auto"/>
            </w:pPr>
            <w:r>
              <w:rPr>
                <w:rFonts w:ascii="Times New Roman" w:hAnsi="Times New Roman" w:eastAsia="Times New Roman"/>
                <w:sz w:val="19"/>
              </w:rPr>
              <w:t>PLAN_ERROR</w:t>
            </w:r>
          </w:p>
        </w:tc>
        <w:tc>
          <w:tcPr>
            <w:tcW w:type="dxa" w:w="1814"/>
          </w:tcPr>
          <w:p>
            <w:pPr>
              <w:spacing w:after="0" w:line="240" w:lineRule="auto"/>
              <w:jc w:val="center"/>
            </w:pPr>
            <w:r>
              <w:rPr>
                <w:rFonts w:ascii="Times New Roman" w:hAnsi="Times New Roman" w:eastAsia="Times New Roman"/>
                <w:sz w:val="19"/>
              </w:rPr>
              <w:t>2 (1%)</w:t>
            </w:r>
          </w:p>
        </w:tc>
        <w:tc>
          <w:tcPr>
            <w:tcW w:type="dxa" w:w="1814"/>
          </w:tcPr>
          <w:p>
            <w:pPr>
              <w:spacing w:after="0" w:line="240" w:lineRule="auto"/>
              <w:jc w:val="center"/>
            </w:pPr>
            <w:r>
              <w:rPr>
                <w:rFonts w:ascii="Times New Roman" w:hAnsi="Times New Roman" w:eastAsia="Times New Roman"/>
                <w:sz w:val="19"/>
              </w:rPr>
              <w:t>4 (2%)</w:t>
            </w:r>
          </w:p>
        </w:tc>
        <w:tc>
          <w:tcPr>
            <w:tcW w:type="dxa" w:w="1814"/>
          </w:tcPr>
          <w:p>
            <w:pPr>
              <w:spacing w:after="0" w:line="240" w:lineRule="auto"/>
              <w:jc w:val="center"/>
            </w:pPr>
            <w:r>
              <w:rPr>
                <w:rFonts w:ascii="Times New Roman" w:hAnsi="Times New Roman" w:eastAsia="Times New Roman"/>
                <w:sz w:val="19"/>
              </w:rPr>
              <w:t>0 (0%)</w:t>
            </w:r>
          </w:p>
        </w:tc>
      </w:tr>
      <w:tr>
        <w:tc>
          <w:tcPr>
            <w:tcW w:type="dxa" w:w="3628"/>
          </w:tcPr>
          <w:p>
            <w:pPr>
              <w:spacing w:after="0" w:line="240" w:lineRule="auto"/>
            </w:pPr>
            <w:r>
              <w:rPr>
                <w:rFonts w:ascii="Times New Roman" w:hAnsi="Times New Roman" w:eastAsia="Times New Roman"/>
                <w:sz w:val="19"/>
              </w:rPr>
              <w:t>INTENT_ATTRIBUTE_MISMATCH</w:t>
            </w:r>
          </w:p>
        </w:tc>
        <w:tc>
          <w:tcPr>
            <w:tcW w:type="dxa" w:w="1814"/>
          </w:tcPr>
          <w:p>
            <w:pPr>
              <w:spacing w:after="0" w:line="240" w:lineRule="auto"/>
              <w:jc w:val="center"/>
            </w:pPr>
            <w:r>
              <w:rPr>
                <w:rFonts w:ascii="Times New Roman" w:hAnsi="Times New Roman" w:eastAsia="Times New Roman"/>
                <w:sz w:val="19"/>
              </w:rPr>
              <w:t>3 (2%)</w:t>
            </w:r>
          </w:p>
        </w:tc>
        <w:tc>
          <w:tcPr>
            <w:tcW w:type="dxa" w:w="1814"/>
          </w:tcPr>
          <w:p>
            <w:pPr>
              <w:spacing w:after="0" w:line="240" w:lineRule="auto"/>
              <w:jc w:val="center"/>
            </w:pPr>
            <w:r>
              <w:rPr>
                <w:rFonts w:ascii="Times New Roman" w:hAnsi="Times New Roman" w:eastAsia="Times New Roman"/>
                <w:sz w:val="19"/>
              </w:rPr>
              <w:t>1 (1%)</w:t>
            </w:r>
          </w:p>
        </w:tc>
        <w:tc>
          <w:tcPr>
            <w:tcW w:type="dxa" w:w="1814"/>
          </w:tcPr>
          <w:p>
            <w:pPr>
              <w:spacing w:after="0" w:line="240" w:lineRule="auto"/>
              <w:jc w:val="center"/>
            </w:pPr>
            <w:r>
              <w:rPr>
                <w:rFonts w:ascii="Times New Roman" w:hAnsi="Times New Roman" w:eastAsia="Times New Roman"/>
                <w:sz w:val="19"/>
              </w:rPr>
              <w:t>1 (1%)</w:t>
            </w:r>
          </w:p>
        </w:tc>
      </w:tr>
      <w:tr>
        <w:tc>
          <w:tcPr>
            <w:tcW w:type="dxa" w:w="3628"/>
          </w:tcPr>
          <w:p>
            <w:pPr>
              <w:spacing w:after="0" w:line="240" w:lineRule="auto"/>
            </w:pPr>
            <w:r>
              <w:rPr>
                <w:rFonts w:ascii="Times New Roman" w:hAnsi="Times New Roman" w:eastAsia="Times New Roman"/>
                <w:sz w:val="19"/>
              </w:rPr>
              <w:t>HCL_SYNTAX</w:t>
            </w:r>
          </w:p>
        </w:tc>
        <w:tc>
          <w:tcPr>
            <w:tcW w:type="dxa" w:w="1814"/>
          </w:tcPr>
          <w:p>
            <w:pPr>
              <w:spacing w:after="0" w:line="240" w:lineRule="auto"/>
              <w:jc w:val="center"/>
            </w:pPr>
            <w:r>
              <w:rPr>
                <w:rFonts w:ascii="Times New Roman" w:hAnsi="Times New Roman" w:eastAsia="Times New Roman"/>
                <w:sz w:val="19"/>
              </w:rPr>
              <w:t>1 (1%)</w:t>
            </w:r>
          </w:p>
        </w:tc>
        <w:tc>
          <w:tcPr>
            <w:tcW w:type="dxa" w:w="1814"/>
          </w:tcPr>
          <w:p>
            <w:pPr>
              <w:spacing w:after="0" w:line="240" w:lineRule="auto"/>
              <w:jc w:val="center"/>
            </w:pPr>
            <w:r>
              <w:rPr>
                <w:rFonts w:ascii="Times New Roman" w:hAnsi="Times New Roman" w:eastAsia="Times New Roman"/>
                <w:sz w:val="19"/>
              </w:rPr>
              <w:t>2 (1%)</w:t>
            </w:r>
          </w:p>
        </w:tc>
        <w:tc>
          <w:tcPr>
            <w:tcW w:type="dxa" w:w="1814"/>
          </w:tcPr>
          <w:p>
            <w:pPr>
              <w:spacing w:after="0" w:line="240" w:lineRule="auto"/>
              <w:jc w:val="center"/>
            </w:pPr>
            <w:r>
              <w:rPr>
                <w:rFonts w:ascii="Times New Roman" w:hAnsi="Times New Roman" w:eastAsia="Times New Roman"/>
                <w:sz w:val="19"/>
              </w:rPr>
              <w:t>1 (1%)</w:t>
            </w:r>
          </w:p>
        </w:tc>
      </w:tr>
      <w:tr>
        <w:tc>
          <w:tcPr>
            <w:tcW w:type="dxa" w:w="3628"/>
          </w:tcPr>
          <w:p>
            <w:pPr>
              <w:spacing w:after="0" w:line="240" w:lineRule="auto"/>
            </w:pPr>
            <w:r>
              <w:rPr>
                <w:rFonts w:ascii="Times New Roman" w:hAnsi="Times New Roman" w:eastAsia="Times New Roman"/>
                <w:sz w:val="19"/>
              </w:rPr>
              <w:t>INTENT_MISSING_RESOURCE</w:t>
            </w:r>
          </w:p>
        </w:tc>
        <w:tc>
          <w:tcPr>
            <w:tcW w:type="dxa" w:w="1814"/>
          </w:tcPr>
          <w:p>
            <w:pPr>
              <w:spacing w:after="0" w:line="240" w:lineRule="auto"/>
              <w:jc w:val="center"/>
            </w:pPr>
            <w:r>
              <w:rPr>
                <w:rFonts w:ascii="Times New Roman" w:hAnsi="Times New Roman" w:eastAsia="Times New Roman"/>
                <w:sz w:val="19"/>
              </w:rPr>
              <w:t>0 (0%)</w:t>
            </w:r>
          </w:p>
        </w:tc>
        <w:tc>
          <w:tcPr>
            <w:tcW w:type="dxa" w:w="1814"/>
          </w:tcPr>
          <w:p>
            <w:pPr>
              <w:spacing w:after="0" w:line="240" w:lineRule="auto"/>
              <w:jc w:val="center"/>
            </w:pPr>
            <w:r>
              <w:rPr>
                <w:rFonts w:ascii="Times New Roman" w:hAnsi="Times New Roman" w:eastAsia="Times New Roman"/>
                <w:sz w:val="19"/>
              </w:rPr>
              <w:t>0 (0%)</w:t>
            </w:r>
          </w:p>
        </w:tc>
        <w:tc>
          <w:tcPr>
            <w:tcW w:type="dxa" w:w="1814"/>
          </w:tcPr>
          <w:p>
            <w:pPr>
              <w:spacing w:after="0" w:line="240" w:lineRule="auto"/>
              <w:jc w:val="center"/>
            </w:pPr>
            <w:r>
              <w:rPr>
                <w:rFonts w:ascii="Times New Roman" w:hAnsi="Times New Roman" w:eastAsia="Times New Roman"/>
                <w:sz w:val="19"/>
              </w:rPr>
              <w:t>1 (1%)</w:t>
            </w:r>
          </w:p>
        </w:tc>
      </w:tr>
      <w:tr>
        <w:tc>
          <w:tcPr>
            <w:tcW w:type="dxa" w:w="3628"/>
          </w:tcPr>
          <w:p>
            <w:pPr>
              <w:spacing w:after="0" w:line="240" w:lineRule="auto"/>
            </w:pPr>
            <w:r>
              <w:rPr>
                <w:rFonts w:ascii="Times New Roman" w:hAnsi="Times New Roman" w:eastAsia="Times New Roman"/>
                <w:sz w:val="19"/>
              </w:rPr>
              <w:t>INVALID_REFERENCE</w:t>
            </w:r>
          </w:p>
        </w:tc>
        <w:tc>
          <w:tcPr>
            <w:tcW w:type="dxa" w:w="1814"/>
          </w:tcPr>
          <w:p>
            <w:pPr>
              <w:spacing w:after="0" w:line="240" w:lineRule="auto"/>
              <w:jc w:val="center"/>
            </w:pPr>
            <w:r>
              <w:rPr>
                <w:rFonts w:ascii="Times New Roman" w:hAnsi="Times New Roman" w:eastAsia="Times New Roman"/>
                <w:sz w:val="19"/>
              </w:rPr>
              <w:t>0 (0%)</w:t>
            </w:r>
          </w:p>
        </w:tc>
        <w:tc>
          <w:tcPr>
            <w:tcW w:type="dxa" w:w="1814"/>
          </w:tcPr>
          <w:p>
            <w:pPr>
              <w:spacing w:after="0" w:line="240" w:lineRule="auto"/>
              <w:jc w:val="center"/>
            </w:pPr>
            <w:r>
              <w:rPr>
                <w:rFonts w:ascii="Times New Roman" w:hAnsi="Times New Roman" w:eastAsia="Times New Roman"/>
                <w:sz w:val="19"/>
              </w:rPr>
              <w:t>0 (0%)</w:t>
            </w:r>
          </w:p>
        </w:tc>
        <w:tc>
          <w:tcPr>
            <w:tcW w:type="dxa" w:w="1814"/>
          </w:tcPr>
          <w:p>
            <w:pPr>
              <w:spacing w:after="0" w:line="240" w:lineRule="auto"/>
              <w:jc w:val="center"/>
            </w:pPr>
            <w:r>
              <w:rPr>
                <w:rFonts w:ascii="Times New Roman" w:hAnsi="Times New Roman" w:eastAsia="Times New Roman"/>
                <w:sz w:val="19"/>
              </w:rPr>
              <w:t>1 (1%)</w:t>
            </w:r>
          </w:p>
        </w:tc>
      </w:tr>
    </w:tbl>
    <w:p>
      <w:pPr>
        <w:spacing w:after="80"/>
      </w:pPr>
    </w:p>
    <w:p>
      <w:pPr>
        <w:keepNext/>
        <w:jc w:val="center"/>
      </w:pPr>
      <w:r>
        <w:drawing>
          <wp:inline xmlns:a="http://schemas.openxmlformats.org/drawingml/2006/main" xmlns:pic="http://schemas.openxmlformats.org/drawingml/2006/picture">
            <wp:extent cx="5040000" cy="3158682"/>
            <wp:docPr id="3" name="Picture 3"/>
            <wp:cNvGraphicFramePr>
              <a:graphicFrameLocks noChangeAspect="1"/>
            </wp:cNvGraphicFramePr>
            <a:graphic>
              <a:graphicData uri="http://schemas.openxmlformats.org/drawingml/2006/picture">
                <pic:pic>
                  <pic:nvPicPr>
                    <pic:cNvPr id="0" name="error_categories.png"/>
                    <pic:cNvPicPr/>
                  </pic:nvPicPr>
                  <pic:blipFill>
                    <a:blip r:embed="rId12"/>
                    <a:stretch>
                      <a:fillRect/>
                    </a:stretch>
                  </pic:blipFill>
                  <pic:spPr>
                    <a:xfrm>
                      <a:off x="0" y="0"/>
                      <a:ext cx="5040000" cy="3158682"/>
                    </a:xfrm>
                    <a:prstGeom prst="rect"/>
                  </pic:spPr>
                </pic:pic>
              </a:graphicData>
            </a:graphic>
          </wp:inline>
        </w:drawing>
      </w:r>
    </w:p>
    <w:p>
      <w:pPr>
        <w:pStyle w:val="Caption"/>
        <w:keepNext w:val="0"/>
        <w:spacing w:after="120"/>
        <w:jc w:val="center"/>
      </w:pPr>
      <w:r>
        <w:rPr>
          <w:rFonts w:ascii="Times New Roman" w:hAnsi="Times New Roman" w:eastAsia="Times New Roman"/>
          <w:b/>
          <w:i w:val="0"/>
          <w:sz w:val="20"/>
        </w:rPr>
        <w:t xml:space="preserve">Figure </w:t>
      </w:r>
      <w:r>
        <w:rPr>
          <w:rFonts w:ascii="Times New Roman" w:hAnsi="Times New Roman" w:eastAsia="Times New Roman"/>
          <w:b/>
          <w:i w:val="0"/>
          <w:sz w:val="20"/>
        </w:rPr>
        <w:fldChar w:fldCharType="begin"/>
        <w:instrText xml:space="preserve">SEQ Figure \* ARABIC</w:instrText>
        <w:fldChar w:fldCharType="separate"/>
        <w:t>3</w:t>
        <w:fldChar w:fldCharType="end"/>
      </w:r>
      <w:r>
        <w:rPr>
          <w:rFonts w:ascii="Times New Roman" w:hAnsi="Times New Roman" w:eastAsia="Times New Roman"/>
          <w:b/>
          <w:i w:val="0"/>
          <w:sz w:val="20"/>
        </w:rPr>
        <w:t xml:space="preserve">. </w:t>
      </w:r>
      <w:r>
        <w:rPr>
          <w:rFonts w:ascii="Times New Roman" w:hAnsi="Times New Roman" w:eastAsia="Times New Roman"/>
          <w:i/>
          <w:sz w:val="20"/>
        </w:rPr>
        <w:t>Share of samples containing each error category.</w:t>
      </w:r>
    </w:p>
    <w:p>
      <w:pPr>
        <w:pStyle w:val="Caption"/>
        <w:keepNext/>
        <w:spacing w:after="120"/>
        <w:jc w:val="left"/>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instrText xml:space="preserve">SEQ Table \* ARABIC</w:instrText>
        <w:fldChar w:fldCharType="separate"/>
        <w:t>11</w:t>
        <w:fldChar w:fldCharType="end"/>
      </w:r>
      <w:r>
        <w:rPr>
          <w:rFonts w:ascii="Times New Roman" w:hAnsi="Times New Roman" w:eastAsia="Times New Roman"/>
          <w:b/>
          <w:i w:val="0"/>
          <w:sz w:val="20"/>
        </w:rPr>
        <w:t xml:space="preserve">. </w:t>
      </w:r>
      <w:r>
        <w:rPr>
          <w:rFonts w:ascii="Times New Roman" w:hAnsi="Times New Roman" w:eastAsia="Times New Roman"/>
          <w:i/>
          <w:sz w:val="20"/>
        </w:rPr>
        <w:t>The most frequent validator and intent diagnostics (policy findings are shown in the previous table).</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5102"/>
            <w:shd w:val="clear" w:color="auto" w:fill="D9E2F3"/>
          </w:tcPr>
          <w:p>
            <w:pPr>
              <w:spacing w:after="0"/>
            </w:pPr>
            <w:r>
              <w:rPr>
                <w:rFonts w:ascii="Times New Roman" w:hAnsi="Times New Roman" w:eastAsia="Times New Roman"/>
                <w:b/>
                <w:sz w:val="17"/>
              </w:rPr>
              <w:t>Most frequent non-policy diagnostics</w:t>
            </w:r>
          </w:p>
        </w:tc>
        <w:tc>
          <w:tcPr>
            <w:tcW w:type="dxa" w:w="1321"/>
            <w:shd w:val="clear" w:color="auto" w:fill="D9E2F3"/>
          </w:tcPr>
          <w:p>
            <w:pPr>
              <w:spacing w:after="0"/>
            </w:pPr>
            <w:r>
              <w:rPr>
                <w:rFonts w:ascii="Times New Roman" w:hAnsi="Times New Roman" w:eastAsia="Times New Roman"/>
                <w:b/>
                <w:sz w:val="17"/>
              </w:rPr>
              <w:t>Baseline</w:t>
            </w:r>
          </w:p>
        </w:tc>
        <w:tc>
          <w:tcPr>
            <w:tcW w:type="dxa" w:w="1321"/>
            <w:shd w:val="clear" w:color="auto" w:fill="D9E2F3"/>
          </w:tcPr>
          <w:p>
            <w:pPr>
              <w:spacing w:after="0"/>
            </w:pPr>
            <w:r>
              <w:rPr>
                <w:rFonts w:ascii="Times New Roman" w:hAnsi="Times New Roman" w:eastAsia="Times New Roman"/>
                <w:b/>
                <w:sz w:val="17"/>
              </w:rPr>
              <w:t>Conventions in prompt</w:t>
            </w:r>
          </w:p>
        </w:tc>
        <w:tc>
          <w:tcPr>
            <w:tcW w:type="dxa" w:w="1321"/>
            <w:shd w:val="clear" w:color="auto" w:fill="D9E2F3"/>
          </w:tcPr>
          <w:p>
            <w:pPr>
              <w:spacing w:after="0"/>
            </w:pPr>
            <w:r>
              <w:rPr>
                <w:rFonts w:ascii="Times New Roman" w:hAnsi="Times New Roman" w:eastAsia="Times New Roman"/>
                <w:b/>
                <w:sz w:val="17"/>
              </w:rPr>
              <w:t>RAG</w:t>
            </w:r>
          </w:p>
        </w:tc>
      </w:tr>
      <w:tr>
        <w:tc>
          <w:tcPr>
            <w:tcW w:type="dxa" w:w="5102"/>
          </w:tcPr>
          <w:p>
            <w:pPr>
              <w:spacing w:after="0" w:line="240" w:lineRule="auto"/>
            </w:pPr>
            <w:r>
              <w:rPr>
                <w:rFonts w:ascii="Times New Roman" w:hAnsi="Times New Roman" w:eastAsia="Times New Roman"/>
                <w:sz w:val="17"/>
              </w:rPr>
              <w:t>plan: No value for required variable</w:t>
            </w:r>
          </w:p>
        </w:tc>
        <w:tc>
          <w:tcPr>
            <w:tcW w:type="dxa" w:w="1321"/>
          </w:tcPr>
          <w:p>
            <w:pPr>
              <w:spacing w:after="0" w:line="240" w:lineRule="auto"/>
              <w:jc w:val="center"/>
            </w:pPr>
            <w:r>
              <w:rPr>
                <w:rFonts w:ascii="Times New Roman" w:hAnsi="Times New Roman" w:eastAsia="Times New Roman"/>
                <w:sz w:val="17"/>
              </w:rPr>
              <w:t>40</w:t>
            </w:r>
          </w:p>
        </w:tc>
        <w:tc>
          <w:tcPr>
            <w:tcW w:type="dxa" w:w="1321"/>
          </w:tcPr>
          <w:p>
            <w:pPr>
              <w:spacing w:after="0" w:line="240" w:lineRule="auto"/>
              <w:jc w:val="center"/>
            </w:pPr>
            <w:r>
              <w:rPr>
                <w:rFonts w:ascii="Times New Roman" w:hAnsi="Times New Roman" w:eastAsia="Times New Roman"/>
                <w:sz w:val="17"/>
              </w:rPr>
              <w:t>8</w:t>
            </w:r>
          </w:p>
        </w:tc>
        <w:tc>
          <w:tcPr>
            <w:tcW w:type="dxa" w:w="1321"/>
          </w:tcPr>
          <w:p>
            <w:pPr>
              <w:spacing w:after="0" w:line="240" w:lineRule="auto"/>
              <w:jc w:val="center"/>
            </w:pPr>
            <w:r>
              <w:rPr>
                <w:rFonts w:ascii="Times New Roman" w:hAnsi="Times New Roman" w:eastAsia="Times New Roman"/>
                <w:sz w:val="17"/>
              </w:rPr>
              <w:t>4</w:t>
            </w:r>
          </w:p>
        </w:tc>
      </w:tr>
      <w:tr>
        <w:tc>
          <w:tcPr>
            <w:tcW w:type="dxa" w:w="5102"/>
          </w:tcPr>
          <w:p>
            <w:pPr>
              <w:spacing w:after="0" w:line="240" w:lineRule="auto"/>
            </w:pPr>
            <w:r>
              <w:rPr>
                <w:rFonts w:ascii="Times New Roman" w:hAnsi="Times New Roman" w:eastAsia="Times New Roman"/>
                <w:sz w:val="17"/>
              </w:rPr>
              <w:t>plan: Failed to retrieve region, pid: , err: region: required field is not set</w:t>
            </w:r>
          </w:p>
        </w:tc>
        <w:tc>
          <w:tcPr>
            <w:tcW w:type="dxa" w:w="1321"/>
          </w:tcPr>
          <w:p>
            <w:pPr>
              <w:spacing w:after="0" w:line="240" w:lineRule="auto"/>
              <w:jc w:val="center"/>
            </w:pPr>
            <w:r>
              <w:rPr>
                <w:rFonts w:ascii="Times New Roman" w:hAnsi="Times New Roman" w:eastAsia="Times New Roman"/>
                <w:sz w:val="17"/>
              </w:rPr>
              <w:t>4</w:t>
            </w:r>
          </w:p>
        </w:tc>
        <w:tc>
          <w:tcPr>
            <w:tcW w:type="dxa" w:w="1321"/>
          </w:tcPr>
          <w:p>
            <w:pPr>
              <w:spacing w:after="0" w:line="240" w:lineRule="auto"/>
              <w:jc w:val="center"/>
            </w:pPr>
            <w:r>
              <w:rPr>
                <w:rFonts w:ascii="Times New Roman" w:hAnsi="Times New Roman" w:eastAsia="Times New Roman"/>
                <w:sz w:val="17"/>
              </w:rPr>
              <w:t>0</w:t>
            </w:r>
          </w:p>
        </w:tc>
        <w:tc>
          <w:tcPr>
            <w:tcW w:type="dxa" w:w="1321"/>
          </w:tcPr>
          <w:p>
            <w:pPr>
              <w:spacing w:after="0" w:line="240" w:lineRule="auto"/>
              <w:jc w:val="center"/>
            </w:pPr>
            <w:r>
              <w:rPr>
                <w:rFonts w:ascii="Times New Roman" w:hAnsi="Times New Roman" w:eastAsia="Times New Roman"/>
                <w:sz w:val="17"/>
              </w:rPr>
              <w:t>5</w:t>
            </w:r>
          </w:p>
        </w:tc>
      </w:tr>
      <w:tr>
        <w:tc>
          <w:tcPr>
            <w:tcW w:type="dxa" w:w="5102"/>
          </w:tcPr>
          <w:p>
            <w:pPr>
              <w:spacing w:after="0" w:line="240" w:lineRule="auto"/>
            </w:pPr>
            <w:r>
              <w:rPr>
                <w:rFonts w:ascii="Times New Roman" w:hAnsi="Times New Roman" w:eastAsia="Times New Roman"/>
                <w:sz w:val="17"/>
              </w:rPr>
              <w:t>plan: point_in_time_recovery_enabled is only available for the following [POSTGRES SQLSERVER]. Y</w:t>
            </w:r>
          </w:p>
        </w:tc>
        <w:tc>
          <w:tcPr>
            <w:tcW w:type="dxa" w:w="1321"/>
          </w:tcPr>
          <w:p>
            <w:pPr>
              <w:spacing w:after="0" w:line="240" w:lineRule="auto"/>
              <w:jc w:val="center"/>
            </w:pPr>
            <w:r>
              <w:rPr>
                <w:rFonts w:ascii="Times New Roman" w:hAnsi="Times New Roman" w:eastAsia="Times New Roman"/>
                <w:sz w:val="17"/>
              </w:rPr>
              <w:t>2</w:t>
            </w:r>
          </w:p>
        </w:tc>
        <w:tc>
          <w:tcPr>
            <w:tcW w:type="dxa" w:w="1321"/>
          </w:tcPr>
          <w:p>
            <w:pPr>
              <w:spacing w:after="0" w:line="240" w:lineRule="auto"/>
              <w:jc w:val="center"/>
            </w:pPr>
            <w:r>
              <w:rPr>
                <w:rFonts w:ascii="Times New Roman" w:hAnsi="Times New Roman" w:eastAsia="Times New Roman"/>
                <w:sz w:val="17"/>
              </w:rPr>
              <w:t>4</w:t>
            </w:r>
          </w:p>
        </w:tc>
        <w:tc>
          <w:tcPr>
            <w:tcW w:type="dxa" w:w="1321"/>
          </w:tcPr>
          <w:p>
            <w:pPr>
              <w:spacing w:after="0" w:line="240" w:lineRule="auto"/>
              <w:jc w:val="center"/>
            </w:pPr>
            <w:r>
              <w:rPr>
                <w:rFonts w:ascii="Times New Roman" w:hAnsi="Times New Roman" w:eastAsia="Times New Roman"/>
                <w:sz w:val="17"/>
              </w:rPr>
              <w:t>0</w:t>
            </w:r>
          </w:p>
        </w:tc>
      </w:tr>
      <w:tr>
        <w:tc>
          <w:tcPr>
            <w:tcW w:type="dxa" w:w="5102"/>
          </w:tcPr>
          <w:p>
            <w:pPr>
              <w:spacing w:after="0" w:line="240" w:lineRule="auto"/>
            </w:pPr>
            <w:r>
              <w:rPr>
                <w:rFonts w:ascii="Times New Roman" w:hAnsi="Times New Roman" w:eastAsia="Times New Roman"/>
                <w:sz w:val="17"/>
              </w:rPr>
              <w:t>init: Terraform encountered problems during initialisation, including problems</w:t>
            </w:r>
          </w:p>
        </w:tc>
        <w:tc>
          <w:tcPr>
            <w:tcW w:type="dxa" w:w="1321"/>
          </w:tcPr>
          <w:p>
            <w:pPr>
              <w:spacing w:after="0" w:line="240" w:lineRule="auto"/>
              <w:jc w:val="center"/>
            </w:pPr>
            <w:r>
              <w:rPr>
                <w:rFonts w:ascii="Times New Roman" w:hAnsi="Times New Roman" w:eastAsia="Times New Roman"/>
                <w:sz w:val="17"/>
              </w:rPr>
              <w:t>1</w:t>
            </w:r>
          </w:p>
        </w:tc>
        <w:tc>
          <w:tcPr>
            <w:tcW w:type="dxa" w:w="1321"/>
          </w:tcPr>
          <w:p>
            <w:pPr>
              <w:spacing w:after="0" w:line="240" w:lineRule="auto"/>
              <w:jc w:val="center"/>
            </w:pPr>
            <w:r>
              <w:rPr>
                <w:rFonts w:ascii="Times New Roman" w:hAnsi="Times New Roman" w:eastAsia="Times New Roman"/>
                <w:sz w:val="17"/>
              </w:rPr>
              <w:t>2</w:t>
            </w:r>
          </w:p>
        </w:tc>
        <w:tc>
          <w:tcPr>
            <w:tcW w:type="dxa" w:w="1321"/>
          </w:tcPr>
          <w:p>
            <w:pPr>
              <w:spacing w:after="0" w:line="240" w:lineRule="auto"/>
              <w:jc w:val="center"/>
            </w:pPr>
            <w:r>
              <w:rPr>
                <w:rFonts w:ascii="Times New Roman" w:hAnsi="Times New Roman" w:eastAsia="Times New Roman"/>
                <w:sz w:val="17"/>
              </w:rPr>
              <w:t>1</w:t>
            </w:r>
          </w:p>
        </w:tc>
      </w:tr>
      <w:tr>
        <w:tc>
          <w:tcPr>
            <w:tcW w:type="dxa" w:w="5102"/>
          </w:tcPr>
          <w:p>
            <w:pPr>
              <w:spacing w:after="0" w:line="240" w:lineRule="auto"/>
            </w:pPr>
            <w:r>
              <w:rPr>
                <w:rFonts w:ascii="Times New Roman" w:hAnsi="Times New Roman" w:eastAsia="Times New Roman"/>
                <w:sz w:val="17"/>
              </w:rPr>
              <w:t>intent: google_container_node_pool.node_count | initial_node_count does not satisfy {'equals': 3}</w:t>
            </w:r>
          </w:p>
        </w:tc>
        <w:tc>
          <w:tcPr>
            <w:tcW w:type="dxa" w:w="1321"/>
          </w:tcPr>
          <w:p>
            <w:pPr>
              <w:spacing w:after="0" w:line="240" w:lineRule="auto"/>
              <w:jc w:val="center"/>
            </w:pPr>
            <w:r>
              <w:rPr>
                <w:rFonts w:ascii="Times New Roman" w:hAnsi="Times New Roman" w:eastAsia="Times New Roman"/>
                <w:sz w:val="17"/>
              </w:rPr>
              <w:t>2</w:t>
            </w:r>
          </w:p>
        </w:tc>
        <w:tc>
          <w:tcPr>
            <w:tcW w:type="dxa" w:w="1321"/>
          </w:tcPr>
          <w:p>
            <w:pPr>
              <w:spacing w:after="0" w:line="240" w:lineRule="auto"/>
              <w:jc w:val="center"/>
            </w:pPr>
            <w:r>
              <w:rPr>
                <w:rFonts w:ascii="Times New Roman" w:hAnsi="Times New Roman" w:eastAsia="Times New Roman"/>
                <w:sz w:val="17"/>
              </w:rPr>
              <w:t>0</w:t>
            </w:r>
          </w:p>
        </w:tc>
        <w:tc>
          <w:tcPr>
            <w:tcW w:type="dxa" w:w="1321"/>
          </w:tcPr>
          <w:p>
            <w:pPr>
              <w:spacing w:after="0" w:line="240" w:lineRule="auto"/>
              <w:jc w:val="center"/>
            </w:pPr>
            <w:r>
              <w:rPr>
                <w:rFonts w:ascii="Times New Roman" w:hAnsi="Times New Roman" w:eastAsia="Times New Roman"/>
                <w:sz w:val="17"/>
              </w:rPr>
              <w:t>0</w:t>
            </w:r>
          </w:p>
        </w:tc>
      </w:tr>
      <w:tr>
        <w:tc>
          <w:tcPr>
            <w:tcW w:type="dxa" w:w="5102"/>
          </w:tcPr>
          <w:p>
            <w:pPr>
              <w:spacing w:after="0" w:line="240" w:lineRule="auto"/>
            </w:pPr>
            <w:r>
              <w:rPr>
                <w:rFonts w:ascii="Times New Roman" w:hAnsi="Times New Roman" w:eastAsia="Times New Roman"/>
                <w:sz w:val="17"/>
              </w:rPr>
              <w:t>intent: unparseable HCL: UnexpectedToken</w:t>
            </w:r>
          </w:p>
        </w:tc>
        <w:tc>
          <w:tcPr>
            <w:tcW w:type="dxa" w:w="1321"/>
          </w:tcPr>
          <w:p>
            <w:pPr>
              <w:spacing w:after="0" w:line="240" w:lineRule="auto"/>
              <w:jc w:val="center"/>
            </w:pPr>
            <w:r>
              <w:rPr>
                <w:rFonts w:ascii="Times New Roman" w:hAnsi="Times New Roman" w:eastAsia="Times New Roman"/>
                <w:sz w:val="17"/>
              </w:rPr>
              <w:t>1</w:t>
            </w:r>
          </w:p>
        </w:tc>
        <w:tc>
          <w:tcPr>
            <w:tcW w:type="dxa" w:w="1321"/>
          </w:tcPr>
          <w:p>
            <w:pPr>
              <w:spacing w:after="0" w:line="240" w:lineRule="auto"/>
              <w:jc w:val="center"/>
            </w:pPr>
            <w:r>
              <w:rPr>
                <w:rFonts w:ascii="Times New Roman" w:hAnsi="Times New Roman" w:eastAsia="Times New Roman"/>
                <w:sz w:val="17"/>
              </w:rPr>
              <w:t>1</w:t>
            </w:r>
          </w:p>
        </w:tc>
        <w:tc>
          <w:tcPr>
            <w:tcW w:type="dxa" w:w="1321"/>
          </w:tcPr>
          <w:p>
            <w:pPr>
              <w:spacing w:after="0" w:line="240" w:lineRule="auto"/>
              <w:jc w:val="center"/>
            </w:pPr>
            <w:r>
              <w:rPr>
                <w:rFonts w:ascii="Times New Roman" w:hAnsi="Times New Roman" w:eastAsia="Times New Roman"/>
                <w:sz w:val="17"/>
              </w:rPr>
              <w:t>0</w:t>
            </w:r>
          </w:p>
        </w:tc>
      </w:tr>
      <w:tr>
        <w:tc>
          <w:tcPr>
            <w:tcW w:type="dxa" w:w="5102"/>
          </w:tcPr>
          <w:p>
            <w:pPr>
              <w:spacing w:after="0" w:line="240" w:lineRule="auto"/>
            </w:pPr>
            <w:r>
              <w:rPr>
                <w:rFonts w:ascii="Times New Roman" w:hAnsi="Times New Roman" w:eastAsia="Times New Roman"/>
                <w:sz w:val="17"/>
              </w:rPr>
              <w:t>init: Invalid multi-line string</w:t>
            </w:r>
          </w:p>
        </w:tc>
        <w:tc>
          <w:tcPr>
            <w:tcW w:type="dxa" w:w="1321"/>
          </w:tcPr>
          <w:p>
            <w:pPr>
              <w:spacing w:after="0" w:line="240" w:lineRule="auto"/>
              <w:jc w:val="center"/>
            </w:pPr>
            <w:r>
              <w:rPr>
                <w:rFonts w:ascii="Times New Roman" w:hAnsi="Times New Roman" w:eastAsia="Times New Roman"/>
                <w:sz w:val="17"/>
              </w:rPr>
              <w:t>0</w:t>
            </w:r>
          </w:p>
        </w:tc>
        <w:tc>
          <w:tcPr>
            <w:tcW w:type="dxa" w:w="1321"/>
          </w:tcPr>
          <w:p>
            <w:pPr>
              <w:spacing w:after="0" w:line="240" w:lineRule="auto"/>
              <w:jc w:val="center"/>
            </w:pPr>
            <w:r>
              <w:rPr>
                <w:rFonts w:ascii="Times New Roman" w:hAnsi="Times New Roman" w:eastAsia="Times New Roman"/>
                <w:sz w:val="17"/>
              </w:rPr>
              <w:t>1</w:t>
            </w:r>
          </w:p>
        </w:tc>
        <w:tc>
          <w:tcPr>
            <w:tcW w:type="dxa" w:w="1321"/>
          </w:tcPr>
          <w:p>
            <w:pPr>
              <w:spacing w:after="0" w:line="240" w:lineRule="auto"/>
              <w:jc w:val="center"/>
            </w:pPr>
            <w:r>
              <w:rPr>
                <w:rFonts w:ascii="Times New Roman" w:hAnsi="Times New Roman" w:eastAsia="Times New Roman"/>
                <w:sz w:val="17"/>
              </w:rPr>
              <w:t>1</w:t>
            </w:r>
          </w:p>
        </w:tc>
      </w:tr>
      <w:tr>
        <w:tc>
          <w:tcPr>
            <w:tcW w:type="dxa" w:w="5102"/>
          </w:tcPr>
          <w:p>
            <w:pPr>
              <w:spacing w:after="0" w:line="240" w:lineRule="auto"/>
            </w:pPr>
            <w:r>
              <w:rPr>
                <w:rFonts w:ascii="Times New Roman" w:hAnsi="Times New Roman" w:eastAsia="Times New Roman"/>
                <w:sz w:val="17"/>
              </w:rPr>
              <w:t>init: Failed to install provider</w:t>
            </w:r>
          </w:p>
        </w:tc>
        <w:tc>
          <w:tcPr>
            <w:tcW w:type="dxa" w:w="1321"/>
          </w:tcPr>
          <w:p>
            <w:pPr>
              <w:spacing w:after="0" w:line="240" w:lineRule="auto"/>
              <w:jc w:val="center"/>
            </w:pPr>
            <w:r>
              <w:rPr>
                <w:rFonts w:ascii="Times New Roman" w:hAnsi="Times New Roman" w:eastAsia="Times New Roman"/>
                <w:sz w:val="17"/>
              </w:rPr>
              <w:t>0</w:t>
            </w:r>
          </w:p>
        </w:tc>
        <w:tc>
          <w:tcPr>
            <w:tcW w:type="dxa" w:w="1321"/>
          </w:tcPr>
          <w:p>
            <w:pPr>
              <w:spacing w:after="0" w:line="240" w:lineRule="auto"/>
              <w:jc w:val="center"/>
            </w:pPr>
            <w:r>
              <w:rPr>
                <w:rFonts w:ascii="Times New Roman" w:hAnsi="Times New Roman" w:eastAsia="Times New Roman"/>
                <w:sz w:val="17"/>
              </w:rPr>
              <w:t>2</w:t>
            </w:r>
          </w:p>
        </w:tc>
        <w:tc>
          <w:tcPr>
            <w:tcW w:type="dxa" w:w="1321"/>
          </w:tcPr>
          <w:p>
            <w:pPr>
              <w:spacing w:after="0" w:line="240" w:lineRule="auto"/>
              <w:jc w:val="center"/>
            </w:pPr>
            <w:r>
              <w:rPr>
                <w:rFonts w:ascii="Times New Roman" w:hAnsi="Times New Roman" w:eastAsia="Times New Roman"/>
                <w:sz w:val="17"/>
              </w:rPr>
              <w:t>0</w:t>
            </w:r>
          </w:p>
        </w:tc>
      </w:tr>
      <w:tr>
        <w:tc>
          <w:tcPr>
            <w:tcW w:type="dxa" w:w="5102"/>
          </w:tcPr>
          <w:p>
            <w:pPr>
              <w:spacing w:after="0" w:line="240" w:lineRule="auto"/>
            </w:pPr>
            <w:r>
              <w:rPr>
                <w:rFonts w:ascii="Times New Roman" w:hAnsi="Times New Roman" w:eastAsia="Times New Roman"/>
                <w:sz w:val="17"/>
              </w:rPr>
              <w:t>init: Argument or block definition required</w:t>
            </w:r>
          </w:p>
        </w:tc>
        <w:tc>
          <w:tcPr>
            <w:tcW w:type="dxa" w:w="1321"/>
          </w:tcPr>
          <w:p>
            <w:pPr>
              <w:spacing w:after="0" w:line="240" w:lineRule="auto"/>
              <w:jc w:val="center"/>
            </w:pPr>
            <w:r>
              <w:rPr>
                <w:rFonts w:ascii="Times New Roman" w:hAnsi="Times New Roman" w:eastAsia="Times New Roman"/>
                <w:sz w:val="17"/>
              </w:rPr>
              <w:t>1</w:t>
            </w:r>
          </w:p>
        </w:tc>
        <w:tc>
          <w:tcPr>
            <w:tcW w:type="dxa" w:w="1321"/>
          </w:tcPr>
          <w:p>
            <w:pPr>
              <w:spacing w:after="0" w:line="240" w:lineRule="auto"/>
              <w:jc w:val="center"/>
            </w:pPr>
            <w:r>
              <w:rPr>
                <w:rFonts w:ascii="Times New Roman" w:hAnsi="Times New Roman" w:eastAsia="Times New Roman"/>
                <w:sz w:val="17"/>
              </w:rPr>
              <w:t>0</w:t>
            </w:r>
          </w:p>
        </w:tc>
        <w:tc>
          <w:tcPr>
            <w:tcW w:type="dxa" w:w="1321"/>
          </w:tcPr>
          <w:p>
            <w:pPr>
              <w:spacing w:after="0" w:line="240" w:lineRule="auto"/>
              <w:jc w:val="center"/>
            </w:pPr>
            <w:r>
              <w:rPr>
                <w:rFonts w:ascii="Times New Roman" w:hAnsi="Times New Roman" w:eastAsia="Times New Roman"/>
                <w:sz w:val="17"/>
              </w:rPr>
              <w:t>0</w:t>
            </w:r>
          </w:p>
        </w:tc>
      </w:tr>
      <w:tr>
        <w:tc>
          <w:tcPr>
            <w:tcW w:type="dxa" w:w="5102"/>
          </w:tcPr>
          <w:p>
            <w:pPr>
              <w:spacing w:after="0" w:line="240" w:lineRule="auto"/>
            </w:pPr>
            <w:r>
              <w:rPr>
                <w:rFonts w:ascii="Times New Roman" w:hAnsi="Times New Roman" w:eastAsia="Times New Roman"/>
                <w:sz w:val="17"/>
              </w:rPr>
              <w:t>init: Unterminated template string</w:t>
            </w:r>
          </w:p>
        </w:tc>
        <w:tc>
          <w:tcPr>
            <w:tcW w:type="dxa" w:w="1321"/>
          </w:tcPr>
          <w:p>
            <w:pPr>
              <w:spacing w:after="0" w:line="240" w:lineRule="auto"/>
              <w:jc w:val="center"/>
            </w:pPr>
            <w:r>
              <w:rPr>
                <w:rFonts w:ascii="Times New Roman" w:hAnsi="Times New Roman" w:eastAsia="Times New Roman"/>
                <w:sz w:val="17"/>
              </w:rPr>
              <w:t>0</w:t>
            </w:r>
          </w:p>
        </w:tc>
        <w:tc>
          <w:tcPr>
            <w:tcW w:type="dxa" w:w="1321"/>
          </w:tcPr>
          <w:p>
            <w:pPr>
              <w:spacing w:after="0" w:line="240" w:lineRule="auto"/>
              <w:jc w:val="center"/>
            </w:pPr>
            <w:r>
              <w:rPr>
                <w:rFonts w:ascii="Times New Roman" w:hAnsi="Times New Roman" w:eastAsia="Times New Roman"/>
                <w:sz w:val="17"/>
              </w:rPr>
              <w:t>1</w:t>
            </w:r>
          </w:p>
        </w:tc>
        <w:tc>
          <w:tcPr>
            <w:tcW w:type="dxa" w:w="1321"/>
          </w:tcPr>
          <w:p>
            <w:pPr>
              <w:spacing w:after="0" w:line="240" w:lineRule="auto"/>
              <w:jc w:val="center"/>
            </w:pPr>
            <w:r>
              <w:rPr>
                <w:rFonts w:ascii="Times New Roman" w:hAnsi="Times New Roman" w:eastAsia="Times New Roman"/>
                <w:sz w:val="17"/>
              </w:rPr>
              <w:t>0</w:t>
            </w:r>
          </w:p>
        </w:tc>
      </w:tr>
    </w:tbl>
    <w:p>
      <w:pPr>
        <w:spacing w:after="80"/>
      </w:pPr>
    </w:p>
    <w:p>
      <w:pPr>
        <w:jc w:val="both"/>
      </w:pPr>
      <w:r>
        <w:rPr>
          <w:rFonts w:ascii="Times New Roman" w:hAnsi="Times New Roman" w:eastAsia="Times New Roman"/>
        </w:rPr>
        <w:t>Informational flags (not counted as failures): Baseline: none; Conventions in prompt: PROVIDER_VERSION_MISMATCH in 2 samples; RAG: none.</w:t>
      </w:r>
    </w:p>
    <w:p>
      <w:pPr>
        <w:jc w:val="both"/>
      </w:pPr>
      <w:r>
        <w:rPr>
          <w:rFonts w:ascii="Times New Roman" w:hAnsi="Times New Roman" w:eastAsia="Times New Roman"/>
        </w:rPr>
        <w:t>Nearly all failures are organisational-policy failures, not technical ones. The dominant category is a missing environment label (POLICY_MISSING_LABELS), present in 42% of baseline samples, 20% of RAG samples and none of the control samples. Public access (POLICY_PUBLIC_ACCESS) appears in 12% of baseline samples and in no RAG or control sample. Every technical category (HCL syntax, invalid reference, plan error, provider initialisation, intent mismatch) is at most 2% in any arm, on counts of between 0 and 4 samples, which is too few to compare arms.</w:t>
      </w:r>
    </w:p>
    <w:p>
      <w:pPr>
        <w:jc w:val="both"/>
      </w:pPr>
      <w:r>
        <w:rPr>
          <w:rFonts w:ascii="Times New Roman" w:hAnsi="Times New Roman" w:eastAsia="Times New Roman"/>
        </w:rPr>
        <w:t>This answers RQ3: the errors that matter here are omissions of things the requirement never states, not malformed code. RAG removes the public-access errors entirely and halves the missing-label errors, but leaves one sample in five without the label. Two informational flags are worth noting: the control arm has two samples flagged for a provider version mismatch, which may be because its prompt contains example configurations written against a different provider version, though the data do not show that.</w:t>
      </w:r>
    </w:p>
    <w:p>
      <w:pPr>
        <w:pStyle w:val="Heading2"/>
      </w:pPr>
      <w:r>
        <w:t>6.5 Retrieval quality and outcome</w:t>
      </w:r>
    </w:p>
    <w:p>
      <w:pPr>
        <w:pStyle w:val="Caption"/>
        <w:keepNext/>
        <w:spacing w:after="120"/>
        <w:jc w:val="left"/>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instrText xml:space="preserve">SEQ Table \* ARABIC</w:instrText>
        <w:fldChar w:fldCharType="separate"/>
        <w:t>12</w:t>
        <w:fldChar w:fldCharType="end"/>
      </w:r>
      <w:r>
        <w:rPr>
          <w:rFonts w:ascii="Times New Roman" w:hAnsi="Times New Roman" w:eastAsia="Times New Roman"/>
          <w:b/>
          <w:i w:val="0"/>
          <w:sz w:val="20"/>
        </w:rPr>
        <w:t xml:space="preserve">. </w:t>
      </w:r>
      <w:r>
        <w:rPr>
          <w:rFonts w:ascii="Times New Roman" w:hAnsi="Times New Roman" w:eastAsia="Times New Roman"/>
          <w:i/>
          <w:sz w:val="20"/>
        </w:rPr>
        <w:t>RAG-arm outcomes by whether documentation for every needed resource was retrieved.</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4309"/>
            <w:shd w:val="clear" w:color="auto" w:fill="D9E2F3"/>
          </w:tcPr>
          <w:p>
            <w:pPr>
              <w:spacing w:after="0"/>
            </w:pPr>
            <w:r>
              <w:rPr>
                <w:rFonts w:ascii="Times New Roman" w:hAnsi="Times New Roman" w:eastAsia="Times New Roman"/>
                <w:b/>
                <w:sz w:val="19"/>
              </w:rPr>
              <w:t>Retrieval</w:t>
            </w:r>
          </w:p>
        </w:tc>
        <w:tc>
          <w:tcPr>
            <w:tcW w:type="dxa" w:w="1361"/>
            <w:shd w:val="clear" w:color="auto" w:fill="D9E2F3"/>
          </w:tcPr>
          <w:p>
            <w:pPr>
              <w:spacing w:after="0"/>
            </w:pPr>
            <w:r>
              <w:rPr>
                <w:rFonts w:ascii="Times New Roman" w:hAnsi="Times New Roman" w:eastAsia="Times New Roman"/>
                <w:b/>
                <w:sz w:val="19"/>
              </w:rPr>
              <w:t>Samples</w:t>
            </w:r>
          </w:p>
        </w:tc>
        <w:tc>
          <w:tcPr>
            <w:tcW w:type="dxa" w:w="1701"/>
            <w:shd w:val="clear" w:color="auto" w:fill="D9E2F3"/>
          </w:tcPr>
          <w:p>
            <w:pPr>
              <w:spacing w:after="0"/>
            </w:pPr>
            <w:r>
              <w:rPr>
                <w:rFonts w:ascii="Times New Roman" w:hAnsi="Times New Roman" w:eastAsia="Times New Roman"/>
                <w:b/>
                <w:sz w:val="19"/>
              </w:rPr>
              <w:t>Functional pass</w:t>
            </w:r>
          </w:p>
        </w:tc>
        <w:tc>
          <w:tcPr>
            <w:tcW w:type="dxa" w:w="1701"/>
            <w:shd w:val="clear" w:color="auto" w:fill="D9E2F3"/>
          </w:tcPr>
          <w:p>
            <w:pPr>
              <w:spacing w:after="0"/>
            </w:pPr>
            <w:r>
              <w:rPr>
                <w:rFonts w:ascii="Times New Roman" w:hAnsi="Times New Roman" w:eastAsia="Times New Roman"/>
                <w:b/>
                <w:sz w:val="19"/>
              </w:rPr>
              <w:t>Overall pass</w:t>
            </w:r>
          </w:p>
        </w:tc>
      </w:tr>
      <w:tr>
        <w:tc>
          <w:tcPr>
            <w:tcW w:type="dxa" w:w="4309"/>
          </w:tcPr>
          <w:p>
            <w:pPr>
              <w:spacing w:after="0" w:line="240" w:lineRule="auto"/>
            </w:pPr>
            <w:r>
              <w:rPr>
                <w:rFonts w:ascii="Times New Roman" w:hAnsi="Times New Roman" w:eastAsia="Times New Roman"/>
                <w:sz w:val="19"/>
              </w:rPr>
              <w:t>All needed resource docs retrieved (hit = 1)</w:t>
            </w:r>
          </w:p>
        </w:tc>
        <w:tc>
          <w:tcPr>
            <w:tcW w:type="dxa" w:w="1361"/>
          </w:tcPr>
          <w:p>
            <w:pPr>
              <w:spacing w:after="0" w:line="240" w:lineRule="auto"/>
              <w:jc w:val="center"/>
            </w:pPr>
            <w:r>
              <w:rPr>
                <w:rFonts w:ascii="Times New Roman" w:hAnsi="Times New Roman" w:eastAsia="Times New Roman"/>
                <w:sz w:val="19"/>
              </w:rPr>
              <w:t>155</w:t>
            </w:r>
          </w:p>
        </w:tc>
        <w:tc>
          <w:tcPr>
            <w:tcW w:type="dxa" w:w="1701"/>
          </w:tcPr>
          <w:p>
            <w:pPr>
              <w:spacing w:after="0" w:line="240" w:lineRule="auto"/>
              <w:jc w:val="center"/>
            </w:pPr>
            <w:r>
              <w:rPr>
                <w:rFonts w:ascii="Times New Roman" w:hAnsi="Times New Roman" w:eastAsia="Times New Roman"/>
                <w:sz w:val="19"/>
              </w:rPr>
              <w:t>99%</w:t>
            </w:r>
          </w:p>
        </w:tc>
        <w:tc>
          <w:tcPr>
            <w:tcW w:type="dxa" w:w="1701"/>
          </w:tcPr>
          <w:p>
            <w:pPr>
              <w:spacing w:after="0" w:line="240" w:lineRule="auto"/>
              <w:jc w:val="center"/>
            </w:pPr>
            <w:r>
              <w:rPr>
                <w:rFonts w:ascii="Times New Roman" w:hAnsi="Times New Roman" w:eastAsia="Times New Roman"/>
                <w:sz w:val="19"/>
              </w:rPr>
              <w:t>81%</w:t>
            </w:r>
          </w:p>
        </w:tc>
      </w:tr>
      <w:tr>
        <w:tc>
          <w:tcPr>
            <w:tcW w:type="dxa" w:w="4309"/>
          </w:tcPr>
          <w:p>
            <w:pPr>
              <w:spacing w:after="0" w:line="240" w:lineRule="auto"/>
            </w:pPr>
            <w:r>
              <w:rPr>
                <w:rFonts w:ascii="Times New Roman" w:hAnsi="Times New Roman" w:eastAsia="Times New Roman"/>
                <w:sz w:val="19"/>
              </w:rPr>
              <w:t>Some needed docs missing (hit &lt; 1)</w:t>
            </w:r>
          </w:p>
        </w:tc>
        <w:tc>
          <w:tcPr>
            <w:tcW w:type="dxa" w:w="1361"/>
          </w:tcPr>
          <w:p>
            <w:pPr>
              <w:spacing w:after="0" w:line="240" w:lineRule="auto"/>
              <w:jc w:val="center"/>
            </w:pPr>
            <w:r>
              <w:rPr>
                <w:rFonts w:ascii="Times New Roman" w:hAnsi="Times New Roman" w:eastAsia="Times New Roman"/>
                <w:sz w:val="19"/>
              </w:rPr>
              <w:t>10</w:t>
            </w:r>
          </w:p>
        </w:tc>
        <w:tc>
          <w:tcPr>
            <w:tcW w:type="dxa" w:w="1701"/>
          </w:tcPr>
          <w:p>
            <w:pPr>
              <w:spacing w:after="0" w:line="240" w:lineRule="auto"/>
              <w:jc w:val="center"/>
            </w:pPr>
            <w:r>
              <w:rPr>
                <w:rFonts w:ascii="Times New Roman" w:hAnsi="Times New Roman" w:eastAsia="Times New Roman"/>
                <w:sz w:val="19"/>
              </w:rPr>
              <w:t>90%</w:t>
            </w:r>
          </w:p>
        </w:tc>
        <w:tc>
          <w:tcPr>
            <w:tcW w:type="dxa" w:w="1701"/>
          </w:tcPr>
          <w:p>
            <w:pPr>
              <w:spacing w:after="0" w:line="240" w:lineRule="auto"/>
              <w:jc w:val="center"/>
            </w:pPr>
            <w:r>
              <w:rPr>
                <w:rFonts w:ascii="Times New Roman" w:hAnsi="Times New Roman" w:eastAsia="Times New Roman"/>
                <w:sz w:val="19"/>
              </w:rPr>
              <w:t>40%</w:t>
            </w:r>
          </w:p>
        </w:tc>
      </w:tr>
    </w:tbl>
    <w:p>
      <w:pPr>
        <w:spacing w:after="80"/>
      </w:pPr>
    </w:p>
    <w:p>
      <w:pPr>
        <w:jc w:val="both"/>
      </w:pPr>
      <w:r>
        <w:rPr>
          <w:rFonts w:ascii="Times New Roman" w:hAnsi="Times New Roman" w:eastAsia="Times New Roman"/>
        </w:rPr>
        <w:t>Retrieval of the provider documentation works. The hit rate, the share of needed resource types whose documentation was retrieved, is 97.0%, so nearly every RAG sample was given the documentation for the resources it had to build. For this reason the two rows of the table above are very unequal: 155 of the 165 samples (94%) are in the first row.</w:t>
      </w:r>
    </w:p>
    <w:p>
      <w:pPr>
        <w:jc w:val="both"/>
      </w:pPr>
      <w:r>
        <w:rPr>
          <w:rFonts w:ascii="Times New Roman" w:hAnsi="Times New Roman" w:eastAsia="Times New Roman"/>
        </w:rPr>
        <w:t>Retrieval of the organisational conventions does not work, and this explains most of the gap to the control. The conventions document was retrieved in only 20 of 165 RAG samples (12%), and never for 29 of the 33 tasks. When it was retrieved, no sample was missing a label and all 20 passed overall. When it was not, 33 of the remaining 145 samples were missing a label. Restricting to the three resource types the label rule covers (storage, database, Kubernetes, 75 samples), the label was missing in none of the 10 samples where the document was retrieved and in 33 of the 65 where it was not (51%). The likely reason is that retrieval matches the text of the requirement, which describes a resource and says nothing about labels, so a policy that applies to every resource is ranked below the resource-specific documentation.</w:t>
      </w:r>
    </w:p>
    <w:p>
      <w:pPr>
        <w:jc w:val="both"/>
      </w:pPr>
      <w:r>
        <w:rPr>
          <w:rFonts w:ascii="Times New Roman" w:hAnsi="Times New Roman" w:eastAsia="Times New Roman"/>
        </w:rPr>
        <w:t>Two cautions apply. The 20 samples where the document was retrieved come from only four tasks (bq-01, gke-01, gke-03 and net-02), so this is an association across few tasks and not proof of cause, and it was found by inspecting the results, not specified in advance. And the argument is about the conventions document specifically: the hit rate of 97% measures provider documentation, which is a different thing.</w:t>
      </w:r>
    </w:p>
    <w:p>
      <w:pPr>
        <w:pStyle w:val="Heading2"/>
      </w:pPr>
      <w:r>
        <w:t>6.6 By category and difficulty</w:t>
      </w:r>
    </w:p>
    <w:p>
      <w:pPr>
        <w:pStyle w:val="Caption"/>
        <w:keepNext/>
        <w:spacing w:after="120"/>
        <w:jc w:val="left"/>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instrText xml:space="preserve">SEQ Table \* ARABIC</w:instrText>
        <w:fldChar w:fldCharType="separate"/>
        <w:t>13</w:t>
        <w:fldChar w:fldCharType="end"/>
      </w:r>
      <w:r>
        <w:rPr>
          <w:rFonts w:ascii="Times New Roman" w:hAnsi="Times New Roman" w:eastAsia="Times New Roman"/>
          <w:b/>
          <w:i w:val="0"/>
          <w:sz w:val="20"/>
        </w:rPr>
        <w:t xml:space="preserve">. </w:t>
      </w:r>
      <w:r>
        <w:rPr>
          <w:rFonts w:ascii="Times New Roman" w:hAnsi="Times New Roman" w:eastAsia="Times New Roman"/>
          <w:i/>
          <w:sz w:val="20"/>
        </w:rPr>
        <w:t>Overall pass rate by task category.</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3628"/>
            <w:shd w:val="clear" w:color="auto" w:fill="D9E2F3"/>
          </w:tcPr>
          <w:p>
            <w:pPr>
              <w:spacing w:after="0"/>
            </w:pPr>
            <w:r>
              <w:rPr>
                <w:rFonts w:ascii="Times New Roman" w:hAnsi="Times New Roman" w:eastAsia="Times New Roman"/>
                <w:b/>
                <w:sz w:val="19"/>
              </w:rPr>
              <w:t>Category</w:t>
            </w:r>
          </w:p>
        </w:tc>
        <w:tc>
          <w:tcPr>
            <w:tcW w:type="dxa" w:w="1814"/>
            <w:shd w:val="clear" w:color="auto" w:fill="D9E2F3"/>
          </w:tcPr>
          <w:p>
            <w:pPr>
              <w:spacing w:after="0"/>
            </w:pPr>
            <w:r>
              <w:rPr>
                <w:rFonts w:ascii="Times New Roman" w:hAnsi="Times New Roman" w:eastAsia="Times New Roman"/>
                <w:b/>
                <w:sz w:val="19"/>
              </w:rPr>
              <w:t>Baseline</w:t>
            </w:r>
          </w:p>
        </w:tc>
        <w:tc>
          <w:tcPr>
            <w:tcW w:type="dxa" w:w="1814"/>
            <w:shd w:val="clear" w:color="auto" w:fill="D9E2F3"/>
          </w:tcPr>
          <w:p>
            <w:pPr>
              <w:spacing w:after="0"/>
            </w:pPr>
            <w:r>
              <w:rPr>
                <w:rFonts w:ascii="Times New Roman" w:hAnsi="Times New Roman" w:eastAsia="Times New Roman"/>
                <w:b/>
                <w:sz w:val="19"/>
              </w:rPr>
              <w:t>Conventions in prompt</w:t>
            </w:r>
          </w:p>
        </w:tc>
        <w:tc>
          <w:tcPr>
            <w:tcW w:type="dxa" w:w="1814"/>
            <w:shd w:val="clear" w:color="auto" w:fill="D9E2F3"/>
          </w:tcPr>
          <w:p>
            <w:pPr>
              <w:spacing w:after="0"/>
            </w:pPr>
            <w:r>
              <w:rPr>
                <w:rFonts w:ascii="Times New Roman" w:hAnsi="Times New Roman" w:eastAsia="Times New Roman"/>
                <w:b/>
                <w:sz w:val="19"/>
              </w:rPr>
              <w:t>RAG</w:t>
            </w:r>
          </w:p>
        </w:tc>
      </w:tr>
      <w:tr>
        <w:tc>
          <w:tcPr>
            <w:tcW w:type="dxa" w:w="3628"/>
          </w:tcPr>
          <w:p>
            <w:pPr>
              <w:spacing w:after="0" w:line="240" w:lineRule="auto"/>
            </w:pPr>
            <w:r>
              <w:rPr>
                <w:rFonts w:ascii="Times New Roman" w:hAnsi="Times New Roman" w:eastAsia="Times New Roman"/>
                <w:sz w:val="19"/>
              </w:rPr>
              <w:t>compute</w:t>
            </w:r>
          </w:p>
        </w:tc>
        <w:tc>
          <w:tcPr>
            <w:tcW w:type="dxa" w:w="1814"/>
          </w:tcPr>
          <w:p>
            <w:pPr>
              <w:spacing w:after="0" w:line="240" w:lineRule="auto"/>
              <w:jc w:val="center"/>
            </w:pPr>
            <w:r>
              <w:rPr>
                <w:rFonts w:ascii="Times New Roman" w:hAnsi="Times New Roman" w:eastAsia="Times New Roman"/>
                <w:sz w:val="19"/>
              </w:rPr>
              <w:t>100%</w:t>
            </w:r>
          </w:p>
        </w:tc>
        <w:tc>
          <w:tcPr>
            <w:tcW w:type="dxa" w:w="1814"/>
          </w:tcPr>
          <w:p>
            <w:pPr>
              <w:spacing w:after="0" w:line="240" w:lineRule="auto"/>
              <w:jc w:val="center"/>
            </w:pPr>
            <w:r>
              <w:rPr>
                <w:rFonts w:ascii="Times New Roman" w:hAnsi="Times New Roman" w:eastAsia="Times New Roman"/>
                <w:sz w:val="19"/>
              </w:rPr>
              <w:t>100%</w:t>
            </w:r>
          </w:p>
        </w:tc>
        <w:tc>
          <w:tcPr>
            <w:tcW w:type="dxa" w:w="1814"/>
          </w:tcPr>
          <w:p>
            <w:pPr>
              <w:spacing w:after="0" w:line="240" w:lineRule="auto"/>
              <w:jc w:val="center"/>
            </w:pPr>
            <w:r>
              <w:rPr>
                <w:rFonts w:ascii="Times New Roman" w:hAnsi="Times New Roman" w:eastAsia="Times New Roman"/>
                <w:sz w:val="19"/>
              </w:rPr>
              <w:t>100%</w:t>
            </w:r>
          </w:p>
        </w:tc>
      </w:tr>
      <w:tr>
        <w:tc>
          <w:tcPr>
            <w:tcW w:type="dxa" w:w="3628"/>
          </w:tcPr>
          <w:p>
            <w:pPr>
              <w:spacing w:after="0" w:line="240" w:lineRule="auto"/>
            </w:pPr>
            <w:r>
              <w:rPr>
                <w:rFonts w:ascii="Times New Roman" w:hAnsi="Times New Roman" w:eastAsia="Times New Roman"/>
                <w:sz w:val="19"/>
              </w:rPr>
              <w:t>data</w:t>
            </w:r>
          </w:p>
        </w:tc>
        <w:tc>
          <w:tcPr>
            <w:tcW w:type="dxa" w:w="1814"/>
          </w:tcPr>
          <w:p>
            <w:pPr>
              <w:spacing w:after="0" w:line="240" w:lineRule="auto"/>
              <w:jc w:val="center"/>
            </w:pPr>
            <w:r>
              <w:rPr>
                <w:rFonts w:ascii="Times New Roman" w:hAnsi="Times New Roman" w:eastAsia="Times New Roman"/>
                <w:sz w:val="19"/>
              </w:rPr>
              <w:t>90%</w:t>
            </w:r>
          </w:p>
        </w:tc>
        <w:tc>
          <w:tcPr>
            <w:tcW w:type="dxa" w:w="1814"/>
          </w:tcPr>
          <w:p>
            <w:pPr>
              <w:spacing w:after="0" w:line="240" w:lineRule="auto"/>
              <w:jc w:val="center"/>
            </w:pPr>
            <w:r>
              <w:rPr>
                <w:rFonts w:ascii="Times New Roman" w:hAnsi="Times New Roman" w:eastAsia="Times New Roman"/>
                <w:sz w:val="19"/>
              </w:rPr>
              <w:t>100%</w:t>
            </w:r>
          </w:p>
        </w:tc>
        <w:tc>
          <w:tcPr>
            <w:tcW w:type="dxa" w:w="1814"/>
          </w:tcPr>
          <w:p>
            <w:pPr>
              <w:spacing w:after="0" w:line="240" w:lineRule="auto"/>
              <w:jc w:val="center"/>
            </w:pPr>
            <w:r>
              <w:rPr>
                <w:rFonts w:ascii="Times New Roman" w:hAnsi="Times New Roman" w:eastAsia="Times New Roman"/>
                <w:sz w:val="19"/>
              </w:rPr>
              <w:t>100%</w:t>
            </w:r>
          </w:p>
        </w:tc>
      </w:tr>
      <w:tr>
        <w:tc>
          <w:tcPr>
            <w:tcW w:type="dxa" w:w="3628"/>
          </w:tcPr>
          <w:p>
            <w:pPr>
              <w:spacing w:after="0" w:line="240" w:lineRule="auto"/>
            </w:pPr>
            <w:r>
              <w:rPr>
                <w:rFonts w:ascii="Times New Roman" w:hAnsi="Times New Roman" w:eastAsia="Times New Roman"/>
                <w:sz w:val="19"/>
              </w:rPr>
              <w:t>database</w:t>
            </w:r>
          </w:p>
        </w:tc>
        <w:tc>
          <w:tcPr>
            <w:tcW w:type="dxa" w:w="1814"/>
          </w:tcPr>
          <w:p>
            <w:pPr>
              <w:spacing w:after="0" w:line="240" w:lineRule="auto"/>
              <w:jc w:val="center"/>
            </w:pPr>
            <w:r>
              <w:rPr>
                <w:rFonts w:ascii="Times New Roman" w:hAnsi="Times New Roman" w:eastAsia="Times New Roman"/>
                <w:sz w:val="19"/>
              </w:rPr>
              <w:t>0%</w:t>
            </w:r>
          </w:p>
        </w:tc>
        <w:tc>
          <w:tcPr>
            <w:tcW w:type="dxa" w:w="1814"/>
          </w:tcPr>
          <w:p>
            <w:pPr>
              <w:spacing w:after="0" w:line="240" w:lineRule="auto"/>
              <w:jc w:val="center"/>
            </w:pPr>
            <w:r>
              <w:rPr>
                <w:rFonts w:ascii="Times New Roman" w:hAnsi="Times New Roman" w:eastAsia="Times New Roman"/>
                <w:sz w:val="19"/>
              </w:rPr>
              <w:t>80%</w:t>
            </w:r>
          </w:p>
        </w:tc>
        <w:tc>
          <w:tcPr>
            <w:tcW w:type="dxa" w:w="1814"/>
          </w:tcPr>
          <w:p>
            <w:pPr>
              <w:spacing w:after="0" w:line="240" w:lineRule="auto"/>
              <w:jc w:val="center"/>
            </w:pPr>
            <w:r>
              <w:rPr>
                <w:rFonts w:ascii="Times New Roman" w:hAnsi="Times New Roman" w:eastAsia="Times New Roman"/>
                <w:sz w:val="19"/>
              </w:rPr>
              <w:t>16%</w:t>
            </w:r>
          </w:p>
        </w:tc>
      </w:tr>
      <w:tr>
        <w:tc>
          <w:tcPr>
            <w:tcW w:type="dxa" w:w="3628"/>
          </w:tcPr>
          <w:p>
            <w:pPr>
              <w:spacing w:after="0" w:line="240" w:lineRule="auto"/>
            </w:pPr>
            <w:r>
              <w:rPr>
                <w:rFonts w:ascii="Times New Roman" w:hAnsi="Times New Roman" w:eastAsia="Times New Roman"/>
                <w:sz w:val="19"/>
              </w:rPr>
              <w:t>kubernetes</w:t>
            </w:r>
          </w:p>
        </w:tc>
        <w:tc>
          <w:tcPr>
            <w:tcW w:type="dxa" w:w="1814"/>
          </w:tcPr>
          <w:p>
            <w:pPr>
              <w:spacing w:after="0" w:line="240" w:lineRule="auto"/>
              <w:jc w:val="center"/>
            </w:pPr>
            <w:r>
              <w:rPr>
                <w:rFonts w:ascii="Times New Roman" w:hAnsi="Times New Roman" w:eastAsia="Times New Roman"/>
                <w:sz w:val="19"/>
              </w:rPr>
              <w:t>25%</w:t>
            </w:r>
          </w:p>
        </w:tc>
        <w:tc>
          <w:tcPr>
            <w:tcW w:type="dxa" w:w="1814"/>
          </w:tcPr>
          <w:p>
            <w:pPr>
              <w:spacing w:after="0" w:line="240" w:lineRule="auto"/>
              <w:jc w:val="center"/>
            </w:pPr>
            <w:r>
              <w:rPr>
                <w:rFonts w:ascii="Times New Roman" w:hAnsi="Times New Roman" w:eastAsia="Times New Roman"/>
                <w:sz w:val="19"/>
              </w:rPr>
              <w:t>95%</w:t>
            </w:r>
          </w:p>
        </w:tc>
        <w:tc>
          <w:tcPr>
            <w:tcW w:type="dxa" w:w="1814"/>
          </w:tcPr>
          <w:p>
            <w:pPr>
              <w:spacing w:after="0" w:line="240" w:lineRule="auto"/>
              <w:jc w:val="center"/>
            </w:pPr>
            <w:r>
              <w:rPr>
                <w:rFonts w:ascii="Times New Roman" w:hAnsi="Times New Roman" w:eastAsia="Times New Roman"/>
                <w:sz w:val="19"/>
              </w:rPr>
              <w:t>75%</w:t>
            </w:r>
          </w:p>
        </w:tc>
      </w:tr>
      <w:tr>
        <w:tc>
          <w:tcPr>
            <w:tcW w:type="dxa" w:w="3628"/>
          </w:tcPr>
          <w:p>
            <w:pPr>
              <w:spacing w:after="0" w:line="240" w:lineRule="auto"/>
            </w:pPr>
            <w:r>
              <w:rPr>
                <w:rFonts w:ascii="Times New Roman" w:hAnsi="Times New Roman" w:eastAsia="Times New Roman"/>
                <w:sz w:val="19"/>
              </w:rPr>
              <w:t>messaging</w:t>
            </w:r>
          </w:p>
        </w:tc>
        <w:tc>
          <w:tcPr>
            <w:tcW w:type="dxa" w:w="1814"/>
          </w:tcPr>
          <w:p>
            <w:pPr>
              <w:spacing w:after="0" w:line="240" w:lineRule="auto"/>
              <w:jc w:val="center"/>
            </w:pPr>
            <w:r>
              <w:rPr>
                <w:rFonts w:ascii="Times New Roman" w:hAnsi="Times New Roman" w:eastAsia="Times New Roman"/>
                <w:sz w:val="19"/>
              </w:rPr>
              <w:t>100%</w:t>
            </w:r>
          </w:p>
        </w:tc>
        <w:tc>
          <w:tcPr>
            <w:tcW w:type="dxa" w:w="1814"/>
          </w:tcPr>
          <w:p>
            <w:pPr>
              <w:spacing w:after="0" w:line="240" w:lineRule="auto"/>
              <w:jc w:val="center"/>
            </w:pPr>
            <w:r>
              <w:rPr>
                <w:rFonts w:ascii="Times New Roman" w:hAnsi="Times New Roman" w:eastAsia="Times New Roman"/>
                <w:sz w:val="19"/>
              </w:rPr>
              <w:t>90%</w:t>
            </w:r>
          </w:p>
        </w:tc>
        <w:tc>
          <w:tcPr>
            <w:tcW w:type="dxa" w:w="1814"/>
          </w:tcPr>
          <w:p>
            <w:pPr>
              <w:spacing w:after="0" w:line="240" w:lineRule="auto"/>
              <w:jc w:val="center"/>
            </w:pPr>
            <w:r>
              <w:rPr>
                <w:rFonts w:ascii="Times New Roman" w:hAnsi="Times New Roman" w:eastAsia="Times New Roman"/>
                <w:sz w:val="19"/>
              </w:rPr>
              <w:t>100%</w:t>
            </w:r>
          </w:p>
        </w:tc>
      </w:tr>
      <w:tr>
        <w:tc>
          <w:tcPr>
            <w:tcW w:type="dxa" w:w="3628"/>
          </w:tcPr>
          <w:p>
            <w:pPr>
              <w:spacing w:after="0" w:line="240" w:lineRule="auto"/>
            </w:pPr>
            <w:r>
              <w:rPr>
                <w:rFonts w:ascii="Times New Roman" w:hAnsi="Times New Roman" w:eastAsia="Times New Roman"/>
                <w:sz w:val="19"/>
              </w:rPr>
              <w:t>network</w:t>
            </w:r>
          </w:p>
        </w:tc>
        <w:tc>
          <w:tcPr>
            <w:tcW w:type="dxa" w:w="1814"/>
          </w:tcPr>
          <w:p>
            <w:pPr>
              <w:spacing w:after="0" w:line="240" w:lineRule="auto"/>
              <w:jc w:val="center"/>
            </w:pPr>
            <w:r>
              <w:rPr>
                <w:rFonts w:ascii="Times New Roman" w:hAnsi="Times New Roman" w:eastAsia="Times New Roman"/>
                <w:sz w:val="19"/>
              </w:rPr>
              <w:t>100%</w:t>
            </w:r>
          </w:p>
        </w:tc>
        <w:tc>
          <w:tcPr>
            <w:tcW w:type="dxa" w:w="1814"/>
          </w:tcPr>
          <w:p>
            <w:pPr>
              <w:spacing w:after="0" w:line="240" w:lineRule="auto"/>
              <w:jc w:val="center"/>
            </w:pPr>
            <w:r>
              <w:rPr>
                <w:rFonts w:ascii="Times New Roman" w:hAnsi="Times New Roman" w:eastAsia="Times New Roman"/>
                <w:sz w:val="19"/>
              </w:rPr>
              <w:t>100%</w:t>
            </w:r>
          </w:p>
        </w:tc>
        <w:tc>
          <w:tcPr>
            <w:tcW w:type="dxa" w:w="1814"/>
          </w:tcPr>
          <w:p>
            <w:pPr>
              <w:spacing w:after="0" w:line="240" w:lineRule="auto"/>
              <w:jc w:val="center"/>
            </w:pPr>
            <w:r>
              <w:rPr>
                <w:rFonts w:ascii="Times New Roman" w:hAnsi="Times New Roman" w:eastAsia="Times New Roman"/>
                <w:sz w:val="19"/>
              </w:rPr>
              <w:t>100%</w:t>
            </w:r>
          </w:p>
        </w:tc>
      </w:tr>
      <w:tr>
        <w:tc>
          <w:tcPr>
            <w:tcW w:type="dxa" w:w="3628"/>
          </w:tcPr>
          <w:p>
            <w:pPr>
              <w:spacing w:after="0" w:line="240" w:lineRule="auto"/>
            </w:pPr>
            <w:r>
              <w:rPr>
                <w:rFonts w:ascii="Times New Roman" w:hAnsi="Times New Roman" w:eastAsia="Times New Roman"/>
                <w:sz w:val="19"/>
              </w:rPr>
              <w:t>platform</w:t>
            </w:r>
          </w:p>
        </w:tc>
        <w:tc>
          <w:tcPr>
            <w:tcW w:type="dxa" w:w="1814"/>
          </w:tcPr>
          <w:p>
            <w:pPr>
              <w:spacing w:after="0" w:line="240" w:lineRule="auto"/>
              <w:jc w:val="center"/>
            </w:pPr>
            <w:r>
              <w:rPr>
                <w:rFonts w:ascii="Times New Roman" w:hAnsi="Times New Roman" w:eastAsia="Times New Roman"/>
                <w:sz w:val="19"/>
              </w:rPr>
              <w:t>100%</w:t>
            </w:r>
          </w:p>
        </w:tc>
        <w:tc>
          <w:tcPr>
            <w:tcW w:type="dxa" w:w="1814"/>
          </w:tcPr>
          <w:p>
            <w:pPr>
              <w:spacing w:after="0" w:line="240" w:lineRule="auto"/>
              <w:jc w:val="center"/>
            </w:pPr>
            <w:r>
              <w:rPr>
                <w:rFonts w:ascii="Times New Roman" w:hAnsi="Times New Roman" w:eastAsia="Times New Roman"/>
                <w:sz w:val="19"/>
              </w:rPr>
              <w:t>100%</w:t>
            </w:r>
          </w:p>
        </w:tc>
        <w:tc>
          <w:tcPr>
            <w:tcW w:type="dxa" w:w="1814"/>
          </w:tcPr>
          <w:p>
            <w:pPr>
              <w:spacing w:after="0" w:line="240" w:lineRule="auto"/>
              <w:jc w:val="center"/>
            </w:pPr>
            <w:r>
              <w:rPr>
                <w:rFonts w:ascii="Times New Roman" w:hAnsi="Times New Roman" w:eastAsia="Times New Roman"/>
                <w:sz w:val="19"/>
              </w:rPr>
              <w:t>100%</w:t>
            </w:r>
          </w:p>
        </w:tc>
      </w:tr>
      <w:tr>
        <w:tc>
          <w:tcPr>
            <w:tcW w:type="dxa" w:w="3628"/>
          </w:tcPr>
          <w:p>
            <w:pPr>
              <w:spacing w:after="0" w:line="240" w:lineRule="auto"/>
            </w:pPr>
            <w:r>
              <w:rPr>
                <w:rFonts w:ascii="Times New Roman" w:hAnsi="Times New Roman" w:eastAsia="Times New Roman"/>
                <w:sz w:val="19"/>
              </w:rPr>
              <w:t>security</w:t>
            </w:r>
          </w:p>
        </w:tc>
        <w:tc>
          <w:tcPr>
            <w:tcW w:type="dxa" w:w="1814"/>
          </w:tcPr>
          <w:p>
            <w:pPr>
              <w:spacing w:after="0" w:line="240" w:lineRule="auto"/>
              <w:jc w:val="center"/>
            </w:pPr>
            <w:r>
              <w:rPr>
                <w:rFonts w:ascii="Times New Roman" w:hAnsi="Times New Roman" w:eastAsia="Times New Roman"/>
                <w:sz w:val="19"/>
              </w:rPr>
              <w:t>100%</w:t>
            </w:r>
          </w:p>
        </w:tc>
        <w:tc>
          <w:tcPr>
            <w:tcW w:type="dxa" w:w="1814"/>
          </w:tcPr>
          <w:p>
            <w:pPr>
              <w:spacing w:after="0" w:line="240" w:lineRule="auto"/>
              <w:jc w:val="center"/>
            </w:pPr>
            <w:r>
              <w:rPr>
                <w:rFonts w:ascii="Times New Roman" w:hAnsi="Times New Roman" w:eastAsia="Times New Roman"/>
                <w:sz w:val="19"/>
              </w:rPr>
              <w:t>90%</w:t>
            </w:r>
          </w:p>
        </w:tc>
        <w:tc>
          <w:tcPr>
            <w:tcW w:type="dxa" w:w="1814"/>
          </w:tcPr>
          <w:p>
            <w:pPr>
              <w:spacing w:after="0" w:line="240" w:lineRule="auto"/>
              <w:jc w:val="center"/>
            </w:pPr>
            <w:r>
              <w:rPr>
                <w:rFonts w:ascii="Times New Roman" w:hAnsi="Times New Roman" w:eastAsia="Times New Roman"/>
                <w:sz w:val="19"/>
              </w:rPr>
              <w:t>100%</w:t>
            </w:r>
          </w:p>
        </w:tc>
      </w:tr>
      <w:tr>
        <w:tc>
          <w:tcPr>
            <w:tcW w:type="dxa" w:w="3628"/>
          </w:tcPr>
          <w:p>
            <w:pPr>
              <w:spacing w:after="0" w:line="240" w:lineRule="auto"/>
            </w:pPr>
            <w:r>
              <w:rPr>
                <w:rFonts w:ascii="Times New Roman" w:hAnsi="Times New Roman" w:eastAsia="Times New Roman"/>
                <w:sz w:val="19"/>
              </w:rPr>
              <w:t>serverless</w:t>
            </w:r>
          </w:p>
        </w:tc>
        <w:tc>
          <w:tcPr>
            <w:tcW w:type="dxa" w:w="1814"/>
          </w:tcPr>
          <w:p>
            <w:pPr>
              <w:spacing w:after="0" w:line="240" w:lineRule="auto"/>
              <w:jc w:val="center"/>
            </w:pPr>
            <w:r>
              <w:rPr>
                <w:rFonts w:ascii="Times New Roman" w:hAnsi="Times New Roman" w:eastAsia="Times New Roman"/>
                <w:sz w:val="19"/>
              </w:rPr>
              <w:t>100%</w:t>
            </w:r>
          </w:p>
        </w:tc>
        <w:tc>
          <w:tcPr>
            <w:tcW w:type="dxa" w:w="1814"/>
          </w:tcPr>
          <w:p>
            <w:pPr>
              <w:spacing w:after="0" w:line="240" w:lineRule="auto"/>
              <w:jc w:val="center"/>
            </w:pPr>
            <w:r>
              <w:rPr>
                <w:rFonts w:ascii="Times New Roman" w:hAnsi="Times New Roman" w:eastAsia="Times New Roman"/>
                <w:sz w:val="19"/>
              </w:rPr>
              <w:t>100%</w:t>
            </w:r>
          </w:p>
        </w:tc>
        <w:tc>
          <w:tcPr>
            <w:tcW w:type="dxa" w:w="1814"/>
          </w:tcPr>
          <w:p>
            <w:pPr>
              <w:spacing w:after="0" w:line="240" w:lineRule="auto"/>
              <w:jc w:val="center"/>
            </w:pPr>
            <w:r>
              <w:rPr>
                <w:rFonts w:ascii="Times New Roman" w:hAnsi="Times New Roman" w:eastAsia="Times New Roman"/>
                <w:sz w:val="19"/>
              </w:rPr>
              <w:t>100%</w:t>
            </w:r>
          </w:p>
        </w:tc>
      </w:tr>
      <w:tr>
        <w:tc>
          <w:tcPr>
            <w:tcW w:type="dxa" w:w="3628"/>
          </w:tcPr>
          <w:p>
            <w:pPr>
              <w:spacing w:after="0" w:line="240" w:lineRule="auto"/>
            </w:pPr>
            <w:r>
              <w:rPr>
                <w:rFonts w:ascii="Times New Roman" w:hAnsi="Times New Roman" w:eastAsia="Times New Roman"/>
                <w:sz w:val="19"/>
              </w:rPr>
              <w:t>storage</w:t>
            </w:r>
          </w:p>
        </w:tc>
        <w:tc>
          <w:tcPr>
            <w:tcW w:type="dxa" w:w="1814"/>
          </w:tcPr>
          <w:p>
            <w:pPr>
              <w:spacing w:after="0" w:line="240" w:lineRule="auto"/>
              <w:jc w:val="center"/>
            </w:pPr>
            <w:r>
              <w:rPr>
                <w:rFonts w:ascii="Times New Roman" w:hAnsi="Times New Roman" w:eastAsia="Times New Roman"/>
                <w:sz w:val="19"/>
              </w:rPr>
              <w:t>0%</w:t>
            </w:r>
          </w:p>
        </w:tc>
        <w:tc>
          <w:tcPr>
            <w:tcW w:type="dxa" w:w="1814"/>
          </w:tcPr>
          <w:p>
            <w:pPr>
              <w:spacing w:after="0" w:line="240" w:lineRule="auto"/>
              <w:jc w:val="center"/>
            </w:pPr>
            <w:r>
              <w:rPr>
                <w:rFonts w:ascii="Times New Roman" w:hAnsi="Times New Roman" w:eastAsia="Times New Roman"/>
                <w:sz w:val="19"/>
              </w:rPr>
              <w:t>100%</w:t>
            </w:r>
          </w:p>
        </w:tc>
        <w:tc>
          <w:tcPr>
            <w:tcW w:type="dxa" w:w="1814"/>
          </w:tcPr>
          <w:p>
            <w:pPr>
              <w:spacing w:after="0" w:line="240" w:lineRule="auto"/>
              <w:jc w:val="center"/>
            </w:pPr>
            <w:r>
              <w:rPr>
                <w:rFonts w:ascii="Times New Roman" w:hAnsi="Times New Roman" w:eastAsia="Times New Roman"/>
                <w:sz w:val="19"/>
              </w:rPr>
              <w:t>70%</w:t>
            </w:r>
          </w:p>
        </w:tc>
      </w:tr>
    </w:tbl>
    <w:p>
      <w:pPr>
        <w:spacing w:after="80"/>
      </w:pPr>
    </w:p>
    <w:p>
      <w:pPr>
        <w:keepNext/>
        <w:jc w:val="center"/>
      </w:pPr>
      <w:r>
        <w:drawing>
          <wp:inline xmlns:a="http://schemas.openxmlformats.org/drawingml/2006/main" xmlns:pic="http://schemas.openxmlformats.org/drawingml/2006/picture">
            <wp:extent cx="5040000" cy="2827066"/>
            <wp:docPr id="4" name="Picture 4"/>
            <wp:cNvGraphicFramePr>
              <a:graphicFrameLocks noChangeAspect="1"/>
            </wp:cNvGraphicFramePr>
            <a:graphic>
              <a:graphicData uri="http://schemas.openxmlformats.org/drawingml/2006/picture">
                <pic:pic>
                  <pic:nvPicPr>
                    <pic:cNvPr id="0" name="by_category.png"/>
                    <pic:cNvPicPr/>
                  </pic:nvPicPr>
                  <pic:blipFill>
                    <a:blip r:embed="rId13"/>
                    <a:stretch>
                      <a:fillRect/>
                    </a:stretch>
                  </pic:blipFill>
                  <pic:spPr>
                    <a:xfrm>
                      <a:off x="0" y="0"/>
                      <a:ext cx="5040000" cy="2827066"/>
                    </a:xfrm>
                    <a:prstGeom prst="rect"/>
                  </pic:spPr>
                </pic:pic>
              </a:graphicData>
            </a:graphic>
          </wp:inline>
        </w:drawing>
      </w:r>
    </w:p>
    <w:p>
      <w:pPr>
        <w:pStyle w:val="Caption"/>
        <w:keepNext w:val="0"/>
        <w:spacing w:after="120"/>
        <w:jc w:val="center"/>
      </w:pPr>
      <w:r>
        <w:rPr>
          <w:rFonts w:ascii="Times New Roman" w:hAnsi="Times New Roman" w:eastAsia="Times New Roman"/>
          <w:b/>
          <w:i w:val="0"/>
          <w:sz w:val="20"/>
        </w:rPr>
        <w:t xml:space="preserve">Figure </w:t>
      </w:r>
      <w:r>
        <w:rPr>
          <w:rFonts w:ascii="Times New Roman" w:hAnsi="Times New Roman" w:eastAsia="Times New Roman"/>
          <w:b/>
          <w:i w:val="0"/>
          <w:sz w:val="20"/>
        </w:rPr>
        <w:fldChar w:fldCharType="begin"/>
        <w:instrText xml:space="preserve">SEQ Figure \* ARABIC</w:instrText>
        <w:fldChar w:fldCharType="separate"/>
        <w:t>4</w:t>
        <w:fldChar w:fldCharType="end"/>
      </w:r>
      <w:r>
        <w:rPr>
          <w:rFonts w:ascii="Times New Roman" w:hAnsi="Times New Roman" w:eastAsia="Times New Roman"/>
          <w:b/>
          <w:i w:val="0"/>
          <w:sz w:val="20"/>
        </w:rPr>
        <w:t xml:space="preserve">. </w:t>
      </w:r>
      <w:r>
        <w:rPr>
          <w:rFonts w:ascii="Times New Roman" w:hAnsi="Times New Roman" w:eastAsia="Times New Roman"/>
          <w:i/>
          <w:sz w:val="20"/>
        </w:rPr>
        <w:t>Overall pass rate by task category.</w:t>
      </w:r>
    </w:p>
    <w:p>
      <w:pPr>
        <w:pStyle w:val="Caption"/>
        <w:keepNext/>
        <w:spacing w:after="120"/>
        <w:jc w:val="left"/>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instrText xml:space="preserve">SEQ Table \* ARABIC</w:instrText>
        <w:fldChar w:fldCharType="separate"/>
        <w:t>14</w:t>
        <w:fldChar w:fldCharType="end"/>
      </w:r>
      <w:r>
        <w:rPr>
          <w:rFonts w:ascii="Times New Roman" w:hAnsi="Times New Roman" w:eastAsia="Times New Roman"/>
          <w:b/>
          <w:i w:val="0"/>
          <w:sz w:val="20"/>
        </w:rPr>
        <w:t xml:space="preserve">. </w:t>
      </w:r>
      <w:r>
        <w:rPr>
          <w:rFonts w:ascii="Times New Roman" w:hAnsi="Times New Roman" w:eastAsia="Times New Roman"/>
          <w:i/>
          <w:sz w:val="20"/>
        </w:rPr>
        <w:t>Overall pass rate by difficulty level.</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3628"/>
            <w:shd w:val="clear" w:color="auto" w:fill="D9E2F3"/>
          </w:tcPr>
          <w:p>
            <w:pPr>
              <w:spacing w:after="0"/>
            </w:pPr>
            <w:r>
              <w:rPr>
                <w:rFonts w:ascii="Times New Roman" w:hAnsi="Times New Roman" w:eastAsia="Times New Roman"/>
                <w:b/>
                <w:sz w:val="19"/>
              </w:rPr>
              <w:t>Difficulty</w:t>
            </w:r>
          </w:p>
        </w:tc>
        <w:tc>
          <w:tcPr>
            <w:tcW w:type="dxa" w:w="1814"/>
            <w:shd w:val="clear" w:color="auto" w:fill="D9E2F3"/>
          </w:tcPr>
          <w:p>
            <w:pPr>
              <w:spacing w:after="0"/>
            </w:pPr>
            <w:r>
              <w:rPr>
                <w:rFonts w:ascii="Times New Roman" w:hAnsi="Times New Roman" w:eastAsia="Times New Roman"/>
                <w:b/>
                <w:sz w:val="19"/>
              </w:rPr>
              <w:t>Baseline</w:t>
            </w:r>
          </w:p>
        </w:tc>
        <w:tc>
          <w:tcPr>
            <w:tcW w:type="dxa" w:w="1814"/>
            <w:shd w:val="clear" w:color="auto" w:fill="D9E2F3"/>
          </w:tcPr>
          <w:p>
            <w:pPr>
              <w:spacing w:after="0"/>
            </w:pPr>
            <w:r>
              <w:rPr>
                <w:rFonts w:ascii="Times New Roman" w:hAnsi="Times New Roman" w:eastAsia="Times New Roman"/>
                <w:b/>
                <w:sz w:val="19"/>
              </w:rPr>
              <w:t>Conventions in prompt</w:t>
            </w:r>
          </w:p>
        </w:tc>
        <w:tc>
          <w:tcPr>
            <w:tcW w:type="dxa" w:w="1814"/>
            <w:shd w:val="clear" w:color="auto" w:fill="D9E2F3"/>
          </w:tcPr>
          <w:p>
            <w:pPr>
              <w:spacing w:after="0"/>
            </w:pPr>
            <w:r>
              <w:rPr>
                <w:rFonts w:ascii="Times New Roman" w:hAnsi="Times New Roman" w:eastAsia="Times New Roman"/>
                <w:b/>
                <w:sz w:val="19"/>
              </w:rPr>
              <w:t>RAG</w:t>
            </w:r>
          </w:p>
        </w:tc>
      </w:tr>
      <w:tr>
        <w:tc>
          <w:tcPr>
            <w:tcW w:type="dxa" w:w="3628"/>
          </w:tcPr>
          <w:p>
            <w:pPr>
              <w:spacing w:after="0" w:line="240" w:lineRule="auto"/>
            </w:pPr>
            <w:r>
              <w:rPr>
                <w:rFonts w:ascii="Times New Roman" w:hAnsi="Times New Roman" w:eastAsia="Times New Roman"/>
                <w:sz w:val="19"/>
              </w:rPr>
              <w:t>Level 1</w:t>
            </w:r>
          </w:p>
        </w:tc>
        <w:tc>
          <w:tcPr>
            <w:tcW w:type="dxa" w:w="1814"/>
          </w:tcPr>
          <w:p>
            <w:pPr>
              <w:spacing w:after="0" w:line="240" w:lineRule="auto"/>
              <w:jc w:val="center"/>
            </w:pPr>
            <w:r>
              <w:rPr>
                <w:rFonts w:ascii="Times New Roman" w:hAnsi="Times New Roman" w:eastAsia="Times New Roman"/>
                <w:sz w:val="19"/>
              </w:rPr>
              <w:t>50%</w:t>
            </w:r>
          </w:p>
        </w:tc>
        <w:tc>
          <w:tcPr>
            <w:tcW w:type="dxa" w:w="1814"/>
          </w:tcPr>
          <w:p>
            <w:pPr>
              <w:spacing w:after="0" w:line="240" w:lineRule="auto"/>
              <w:jc w:val="center"/>
            </w:pPr>
            <w:r>
              <w:rPr>
                <w:rFonts w:ascii="Times New Roman" w:hAnsi="Times New Roman" w:eastAsia="Times New Roman"/>
                <w:sz w:val="19"/>
              </w:rPr>
              <w:t>98%</w:t>
            </w:r>
          </w:p>
        </w:tc>
        <w:tc>
          <w:tcPr>
            <w:tcW w:type="dxa" w:w="1814"/>
          </w:tcPr>
          <w:p>
            <w:pPr>
              <w:spacing w:after="0" w:line="240" w:lineRule="auto"/>
              <w:jc w:val="center"/>
            </w:pPr>
            <w:r>
              <w:rPr>
                <w:rFonts w:ascii="Times New Roman" w:hAnsi="Times New Roman" w:eastAsia="Times New Roman"/>
                <w:sz w:val="19"/>
              </w:rPr>
              <w:t>84%</w:t>
            </w:r>
          </w:p>
        </w:tc>
      </w:tr>
      <w:tr>
        <w:tc>
          <w:tcPr>
            <w:tcW w:type="dxa" w:w="3628"/>
          </w:tcPr>
          <w:p>
            <w:pPr>
              <w:spacing w:after="0" w:line="240" w:lineRule="auto"/>
            </w:pPr>
            <w:r>
              <w:rPr>
                <w:rFonts w:ascii="Times New Roman" w:hAnsi="Times New Roman" w:eastAsia="Times New Roman"/>
                <w:sz w:val="19"/>
              </w:rPr>
              <w:t>Level 2</w:t>
            </w:r>
          </w:p>
        </w:tc>
        <w:tc>
          <w:tcPr>
            <w:tcW w:type="dxa" w:w="1814"/>
          </w:tcPr>
          <w:p>
            <w:pPr>
              <w:spacing w:after="0" w:line="240" w:lineRule="auto"/>
              <w:jc w:val="center"/>
            </w:pPr>
            <w:r>
              <w:rPr>
                <w:rFonts w:ascii="Times New Roman" w:hAnsi="Times New Roman" w:eastAsia="Times New Roman"/>
                <w:sz w:val="19"/>
              </w:rPr>
              <w:t>40%</w:t>
            </w:r>
          </w:p>
        </w:tc>
        <w:tc>
          <w:tcPr>
            <w:tcW w:type="dxa" w:w="1814"/>
          </w:tcPr>
          <w:p>
            <w:pPr>
              <w:spacing w:after="0" w:line="240" w:lineRule="auto"/>
              <w:jc w:val="center"/>
            </w:pPr>
            <w:r>
              <w:rPr>
                <w:rFonts w:ascii="Times New Roman" w:hAnsi="Times New Roman" w:eastAsia="Times New Roman"/>
                <w:sz w:val="19"/>
              </w:rPr>
              <w:t>92%</w:t>
            </w:r>
          </w:p>
        </w:tc>
        <w:tc>
          <w:tcPr>
            <w:tcW w:type="dxa" w:w="1814"/>
          </w:tcPr>
          <w:p>
            <w:pPr>
              <w:spacing w:after="0" w:line="240" w:lineRule="auto"/>
              <w:jc w:val="center"/>
            </w:pPr>
            <w:r>
              <w:rPr>
                <w:rFonts w:ascii="Times New Roman" w:hAnsi="Times New Roman" w:eastAsia="Times New Roman"/>
                <w:sz w:val="19"/>
              </w:rPr>
              <w:t>58%</w:t>
            </w:r>
          </w:p>
        </w:tc>
      </w:tr>
      <w:tr>
        <w:tc>
          <w:tcPr>
            <w:tcW w:type="dxa" w:w="3628"/>
          </w:tcPr>
          <w:p>
            <w:pPr>
              <w:spacing w:after="0" w:line="240" w:lineRule="auto"/>
            </w:pPr>
            <w:r>
              <w:rPr>
                <w:rFonts w:ascii="Times New Roman" w:hAnsi="Times New Roman" w:eastAsia="Times New Roman"/>
                <w:sz w:val="19"/>
              </w:rPr>
              <w:t>Level 3</w:t>
            </w:r>
          </w:p>
        </w:tc>
        <w:tc>
          <w:tcPr>
            <w:tcW w:type="dxa" w:w="1814"/>
          </w:tcPr>
          <w:p>
            <w:pPr>
              <w:spacing w:after="0" w:line="240" w:lineRule="auto"/>
              <w:jc w:val="center"/>
            </w:pPr>
            <w:r>
              <w:rPr>
                <w:rFonts w:ascii="Times New Roman" w:hAnsi="Times New Roman" w:eastAsia="Times New Roman"/>
                <w:sz w:val="19"/>
              </w:rPr>
              <w:t>75%</w:t>
            </w:r>
          </w:p>
        </w:tc>
        <w:tc>
          <w:tcPr>
            <w:tcW w:type="dxa" w:w="1814"/>
          </w:tcPr>
          <w:p>
            <w:pPr>
              <w:spacing w:after="0" w:line="240" w:lineRule="auto"/>
              <w:jc w:val="center"/>
            </w:pPr>
            <w:r>
              <w:rPr>
                <w:rFonts w:ascii="Times New Roman" w:hAnsi="Times New Roman" w:eastAsia="Times New Roman"/>
                <w:sz w:val="19"/>
              </w:rPr>
              <w:t>95%</w:t>
            </w:r>
          </w:p>
        </w:tc>
        <w:tc>
          <w:tcPr>
            <w:tcW w:type="dxa" w:w="1814"/>
          </w:tcPr>
          <w:p>
            <w:pPr>
              <w:spacing w:after="0" w:line="240" w:lineRule="auto"/>
              <w:jc w:val="center"/>
            </w:pPr>
            <w:r>
              <w:rPr>
                <w:rFonts w:ascii="Times New Roman" w:hAnsi="Times New Roman" w:eastAsia="Times New Roman"/>
                <w:sz w:val="19"/>
              </w:rPr>
              <w:t>91%</w:t>
            </w:r>
          </w:p>
        </w:tc>
      </w:tr>
    </w:tbl>
    <w:p>
      <w:pPr>
        <w:spacing w:after="80"/>
      </w:pPr>
    </w:p>
    <w:p>
      <w:pPr>
        <w:jc w:val="both"/>
      </w:pPr>
      <w:r>
        <w:rPr>
          <w:rFonts w:ascii="Times New Roman" w:hAnsi="Times New Roman" w:eastAsia="Times New Roman"/>
        </w:rPr>
        <w:t>The pattern by category supports the same explanation. Compute, network, platform, serverless, messaging and security tasks pass at 90% or more in every arm, including the baseline, because no policy in this study applies to them or the model already complies. The differences sit entirely in the three resource types the label rule covers: storage (baseline 0%, RAG 70%, control 100%), database (0%, 16%, 80%) and Kubernetes (25%, 75%, 95%). Database is RAG's weakest category, and it is also the one where the control is furthest from ceiling, so it deserves a closer look in the error analysis.</w:t>
      </w:r>
    </w:p>
    <w:p>
      <w:pPr>
        <w:jc w:val="both"/>
      </w:pPr>
      <w:r>
        <w:rPr>
          <w:rFonts w:ascii="Times New Roman" w:hAnsi="Times New Roman" w:eastAsia="Times New Roman"/>
        </w:rPr>
        <w:t>By difficulty, the overall pass rate is not monotonic (RAG: 84% at level 1, 58% at level 2, 91% at level 3), and difficulty should not be read as the driver. Seven of the ten level-2 tasks are storage, database or Kubernetes tasks, the categories where the label rule bites, whereas only three of the thirteen level-3 tasks are. Difficulty and resource type are therefore confounded in this task set, and the category view is the more informative one.</w:t>
      </w:r>
    </w:p>
    <w:p>
      <w:pPr>
        <w:pStyle w:val="Heading2"/>
      </w:pPr>
      <w:r>
        <w:t>6.7 Requirements that conflict with organisational policy</w:t>
      </w:r>
    </w:p>
    <w:p>
      <w:pPr>
        <w:pStyle w:val="Caption"/>
        <w:keepNext/>
        <w:spacing w:after="120"/>
        <w:jc w:val="left"/>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instrText xml:space="preserve">SEQ Table \* ARABIC</w:instrText>
        <w:fldChar w:fldCharType="separate"/>
        <w:t>15</w:t>
        <w:fldChar w:fldCharType="end"/>
      </w:r>
      <w:r>
        <w:rPr>
          <w:rFonts w:ascii="Times New Roman" w:hAnsi="Times New Roman" w:eastAsia="Times New Roman"/>
          <w:b/>
          <w:i w:val="0"/>
          <w:sz w:val="20"/>
        </w:rPr>
        <w:t xml:space="preserve">. </w:t>
      </w:r>
      <w:r>
        <w:rPr>
          <w:rFonts w:ascii="Times New Roman" w:hAnsi="Times New Roman" w:eastAsia="Times New Roman"/>
          <w:i/>
          <w:sz w:val="20"/>
        </w:rPr>
        <w:t>The two tasks that explicitly request policy-forbidden configurations.</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3628"/>
            <w:shd w:val="clear" w:color="auto" w:fill="D9E2F3"/>
          </w:tcPr>
          <w:p>
            <w:pPr>
              <w:spacing w:after="0"/>
            </w:pPr>
            <w:r>
              <w:rPr>
                <w:rFonts w:ascii="Times New Roman" w:hAnsi="Times New Roman" w:eastAsia="Times New Roman"/>
                <w:b/>
                <w:sz w:val="19"/>
              </w:rPr>
              <w:t>Metric</w:t>
            </w:r>
          </w:p>
        </w:tc>
        <w:tc>
          <w:tcPr>
            <w:tcW w:type="dxa" w:w="1814"/>
            <w:shd w:val="clear" w:color="auto" w:fill="D9E2F3"/>
          </w:tcPr>
          <w:p>
            <w:pPr>
              <w:spacing w:after="0"/>
            </w:pPr>
            <w:r>
              <w:rPr>
                <w:rFonts w:ascii="Times New Roman" w:hAnsi="Times New Roman" w:eastAsia="Times New Roman"/>
                <w:b/>
                <w:sz w:val="19"/>
              </w:rPr>
              <w:t>Baseline</w:t>
            </w:r>
          </w:p>
        </w:tc>
        <w:tc>
          <w:tcPr>
            <w:tcW w:type="dxa" w:w="1814"/>
            <w:shd w:val="clear" w:color="auto" w:fill="D9E2F3"/>
          </w:tcPr>
          <w:p>
            <w:pPr>
              <w:spacing w:after="0"/>
            </w:pPr>
            <w:r>
              <w:rPr>
                <w:rFonts w:ascii="Times New Roman" w:hAnsi="Times New Roman" w:eastAsia="Times New Roman"/>
                <w:b/>
                <w:sz w:val="19"/>
              </w:rPr>
              <w:t>Conventions in prompt</w:t>
            </w:r>
          </w:p>
        </w:tc>
        <w:tc>
          <w:tcPr>
            <w:tcW w:type="dxa" w:w="1814"/>
            <w:shd w:val="clear" w:color="auto" w:fill="D9E2F3"/>
          </w:tcPr>
          <w:p>
            <w:pPr>
              <w:spacing w:after="0"/>
            </w:pPr>
            <w:r>
              <w:rPr>
                <w:rFonts w:ascii="Times New Roman" w:hAnsi="Times New Roman" w:eastAsia="Times New Roman"/>
                <w:b/>
                <w:sz w:val="19"/>
              </w:rPr>
              <w:t>RAG</w:t>
            </w:r>
          </w:p>
        </w:tc>
      </w:tr>
      <w:tr>
        <w:tc>
          <w:tcPr>
            <w:tcW w:type="dxa" w:w="3628"/>
          </w:tcPr>
          <w:p>
            <w:pPr>
              <w:spacing w:after="0" w:line="240" w:lineRule="auto"/>
            </w:pPr>
            <w:r>
              <w:rPr>
                <w:rFonts w:ascii="Times New Roman" w:hAnsi="Times New Roman" w:eastAsia="Times New Roman"/>
                <w:sz w:val="19"/>
              </w:rPr>
              <w:t>Intent pass (did what was asked)</w:t>
            </w:r>
          </w:p>
        </w:tc>
        <w:tc>
          <w:tcPr>
            <w:tcW w:type="dxa" w:w="1814"/>
          </w:tcPr>
          <w:p>
            <w:pPr>
              <w:spacing w:after="0" w:line="240" w:lineRule="auto"/>
              <w:jc w:val="center"/>
            </w:pPr>
            <w:r>
              <w:rPr>
                <w:rFonts w:ascii="Times New Roman" w:hAnsi="Times New Roman" w:eastAsia="Times New Roman"/>
                <w:sz w:val="19"/>
              </w:rPr>
              <w:t>100.0% [72-100]</w:t>
            </w:r>
          </w:p>
        </w:tc>
        <w:tc>
          <w:tcPr>
            <w:tcW w:type="dxa" w:w="1814"/>
          </w:tcPr>
          <w:p>
            <w:pPr>
              <w:spacing w:after="0" w:line="240" w:lineRule="auto"/>
              <w:jc w:val="center"/>
            </w:pPr>
            <w:r>
              <w:rPr>
                <w:rFonts w:ascii="Times New Roman" w:hAnsi="Times New Roman" w:eastAsia="Times New Roman"/>
                <w:sz w:val="19"/>
              </w:rPr>
              <w:t>100.0% [72-100]</w:t>
            </w:r>
          </w:p>
        </w:tc>
        <w:tc>
          <w:tcPr>
            <w:tcW w:type="dxa" w:w="1814"/>
          </w:tcPr>
          <w:p>
            <w:pPr>
              <w:spacing w:after="0" w:line="240" w:lineRule="auto"/>
              <w:jc w:val="center"/>
            </w:pPr>
            <w:r>
              <w:rPr>
                <w:rFonts w:ascii="Times New Roman" w:hAnsi="Times New Roman" w:eastAsia="Times New Roman"/>
                <w:sz w:val="19"/>
              </w:rPr>
              <w:t>100.0% [72-100]</w:t>
            </w:r>
          </w:p>
        </w:tc>
      </w:tr>
      <w:tr>
        <w:tc>
          <w:tcPr>
            <w:tcW w:type="dxa" w:w="3628"/>
          </w:tcPr>
          <w:p>
            <w:pPr>
              <w:spacing w:after="0" w:line="240" w:lineRule="auto"/>
            </w:pPr>
            <w:r>
              <w:rPr>
                <w:rFonts w:ascii="Times New Roman" w:hAnsi="Times New Roman" w:eastAsia="Times New Roman"/>
                <w:sz w:val="19"/>
              </w:rPr>
              <w:t>OPA violation rate</w:t>
            </w:r>
          </w:p>
        </w:tc>
        <w:tc>
          <w:tcPr>
            <w:tcW w:type="dxa" w:w="1814"/>
          </w:tcPr>
          <w:p>
            <w:pPr>
              <w:spacing w:after="0" w:line="240" w:lineRule="auto"/>
              <w:jc w:val="center"/>
            </w:pPr>
            <w:r>
              <w:rPr>
                <w:rFonts w:ascii="Times New Roman" w:hAnsi="Times New Roman" w:eastAsia="Times New Roman"/>
                <w:sz w:val="19"/>
              </w:rPr>
              <w:t>100.0% [72-100]</w:t>
            </w:r>
          </w:p>
        </w:tc>
        <w:tc>
          <w:tcPr>
            <w:tcW w:type="dxa" w:w="1814"/>
          </w:tcPr>
          <w:p>
            <w:pPr>
              <w:spacing w:after="0" w:line="240" w:lineRule="auto"/>
              <w:jc w:val="center"/>
            </w:pPr>
            <w:r>
              <w:rPr>
                <w:rFonts w:ascii="Times New Roman" w:hAnsi="Times New Roman" w:eastAsia="Times New Roman"/>
                <w:sz w:val="19"/>
              </w:rPr>
              <w:t>100.0% [72-100]</w:t>
            </w:r>
          </w:p>
        </w:tc>
        <w:tc>
          <w:tcPr>
            <w:tcW w:type="dxa" w:w="1814"/>
          </w:tcPr>
          <w:p>
            <w:pPr>
              <w:spacing w:after="0" w:line="240" w:lineRule="auto"/>
              <w:jc w:val="center"/>
            </w:pPr>
            <w:r>
              <w:rPr>
                <w:rFonts w:ascii="Times New Roman" w:hAnsi="Times New Roman" w:eastAsia="Times New Roman"/>
                <w:sz w:val="19"/>
              </w:rPr>
              <w:t>100.0% [72-100]</w:t>
            </w:r>
          </w:p>
        </w:tc>
      </w:tr>
    </w:tbl>
    <w:p>
      <w:pPr>
        <w:spacing w:after="80"/>
      </w:pPr>
    </w:p>
    <w:p>
      <w:pPr>
        <w:jc w:val="both"/>
      </w:pPr>
      <w:r>
        <w:rPr>
          <w:rFonts w:ascii="Times New Roman" w:hAnsi="Times New Roman" w:eastAsia="Times New Roman"/>
        </w:rPr>
        <w:t>When a requirement explicitly asks for something policy forbids, all three arms do what was asked: intent pass is 100% and the policy violation rate is 100% in every arm (10 samples each, two tasks with five samples). Neither retrieving nor pasting the conventions changed this, so no arm refused, adapted or warned. This is the behaviour a single-shot generator should be expected to show, and it is the reason the validation layer exists: the policy check is the only thing that stops a conflicting request. The sample is small (two tasks), so it is an observation and not a measurement of how often such conflicts are handled.</w:t>
      </w:r>
    </w:p>
    <w:p>
      <w:pPr>
        <w:pStyle w:val="Heading2"/>
      </w:pPr>
      <w:r>
        <w:t>6.8 Retrieval ablations</w:t>
      </w:r>
    </w:p>
    <w:p>
      <w:pPr>
        <w:jc w:val="both"/>
      </w:pPr>
      <w:r>
        <w:rPr>
          <w:rFonts w:ascii="Times New Roman" w:hAnsi="Times New Roman" w:eastAsia="Times New Roman"/>
        </w:rPr>
        <w:t>Two retrieval settings were varied one at a time on the RAG arm, holding everything else fixed: the number of retrieved chunks (default 8, here 3) and the per-document cap (default 3 chunks per source document, here removed). The ablation runs use three samples per task rather than five, so pass@1 and pass@3 are the figures that can be compared across columns. Chunk size was not varied: doing so means rebuilding the index and re-embedding the corpus, which would overwrite the index the main run used (Section 8).</w:t>
      </w:r>
    </w:p>
    <w:p>
      <w:pPr>
        <w:pStyle w:val="Caption"/>
        <w:keepNext/>
        <w:spacing w:after="120"/>
        <w:jc w:val="left"/>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instrText xml:space="preserve">SEQ Table \* ARABIC</w:instrText>
        <w:fldChar w:fldCharType="separate"/>
        <w:t>16</w:t>
        <w:fldChar w:fldCharType="end"/>
      </w:r>
      <w:r>
        <w:rPr>
          <w:rFonts w:ascii="Times New Roman" w:hAnsi="Times New Roman" w:eastAsia="Times New Roman"/>
          <w:b/>
          <w:i w:val="0"/>
          <w:sz w:val="20"/>
        </w:rPr>
        <w:t xml:space="preserve">. </w:t>
      </w:r>
      <w:r>
        <w:rPr>
          <w:rFonts w:ascii="Times New Roman" w:hAnsi="Times New Roman" w:eastAsia="Times New Roman"/>
          <w:i/>
          <w:sz w:val="20"/>
        </w:rPr>
        <w:t>RAG arm under different retrieval settings. Proportions show the 95% Wilson interval in brackets.</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948"/>
            <w:shd w:val="clear" w:color="auto" w:fill="D9E2F3"/>
          </w:tcPr>
          <w:p>
            <w:pPr>
              <w:spacing w:after="0"/>
            </w:pPr>
            <w:r>
              <w:rPr>
                <w:rFonts w:ascii="Times New Roman" w:hAnsi="Times New Roman" w:eastAsia="Times New Roman"/>
                <w:b/>
                <w:sz w:val="18"/>
              </w:rPr>
              <w:t>Metric</w:t>
            </w:r>
          </w:p>
        </w:tc>
        <w:tc>
          <w:tcPr>
            <w:tcW w:type="dxa" w:w="2041"/>
            <w:shd w:val="clear" w:color="auto" w:fill="D9E2F3"/>
          </w:tcPr>
          <w:p>
            <w:pPr>
              <w:spacing w:after="0"/>
            </w:pPr>
            <w:r>
              <w:rPr>
                <w:rFonts w:ascii="Times New Roman" w:hAnsi="Times New Roman" w:eastAsia="Times New Roman"/>
                <w:b/>
                <w:sz w:val="18"/>
              </w:rPr>
              <w:t>Default: 8 chunks, cap 3 (main run)</w:t>
            </w:r>
          </w:p>
        </w:tc>
        <w:tc>
          <w:tcPr>
            <w:tcW w:type="dxa" w:w="2041"/>
            <w:shd w:val="clear" w:color="auto" w:fill="D9E2F3"/>
          </w:tcPr>
          <w:p>
            <w:pPr>
              <w:spacing w:after="0"/>
            </w:pPr>
            <w:r>
              <w:rPr>
                <w:rFonts w:ascii="Times New Roman" w:hAnsi="Times New Roman" w:eastAsia="Times New Roman"/>
                <w:b/>
                <w:sz w:val="18"/>
              </w:rPr>
              <w:t>Top 3 chunks</w:t>
            </w:r>
          </w:p>
        </w:tc>
        <w:tc>
          <w:tcPr>
            <w:tcW w:type="dxa" w:w="2041"/>
            <w:shd w:val="clear" w:color="auto" w:fill="D9E2F3"/>
          </w:tcPr>
          <w:p>
            <w:pPr>
              <w:spacing w:after="0"/>
            </w:pPr>
            <w:r>
              <w:rPr>
                <w:rFonts w:ascii="Times New Roman" w:hAnsi="Times New Roman" w:eastAsia="Times New Roman"/>
                <w:b/>
                <w:sz w:val="18"/>
              </w:rPr>
              <w:t>No per-document cap</w:t>
            </w:r>
          </w:p>
        </w:tc>
      </w:tr>
      <w:tr>
        <w:tc>
          <w:tcPr>
            <w:tcW w:type="dxa" w:w="2948"/>
          </w:tcPr>
          <w:p>
            <w:pPr>
              <w:spacing w:after="0" w:line="240" w:lineRule="auto"/>
            </w:pPr>
            <w:r>
              <w:rPr>
                <w:rFonts w:ascii="Times New Roman" w:hAnsi="Times New Roman" w:eastAsia="Times New Roman"/>
                <w:sz w:val="18"/>
              </w:rPr>
              <w:t>Samples</w:t>
            </w:r>
          </w:p>
        </w:tc>
        <w:tc>
          <w:tcPr>
            <w:tcW w:type="dxa" w:w="2041"/>
          </w:tcPr>
          <w:p>
            <w:pPr>
              <w:spacing w:after="0" w:line="240" w:lineRule="auto"/>
              <w:jc w:val="center"/>
            </w:pPr>
            <w:r>
              <w:rPr>
                <w:rFonts w:ascii="Times New Roman" w:hAnsi="Times New Roman" w:eastAsia="Times New Roman"/>
                <w:sz w:val="18"/>
              </w:rPr>
              <w:t>165</w:t>
            </w:r>
          </w:p>
        </w:tc>
        <w:tc>
          <w:tcPr>
            <w:tcW w:type="dxa" w:w="2041"/>
          </w:tcPr>
          <w:p>
            <w:pPr>
              <w:spacing w:after="0" w:line="240" w:lineRule="auto"/>
              <w:jc w:val="center"/>
            </w:pPr>
            <w:r>
              <w:rPr>
                <w:rFonts w:ascii="Times New Roman" w:hAnsi="Times New Roman" w:eastAsia="Times New Roman"/>
                <w:sz w:val="18"/>
              </w:rPr>
              <w:t>99</w:t>
            </w:r>
          </w:p>
        </w:tc>
        <w:tc>
          <w:tcPr>
            <w:tcW w:type="dxa" w:w="2041"/>
          </w:tcPr>
          <w:p>
            <w:pPr>
              <w:spacing w:after="0" w:line="240" w:lineRule="auto"/>
              <w:jc w:val="center"/>
            </w:pPr>
            <w:r>
              <w:rPr>
                <w:rFonts w:ascii="Times New Roman" w:hAnsi="Times New Roman" w:eastAsia="Times New Roman"/>
                <w:sz w:val="18"/>
              </w:rPr>
              <w:t>99</w:t>
            </w:r>
          </w:p>
        </w:tc>
      </w:tr>
      <w:tr>
        <w:tc>
          <w:tcPr>
            <w:tcW w:type="dxa" w:w="2948"/>
          </w:tcPr>
          <w:p>
            <w:pPr>
              <w:spacing w:after="0" w:line="240" w:lineRule="auto"/>
            </w:pPr>
            <w:r>
              <w:rPr>
                <w:rFonts w:ascii="Times New Roman" w:hAnsi="Times New Roman" w:eastAsia="Times New Roman"/>
                <w:sz w:val="18"/>
              </w:rPr>
              <w:t>Validate pass</w:t>
            </w:r>
          </w:p>
        </w:tc>
        <w:tc>
          <w:tcPr>
            <w:tcW w:type="dxa" w:w="2041"/>
          </w:tcPr>
          <w:p>
            <w:pPr>
              <w:spacing w:after="0" w:line="240" w:lineRule="auto"/>
              <w:jc w:val="center"/>
            </w:pPr>
            <w:r>
              <w:rPr>
                <w:rFonts w:ascii="Times New Roman" w:hAnsi="Times New Roman" w:eastAsia="Times New Roman"/>
                <w:sz w:val="18"/>
              </w:rPr>
              <w:t>98.8% [96-100]</w:t>
            </w:r>
          </w:p>
        </w:tc>
        <w:tc>
          <w:tcPr>
            <w:tcW w:type="dxa" w:w="2041"/>
          </w:tcPr>
          <w:p>
            <w:pPr>
              <w:spacing w:after="0" w:line="240" w:lineRule="auto"/>
              <w:jc w:val="center"/>
            </w:pPr>
            <w:r>
              <w:rPr>
                <w:rFonts w:ascii="Times New Roman" w:hAnsi="Times New Roman" w:eastAsia="Times New Roman"/>
                <w:sz w:val="18"/>
              </w:rPr>
              <w:t>97.0% [91-99]</w:t>
            </w:r>
          </w:p>
        </w:tc>
        <w:tc>
          <w:tcPr>
            <w:tcW w:type="dxa" w:w="2041"/>
          </w:tcPr>
          <w:p>
            <w:pPr>
              <w:spacing w:after="0" w:line="240" w:lineRule="auto"/>
              <w:jc w:val="center"/>
            </w:pPr>
            <w:r>
              <w:rPr>
                <w:rFonts w:ascii="Times New Roman" w:hAnsi="Times New Roman" w:eastAsia="Times New Roman"/>
                <w:sz w:val="18"/>
              </w:rPr>
              <w:t>96.0% [90-98]</w:t>
            </w:r>
          </w:p>
        </w:tc>
      </w:tr>
      <w:tr>
        <w:tc>
          <w:tcPr>
            <w:tcW w:type="dxa" w:w="2948"/>
          </w:tcPr>
          <w:p>
            <w:pPr>
              <w:spacing w:after="0" w:line="240" w:lineRule="auto"/>
            </w:pPr>
            <w:r>
              <w:rPr>
                <w:rFonts w:ascii="Times New Roman" w:hAnsi="Times New Roman" w:eastAsia="Times New Roman"/>
                <w:sz w:val="18"/>
              </w:rPr>
              <w:t>Intent pass</w:t>
            </w:r>
          </w:p>
        </w:tc>
        <w:tc>
          <w:tcPr>
            <w:tcW w:type="dxa" w:w="2041"/>
          </w:tcPr>
          <w:p>
            <w:pPr>
              <w:spacing w:after="0" w:line="240" w:lineRule="auto"/>
              <w:jc w:val="center"/>
            </w:pPr>
            <w:r>
              <w:rPr>
                <w:rFonts w:ascii="Times New Roman" w:hAnsi="Times New Roman" w:eastAsia="Times New Roman"/>
                <w:sz w:val="18"/>
              </w:rPr>
              <w:t>99.4% [97-100]</w:t>
            </w:r>
          </w:p>
        </w:tc>
        <w:tc>
          <w:tcPr>
            <w:tcW w:type="dxa" w:w="2041"/>
          </w:tcPr>
          <w:p>
            <w:pPr>
              <w:spacing w:after="0" w:line="240" w:lineRule="auto"/>
              <w:jc w:val="center"/>
            </w:pPr>
            <w:r>
              <w:rPr>
                <w:rFonts w:ascii="Times New Roman" w:hAnsi="Times New Roman" w:eastAsia="Times New Roman"/>
                <w:sz w:val="18"/>
              </w:rPr>
              <w:t>100.0% [96-100]</w:t>
            </w:r>
          </w:p>
        </w:tc>
        <w:tc>
          <w:tcPr>
            <w:tcW w:type="dxa" w:w="2041"/>
          </w:tcPr>
          <w:p>
            <w:pPr>
              <w:spacing w:after="0" w:line="240" w:lineRule="auto"/>
              <w:jc w:val="center"/>
            </w:pPr>
            <w:r>
              <w:rPr>
                <w:rFonts w:ascii="Times New Roman" w:hAnsi="Times New Roman" w:eastAsia="Times New Roman"/>
                <w:sz w:val="18"/>
              </w:rPr>
              <w:t>99.0% [94-100]</w:t>
            </w:r>
          </w:p>
        </w:tc>
      </w:tr>
      <w:tr>
        <w:tc>
          <w:tcPr>
            <w:tcW w:type="dxa" w:w="2948"/>
          </w:tcPr>
          <w:p>
            <w:pPr>
              <w:spacing w:after="0" w:line="240" w:lineRule="auto"/>
            </w:pPr>
            <w:r>
              <w:rPr>
                <w:rFonts w:ascii="Times New Roman" w:hAnsi="Times New Roman" w:eastAsia="Times New Roman"/>
                <w:sz w:val="18"/>
              </w:rPr>
              <w:t>Overall pass</w:t>
            </w:r>
          </w:p>
        </w:tc>
        <w:tc>
          <w:tcPr>
            <w:tcW w:type="dxa" w:w="2041"/>
          </w:tcPr>
          <w:p>
            <w:pPr>
              <w:spacing w:after="0" w:line="240" w:lineRule="auto"/>
              <w:jc w:val="center"/>
            </w:pPr>
            <w:r>
              <w:rPr>
                <w:rFonts w:ascii="Times New Roman" w:hAnsi="Times New Roman" w:eastAsia="Times New Roman"/>
                <w:sz w:val="18"/>
              </w:rPr>
              <w:t>78.8% [72-84]</w:t>
            </w:r>
          </w:p>
        </w:tc>
        <w:tc>
          <w:tcPr>
            <w:tcW w:type="dxa" w:w="2041"/>
          </w:tcPr>
          <w:p>
            <w:pPr>
              <w:spacing w:after="0" w:line="240" w:lineRule="auto"/>
              <w:jc w:val="center"/>
            </w:pPr>
            <w:r>
              <w:rPr>
                <w:rFonts w:ascii="Times New Roman" w:hAnsi="Times New Roman" w:eastAsia="Times New Roman"/>
                <w:sz w:val="18"/>
              </w:rPr>
              <w:t>73.7% [64-81]</w:t>
            </w:r>
          </w:p>
        </w:tc>
        <w:tc>
          <w:tcPr>
            <w:tcW w:type="dxa" w:w="2041"/>
          </w:tcPr>
          <w:p>
            <w:pPr>
              <w:spacing w:after="0" w:line="240" w:lineRule="auto"/>
              <w:jc w:val="center"/>
            </w:pPr>
            <w:r>
              <w:rPr>
                <w:rFonts w:ascii="Times New Roman" w:hAnsi="Times New Roman" w:eastAsia="Times New Roman"/>
                <w:sz w:val="18"/>
              </w:rPr>
              <w:t>78.8% [70-86]</w:t>
            </w:r>
          </w:p>
        </w:tc>
      </w:tr>
      <w:tr>
        <w:tc>
          <w:tcPr>
            <w:tcW w:type="dxa" w:w="2948"/>
          </w:tcPr>
          <w:p>
            <w:pPr>
              <w:spacing w:after="0" w:line="240" w:lineRule="auto"/>
            </w:pPr>
            <w:r>
              <w:rPr>
                <w:rFonts w:ascii="Times New Roman" w:hAnsi="Times New Roman" w:eastAsia="Times New Roman"/>
                <w:sz w:val="18"/>
              </w:rPr>
              <w:t>OPA violation rate (of evaluable)</w:t>
            </w:r>
          </w:p>
        </w:tc>
        <w:tc>
          <w:tcPr>
            <w:tcW w:type="dxa" w:w="2041"/>
          </w:tcPr>
          <w:p>
            <w:pPr>
              <w:spacing w:after="0" w:line="240" w:lineRule="auto"/>
              <w:jc w:val="center"/>
            </w:pPr>
            <w:r>
              <w:rPr>
                <w:rFonts w:ascii="Times New Roman" w:hAnsi="Times New Roman" w:eastAsia="Times New Roman"/>
                <w:sz w:val="18"/>
              </w:rPr>
              <w:t>20.1% [15-27]</w:t>
            </w:r>
          </w:p>
        </w:tc>
        <w:tc>
          <w:tcPr>
            <w:tcW w:type="dxa" w:w="2041"/>
          </w:tcPr>
          <w:p>
            <w:pPr>
              <w:spacing w:after="0" w:line="240" w:lineRule="auto"/>
              <w:jc w:val="center"/>
            </w:pPr>
            <w:r>
              <w:rPr>
                <w:rFonts w:ascii="Times New Roman" w:hAnsi="Times New Roman" w:eastAsia="Times New Roman"/>
                <w:sz w:val="18"/>
              </w:rPr>
              <w:t>23.5% [16-33]</w:t>
            </w:r>
          </w:p>
        </w:tc>
        <w:tc>
          <w:tcPr>
            <w:tcW w:type="dxa" w:w="2041"/>
          </w:tcPr>
          <w:p>
            <w:pPr>
              <w:spacing w:after="0" w:line="240" w:lineRule="auto"/>
              <w:jc w:val="center"/>
            </w:pPr>
            <w:r>
              <w:rPr>
                <w:rFonts w:ascii="Times New Roman" w:hAnsi="Times New Roman" w:eastAsia="Times New Roman"/>
                <w:sz w:val="18"/>
              </w:rPr>
              <w:t>19.6% [13-29]</w:t>
            </w:r>
          </w:p>
        </w:tc>
      </w:tr>
      <w:tr>
        <w:tc>
          <w:tcPr>
            <w:tcW w:type="dxa" w:w="2948"/>
          </w:tcPr>
          <w:p>
            <w:pPr>
              <w:spacing w:after="0" w:line="240" w:lineRule="auto"/>
            </w:pPr>
            <w:r>
              <w:rPr>
                <w:rFonts w:ascii="Times New Roman" w:hAnsi="Times New Roman" w:eastAsia="Times New Roman"/>
                <w:sz w:val="18"/>
              </w:rPr>
              <w:t>pass@1 (overall)</w:t>
            </w:r>
          </w:p>
        </w:tc>
        <w:tc>
          <w:tcPr>
            <w:tcW w:type="dxa" w:w="2041"/>
          </w:tcPr>
          <w:p>
            <w:pPr>
              <w:spacing w:after="0" w:line="240" w:lineRule="auto"/>
              <w:jc w:val="center"/>
            </w:pPr>
            <w:r>
              <w:rPr>
                <w:rFonts w:ascii="Times New Roman" w:hAnsi="Times New Roman" w:eastAsia="Times New Roman"/>
                <w:sz w:val="18"/>
              </w:rPr>
              <w:t>78.8%</w:t>
            </w:r>
          </w:p>
        </w:tc>
        <w:tc>
          <w:tcPr>
            <w:tcW w:type="dxa" w:w="2041"/>
          </w:tcPr>
          <w:p>
            <w:pPr>
              <w:spacing w:after="0" w:line="240" w:lineRule="auto"/>
              <w:jc w:val="center"/>
            </w:pPr>
            <w:r>
              <w:rPr>
                <w:rFonts w:ascii="Times New Roman" w:hAnsi="Times New Roman" w:eastAsia="Times New Roman"/>
                <w:sz w:val="18"/>
              </w:rPr>
              <w:t>73.7%</w:t>
            </w:r>
          </w:p>
        </w:tc>
        <w:tc>
          <w:tcPr>
            <w:tcW w:type="dxa" w:w="2041"/>
          </w:tcPr>
          <w:p>
            <w:pPr>
              <w:spacing w:after="0" w:line="240" w:lineRule="auto"/>
              <w:jc w:val="center"/>
            </w:pPr>
            <w:r>
              <w:rPr>
                <w:rFonts w:ascii="Times New Roman" w:hAnsi="Times New Roman" w:eastAsia="Times New Roman"/>
                <w:sz w:val="18"/>
              </w:rPr>
              <w:t>78.8%</w:t>
            </w:r>
          </w:p>
        </w:tc>
      </w:tr>
      <w:tr>
        <w:tc>
          <w:tcPr>
            <w:tcW w:type="dxa" w:w="2948"/>
          </w:tcPr>
          <w:p>
            <w:pPr>
              <w:spacing w:after="0" w:line="240" w:lineRule="auto"/>
            </w:pPr>
            <w:r>
              <w:rPr>
                <w:rFonts w:ascii="Times New Roman" w:hAnsi="Times New Roman" w:eastAsia="Times New Roman"/>
                <w:sz w:val="18"/>
              </w:rPr>
              <w:t>pass@3 (overall)</w:t>
            </w:r>
          </w:p>
        </w:tc>
        <w:tc>
          <w:tcPr>
            <w:tcW w:type="dxa" w:w="2041"/>
          </w:tcPr>
          <w:p>
            <w:pPr>
              <w:spacing w:after="0" w:line="240" w:lineRule="auto"/>
              <w:jc w:val="center"/>
            </w:pPr>
            <w:r>
              <w:rPr>
                <w:rFonts w:ascii="Times New Roman" w:hAnsi="Times New Roman" w:eastAsia="Times New Roman"/>
                <w:sz w:val="18"/>
              </w:rPr>
              <w:t>83.3%</w:t>
            </w:r>
          </w:p>
        </w:tc>
        <w:tc>
          <w:tcPr>
            <w:tcW w:type="dxa" w:w="2041"/>
          </w:tcPr>
          <w:p>
            <w:pPr>
              <w:spacing w:after="0" w:line="240" w:lineRule="auto"/>
              <w:jc w:val="center"/>
            </w:pPr>
            <w:r>
              <w:rPr>
                <w:rFonts w:ascii="Times New Roman" w:hAnsi="Times New Roman" w:eastAsia="Times New Roman"/>
                <w:sz w:val="18"/>
              </w:rPr>
              <w:t>78.8%</w:t>
            </w:r>
          </w:p>
        </w:tc>
        <w:tc>
          <w:tcPr>
            <w:tcW w:type="dxa" w:w="2041"/>
          </w:tcPr>
          <w:p>
            <w:pPr>
              <w:spacing w:after="0" w:line="240" w:lineRule="auto"/>
              <w:jc w:val="center"/>
            </w:pPr>
            <w:r>
              <w:rPr>
                <w:rFonts w:ascii="Times New Roman" w:hAnsi="Times New Roman" w:eastAsia="Times New Roman"/>
                <w:sz w:val="18"/>
              </w:rPr>
              <w:t>84.8%</w:t>
            </w:r>
          </w:p>
        </w:tc>
      </w:tr>
      <w:tr>
        <w:tc>
          <w:tcPr>
            <w:tcW w:type="dxa" w:w="2948"/>
          </w:tcPr>
          <w:p>
            <w:pPr>
              <w:spacing w:after="0" w:line="240" w:lineRule="auto"/>
            </w:pPr>
            <w:r>
              <w:rPr>
                <w:rFonts w:ascii="Times New Roman" w:hAnsi="Times New Roman" w:eastAsia="Times New Roman"/>
                <w:sz w:val="18"/>
              </w:rPr>
              <w:t>Retrieval hit rate</w:t>
            </w:r>
          </w:p>
        </w:tc>
        <w:tc>
          <w:tcPr>
            <w:tcW w:type="dxa" w:w="2041"/>
          </w:tcPr>
          <w:p>
            <w:pPr>
              <w:spacing w:after="0" w:line="240" w:lineRule="auto"/>
              <w:jc w:val="center"/>
            </w:pPr>
            <w:r>
              <w:rPr>
                <w:rFonts w:ascii="Times New Roman" w:hAnsi="Times New Roman" w:eastAsia="Times New Roman"/>
                <w:sz w:val="18"/>
              </w:rPr>
              <w:t>97.0%</w:t>
            </w:r>
          </w:p>
        </w:tc>
        <w:tc>
          <w:tcPr>
            <w:tcW w:type="dxa" w:w="2041"/>
          </w:tcPr>
          <w:p>
            <w:pPr>
              <w:spacing w:after="0" w:line="240" w:lineRule="auto"/>
              <w:jc w:val="center"/>
            </w:pPr>
            <w:r>
              <w:rPr>
                <w:rFonts w:ascii="Times New Roman" w:hAnsi="Times New Roman" w:eastAsia="Times New Roman"/>
                <w:sz w:val="18"/>
              </w:rPr>
              <w:t>94.4%</w:t>
            </w:r>
          </w:p>
        </w:tc>
        <w:tc>
          <w:tcPr>
            <w:tcW w:type="dxa" w:w="2041"/>
          </w:tcPr>
          <w:p>
            <w:pPr>
              <w:spacing w:after="0" w:line="240" w:lineRule="auto"/>
              <w:jc w:val="center"/>
            </w:pPr>
            <w:r>
              <w:rPr>
                <w:rFonts w:ascii="Times New Roman" w:hAnsi="Times New Roman" w:eastAsia="Times New Roman"/>
                <w:sz w:val="18"/>
              </w:rPr>
              <w:t>97.0%</w:t>
            </w:r>
          </w:p>
        </w:tc>
      </w:tr>
    </w:tbl>
    <w:p>
      <w:pPr>
        <w:spacing w:after="80"/>
      </w:pPr>
    </w:p>
    <w:p>
      <w:pPr>
        <w:jc w:val="both"/>
      </w:pPr>
      <w:r>
        <w:rPr>
          <w:rFonts w:ascii="Times New Roman" w:hAnsi="Times New Roman" w:eastAsia="Times New Roman"/>
        </w:rPr>
        <w:t>Reducing retrieval to three chunks lowers the overall pass rate slightly (73.7% against 78.8%) and the retrieval hit rate from 97.0% to 94.4%; removing the per-document cap leaves the overall pass rate unchanged (78.8%). The intervals overlap heavily in every comparison, so these runs do not show that either setting matters, and the default is not shown to be better than the alternatives.</w:t>
      </w:r>
    </w:p>
    <w:p>
      <w:pPr>
        <w:jc w:val="both"/>
      </w:pPr>
      <w:r>
        <w:rPr>
          <w:rFonts w:ascii="Times New Roman" w:hAnsi="Times New Roman" w:eastAsia="Times New Roman"/>
        </w:rPr>
        <w:t>The mechanism check from Section 6.5 was repeated for each run. The conventions document was retrieved in 12% of RAG samples with the default setting, 3% with three chunks and 9% without the cap, and in every case the share of samples missing a label stayed between 19% and 22%. Adjusting these two parameters within the range tried therefore does not fix the underlying problem, which is that the requirement text does not resemble the conventions text. Changes to the query, or to how conventions are supplied, are the more promising direction and were not tested. Chunk size was not varied (Section 8).</w:t>
      </w:r>
    </w:p>
    <w:p>
      <w:pPr>
        <w:pStyle w:val="Heading2"/>
      </w:pPr>
      <w:r>
        <w:t>6.9 Near-greedy run (temperature 0)</w:t>
      </w:r>
    </w:p>
    <w:p>
      <w:pPr>
        <w:jc w:val="both"/>
      </w:pPr>
      <w:r>
        <w:rPr>
          <w:rFonts w:ascii="Times New Roman" w:hAnsi="Times New Roman" w:eastAsia="Times New Roman"/>
        </w:rPr>
        <w:t>To complement the sampled run, all arms were run once per task at temperature 0. This is a near-greedy setting, not a guarantee of determinism, because hosted models can still vary between calls. With one sample per task, pass@1 equals the pass rate.</w:t>
      </w:r>
    </w:p>
    <w:p>
      <w:pPr>
        <w:pStyle w:val="Caption"/>
        <w:keepNext/>
        <w:spacing w:after="120"/>
        <w:jc w:val="left"/>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instrText xml:space="preserve">SEQ Table \* ARABIC</w:instrText>
        <w:fldChar w:fldCharType="separate"/>
        <w:t>17</w:t>
        <w:fldChar w:fldCharType="end"/>
      </w:r>
      <w:r>
        <w:rPr>
          <w:rFonts w:ascii="Times New Roman" w:hAnsi="Times New Roman" w:eastAsia="Times New Roman"/>
          <w:b/>
          <w:i w:val="0"/>
          <w:sz w:val="20"/>
        </w:rPr>
        <w:t xml:space="preserve">. </w:t>
      </w:r>
      <w:r>
        <w:rPr>
          <w:rFonts w:ascii="Times New Roman" w:hAnsi="Times New Roman" w:eastAsia="Times New Roman"/>
          <w:i/>
          <w:sz w:val="20"/>
        </w:rPr>
        <w:t>Headline metrics at temperature 0, one sample per task.</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3628"/>
            <w:shd w:val="clear" w:color="auto" w:fill="D9E2F3"/>
          </w:tcPr>
          <w:p>
            <w:pPr>
              <w:spacing w:after="0"/>
            </w:pPr>
            <w:r>
              <w:rPr>
                <w:rFonts w:ascii="Times New Roman" w:hAnsi="Times New Roman" w:eastAsia="Times New Roman"/>
                <w:b/>
                <w:sz w:val="19"/>
              </w:rPr>
              <w:t>Metric</w:t>
            </w:r>
          </w:p>
        </w:tc>
        <w:tc>
          <w:tcPr>
            <w:tcW w:type="dxa" w:w="1814"/>
            <w:shd w:val="clear" w:color="auto" w:fill="D9E2F3"/>
          </w:tcPr>
          <w:p>
            <w:pPr>
              <w:spacing w:after="0"/>
            </w:pPr>
            <w:r>
              <w:rPr>
                <w:rFonts w:ascii="Times New Roman" w:hAnsi="Times New Roman" w:eastAsia="Times New Roman"/>
                <w:b/>
                <w:sz w:val="19"/>
              </w:rPr>
              <w:t>Baseline</w:t>
            </w:r>
          </w:p>
        </w:tc>
        <w:tc>
          <w:tcPr>
            <w:tcW w:type="dxa" w:w="1814"/>
            <w:shd w:val="clear" w:color="auto" w:fill="D9E2F3"/>
          </w:tcPr>
          <w:p>
            <w:pPr>
              <w:spacing w:after="0"/>
            </w:pPr>
            <w:r>
              <w:rPr>
                <w:rFonts w:ascii="Times New Roman" w:hAnsi="Times New Roman" w:eastAsia="Times New Roman"/>
                <w:b/>
                <w:sz w:val="19"/>
              </w:rPr>
              <w:t>Conventions in prompt</w:t>
            </w:r>
          </w:p>
        </w:tc>
        <w:tc>
          <w:tcPr>
            <w:tcW w:type="dxa" w:w="1814"/>
            <w:shd w:val="clear" w:color="auto" w:fill="D9E2F3"/>
          </w:tcPr>
          <w:p>
            <w:pPr>
              <w:spacing w:after="0"/>
            </w:pPr>
            <w:r>
              <w:rPr>
                <w:rFonts w:ascii="Times New Roman" w:hAnsi="Times New Roman" w:eastAsia="Times New Roman"/>
                <w:b/>
                <w:sz w:val="19"/>
              </w:rPr>
              <w:t>RAG</w:t>
            </w:r>
          </w:p>
        </w:tc>
      </w:tr>
      <w:tr>
        <w:tc>
          <w:tcPr>
            <w:tcW w:type="dxa" w:w="3628"/>
          </w:tcPr>
          <w:p>
            <w:pPr>
              <w:spacing w:after="0" w:line="240" w:lineRule="auto"/>
            </w:pPr>
            <w:r>
              <w:rPr>
                <w:rFonts w:ascii="Times New Roman" w:hAnsi="Times New Roman" w:eastAsia="Times New Roman"/>
                <w:sz w:val="19"/>
              </w:rPr>
              <w:t>Samples</w:t>
            </w:r>
          </w:p>
        </w:tc>
        <w:tc>
          <w:tcPr>
            <w:tcW w:type="dxa" w:w="1814"/>
          </w:tcPr>
          <w:p>
            <w:pPr>
              <w:spacing w:after="0" w:line="240" w:lineRule="auto"/>
              <w:jc w:val="center"/>
            </w:pPr>
            <w:r>
              <w:rPr>
                <w:rFonts w:ascii="Times New Roman" w:hAnsi="Times New Roman" w:eastAsia="Times New Roman"/>
                <w:sz w:val="19"/>
              </w:rPr>
              <w:t>33</w:t>
            </w:r>
          </w:p>
        </w:tc>
        <w:tc>
          <w:tcPr>
            <w:tcW w:type="dxa" w:w="1814"/>
          </w:tcPr>
          <w:p>
            <w:pPr>
              <w:spacing w:after="0" w:line="240" w:lineRule="auto"/>
              <w:jc w:val="center"/>
            </w:pPr>
            <w:r>
              <w:rPr>
                <w:rFonts w:ascii="Times New Roman" w:hAnsi="Times New Roman" w:eastAsia="Times New Roman"/>
                <w:sz w:val="19"/>
              </w:rPr>
              <w:t>33</w:t>
            </w:r>
          </w:p>
        </w:tc>
        <w:tc>
          <w:tcPr>
            <w:tcW w:type="dxa" w:w="1814"/>
          </w:tcPr>
          <w:p>
            <w:pPr>
              <w:spacing w:after="0" w:line="240" w:lineRule="auto"/>
              <w:jc w:val="center"/>
            </w:pPr>
            <w:r>
              <w:rPr>
                <w:rFonts w:ascii="Times New Roman" w:hAnsi="Times New Roman" w:eastAsia="Times New Roman"/>
                <w:sz w:val="19"/>
              </w:rPr>
              <w:t>33</w:t>
            </w:r>
          </w:p>
        </w:tc>
      </w:tr>
      <w:tr>
        <w:tc>
          <w:tcPr>
            <w:tcW w:type="dxa" w:w="3628"/>
          </w:tcPr>
          <w:p>
            <w:pPr>
              <w:spacing w:after="0" w:line="240" w:lineRule="auto"/>
            </w:pPr>
            <w:r>
              <w:rPr>
                <w:rFonts w:ascii="Times New Roman" w:hAnsi="Times New Roman" w:eastAsia="Times New Roman"/>
                <w:sz w:val="19"/>
              </w:rPr>
              <w:t>Validate pass</w:t>
            </w:r>
          </w:p>
        </w:tc>
        <w:tc>
          <w:tcPr>
            <w:tcW w:type="dxa" w:w="1814"/>
          </w:tcPr>
          <w:p>
            <w:pPr>
              <w:spacing w:after="0" w:line="240" w:lineRule="auto"/>
              <w:jc w:val="center"/>
            </w:pPr>
            <w:r>
              <w:rPr>
                <w:rFonts w:ascii="Times New Roman" w:hAnsi="Times New Roman" w:eastAsia="Times New Roman"/>
                <w:sz w:val="19"/>
              </w:rPr>
              <w:t>97.0% [85-99]</w:t>
            </w:r>
          </w:p>
        </w:tc>
        <w:tc>
          <w:tcPr>
            <w:tcW w:type="dxa" w:w="1814"/>
          </w:tcPr>
          <w:p>
            <w:pPr>
              <w:spacing w:after="0" w:line="240" w:lineRule="auto"/>
              <w:jc w:val="center"/>
            </w:pPr>
            <w:r>
              <w:rPr>
                <w:rFonts w:ascii="Times New Roman" w:hAnsi="Times New Roman" w:eastAsia="Times New Roman"/>
                <w:sz w:val="19"/>
              </w:rPr>
              <w:t>97.0% [85-99]</w:t>
            </w:r>
          </w:p>
        </w:tc>
        <w:tc>
          <w:tcPr>
            <w:tcW w:type="dxa" w:w="1814"/>
          </w:tcPr>
          <w:p>
            <w:pPr>
              <w:spacing w:after="0" w:line="240" w:lineRule="auto"/>
              <w:jc w:val="center"/>
            </w:pPr>
            <w:r>
              <w:rPr>
                <w:rFonts w:ascii="Times New Roman" w:hAnsi="Times New Roman" w:eastAsia="Times New Roman"/>
                <w:sz w:val="19"/>
              </w:rPr>
              <w:t>100.0% [90-100]</w:t>
            </w:r>
          </w:p>
        </w:tc>
      </w:tr>
      <w:tr>
        <w:tc>
          <w:tcPr>
            <w:tcW w:type="dxa" w:w="3628"/>
          </w:tcPr>
          <w:p>
            <w:pPr>
              <w:spacing w:after="0" w:line="240" w:lineRule="auto"/>
            </w:pPr>
            <w:r>
              <w:rPr>
                <w:rFonts w:ascii="Times New Roman" w:hAnsi="Times New Roman" w:eastAsia="Times New Roman"/>
                <w:sz w:val="19"/>
              </w:rPr>
              <w:t>Intent pass</w:t>
            </w:r>
          </w:p>
        </w:tc>
        <w:tc>
          <w:tcPr>
            <w:tcW w:type="dxa" w:w="1814"/>
          </w:tcPr>
          <w:p>
            <w:pPr>
              <w:spacing w:after="0" w:line="240" w:lineRule="auto"/>
              <w:jc w:val="center"/>
            </w:pPr>
            <w:r>
              <w:rPr>
                <w:rFonts w:ascii="Times New Roman" w:hAnsi="Times New Roman" w:eastAsia="Times New Roman"/>
                <w:sz w:val="19"/>
              </w:rPr>
              <w:t>97.0% [85-99]</w:t>
            </w:r>
          </w:p>
        </w:tc>
        <w:tc>
          <w:tcPr>
            <w:tcW w:type="dxa" w:w="1814"/>
          </w:tcPr>
          <w:p>
            <w:pPr>
              <w:spacing w:after="0" w:line="240" w:lineRule="auto"/>
              <w:jc w:val="center"/>
            </w:pPr>
            <w:r>
              <w:rPr>
                <w:rFonts w:ascii="Times New Roman" w:hAnsi="Times New Roman" w:eastAsia="Times New Roman"/>
                <w:sz w:val="19"/>
              </w:rPr>
              <w:t>97.0% [85-99]</w:t>
            </w:r>
          </w:p>
        </w:tc>
        <w:tc>
          <w:tcPr>
            <w:tcW w:type="dxa" w:w="1814"/>
          </w:tcPr>
          <w:p>
            <w:pPr>
              <w:spacing w:after="0" w:line="240" w:lineRule="auto"/>
              <w:jc w:val="center"/>
            </w:pPr>
            <w:r>
              <w:rPr>
                <w:rFonts w:ascii="Times New Roman" w:hAnsi="Times New Roman" w:eastAsia="Times New Roman"/>
                <w:sz w:val="19"/>
              </w:rPr>
              <w:t>100.0% [90-100]</w:t>
            </w:r>
          </w:p>
        </w:tc>
      </w:tr>
      <w:tr>
        <w:tc>
          <w:tcPr>
            <w:tcW w:type="dxa" w:w="3628"/>
          </w:tcPr>
          <w:p>
            <w:pPr>
              <w:spacing w:after="0" w:line="240" w:lineRule="auto"/>
            </w:pPr>
            <w:r>
              <w:rPr>
                <w:rFonts w:ascii="Times New Roman" w:hAnsi="Times New Roman" w:eastAsia="Times New Roman"/>
                <w:sz w:val="19"/>
              </w:rPr>
              <w:t>Functional pass</w:t>
            </w:r>
          </w:p>
        </w:tc>
        <w:tc>
          <w:tcPr>
            <w:tcW w:type="dxa" w:w="1814"/>
          </w:tcPr>
          <w:p>
            <w:pPr>
              <w:spacing w:after="0" w:line="240" w:lineRule="auto"/>
              <w:jc w:val="center"/>
            </w:pPr>
            <w:r>
              <w:rPr>
                <w:rFonts w:ascii="Times New Roman" w:hAnsi="Times New Roman" w:eastAsia="Times New Roman"/>
                <w:sz w:val="19"/>
              </w:rPr>
              <w:t>97.0% [85-99]</w:t>
            </w:r>
          </w:p>
        </w:tc>
        <w:tc>
          <w:tcPr>
            <w:tcW w:type="dxa" w:w="1814"/>
          </w:tcPr>
          <w:p>
            <w:pPr>
              <w:spacing w:after="0" w:line="240" w:lineRule="auto"/>
              <w:jc w:val="center"/>
            </w:pPr>
            <w:r>
              <w:rPr>
                <w:rFonts w:ascii="Times New Roman" w:hAnsi="Times New Roman" w:eastAsia="Times New Roman"/>
                <w:sz w:val="19"/>
              </w:rPr>
              <w:t>97.0% [85-99]</w:t>
            </w:r>
          </w:p>
        </w:tc>
        <w:tc>
          <w:tcPr>
            <w:tcW w:type="dxa" w:w="1814"/>
          </w:tcPr>
          <w:p>
            <w:pPr>
              <w:spacing w:after="0" w:line="240" w:lineRule="auto"/>
              <w:jc w:val="center"/>
            </w:pPr>
            <w:r>
              <w:rPr>
                <w:rFonts w:ascii="Times New Roman" w:hAnsi="Times New Roman" w:eastAsia="Times New Roman"/>
                <w:sz w:val="19"/>
              </w:rPr>
              <w:t>100.0% [90-100]</w:t>
            </w:r>
          </w:p>
        </w:tc>
      </w:tr>
      <w:tr>
        <w:tc>
          <w:tcPr>
            <w:tcW w:type="dxa" w:w="3628"/>
          </w:tcPr>
          <w:p>
            <w:pPr>
              <w:spacing w:after="0" w:line="240" w:lineRule="auto"/>
            </w:pPr>
            <w:r>
              <w:rPr>
                <w:rFonts w:ascii="Times New Roman" w:hAnsi="Times New Roman" w:eastAsia="Times New Roman"/>
                <w:sz w:val="19"/>
              </w:rPr>
              <w:t>Overall pass (pass@1)</w:t>
            </w:r>
          </w:p>
        </w:tc>
        <w:tc>
          <w:tcPr>
            <w:tcW w:type="dxa" w:w="1814"/>
          </w:tcPr>
          <w:p>
            <w:pPr>
              <w:spacing w:after="0" w:line="240" w:lineRule="auto"/>
              <w:jc w:val="center"/>
            </w:pPr>
            <w:r>
              <w:rPr>
                <w:rFonts w:ascii="Times New Roman" w:hAnsi="Times New Roman" w:eastAsia="Times New Roman"/>
                <w:sz w:val="19"/>
              </w:rPr>
              <w:t>57.6% [41-73]</w:t>
            </w:r>
          </w:p>
        </w:tc>
        <w:tc>
          <w:tcPr>
            <w:tcW w:type="dxa" w:w="1814"/>
          </w:tcPr>
          <w:p>
            <w:pPr>
              <w:spacing w:after="0" w:line="240" w:lineRule="auto"/>
              <w:jc w:val="center"/>
            </w:pPr>
            <w:r>
              <w:rPr>
                <w:rFonts w:ascii="Times New Roman" w:hAnsi="Times New Roman" w:eastAsia="Times New Roman"/>
                <w:sz w:val="19"/>
              </w:rPr>
              <w:t>97.0% [85-99]</w:t>
            </w:r>
          </w:p>
        </w:tc>
        <w:tc>
          <w:tcPr>
            <w:tcW w:type="dxa" w:w="1814"/>
          </w:tcPr>
          <w:p>
            <w:pPr>
              <w:spacing w:after="0" w:line="240" w:lineRule="auto"/>
              <w:jc w:val="center"/>
            </w:pPr>
            <w:r>
              <w:rPr>
                <w:rFonts w:ascii="Times New Roman" w:hAnsi="Times New Roman" w:eastAsia="Times New Roman"/>
                <w:sz w:val="19"/>
              </w:rPr>
              <w:t>78.8% [62-89]</w:t>
            </w:r>
          </w:p>
        </w:tc>
      </w:tr>
      <w:tr>
        <w:tc>
          <w:tcPr>
            <w:tcW w:type="dxa" w:w="3628"/>
          </w:tcPr>
          <w:p>
            <w:pPr>
              <w:spacing w:after="0" w:line="240" w:lineRule="auto"/>
            </w:pPr>
            <w:r>
              <w:rPr>
                <w:rFonts w:ascii="Times New Roman" w:hAnsi="Times New Roman" w:eastAsia="Times New Roman"/>
                <w:sz w:val="19"/>
              </w:rPr>
              <w:t>OPA violation rate (of evaluable)</w:t>
            </w:r>
          </w:p>
        </w:tc>
        <w:tc>
          <w:tcPr>
            <w:tcW w:type="dxa" w:w="1814"/>
          </w:tcPr>
          <w:p>
            <w:pPr>
              <w:spacing w:after="0" w:line="240" w:lineRule="auto"/>
              <w:jc w:val="center"/>
            </w:pPr>
            <w:r>
              <w:rPr>
                <w:rFonts w:ascii="Times New Roman" w:hAnsi="Times New Roman" w:eastAsia="Times New Roman"/>
                <w:sz w:val="19"/>
              </w:rPr>
              <w:t>40.6% [26-58]</w:t>
            </w:r>
          </w:p>
        </w:tc>
        <w:tc>
          <w:tcPr>
            <w:tcW w:type="dxa" w:w="1814"/>
          </w:tcPr>
          <w:p>
            <w:pPr>
              <w:spacing w:after="0" w:line="240" w:lineRule="auto"/>
              <w:jc w:val="center"/>
            </w:pPr>
            <w:r>
              <w:rPr>
                <w:rFonts w:ascii="Times New Roman" w:hAnsi="Times New Roman" w:eastAsia="Times New Roman"/>
                <w:sz w:val="19"/>
              </w:rPr>
              <w:t>0.0% [0-11]</w:t>
            </w:r>
          </w:p>
        </w:tc>
        <w:tc>
          <w:tcPr>
            <w:tcW w:type="dxa" w:w="1814"/>
          </w:tcPr>
          <w:p>
            <w:pPr>
              <w:spacing w:after="0" w:line="240" w:lineRule="auto"/>
              <w:jc w:val="center"/>
            </w:pPr>
            <w:r>
              <w:rPr>
                <w:rFonts w:ascii="Times New Roman" w:hAnsi="Times New Roman" w:eastAsia="Times New Roman"/>
                <w:sz w:val="19"/>
              </w:rPr>
              <w:t>21.2% [11-38]</w:t>
            </w:r>
          </w:p>
        </w:tc>
      </w:tr>
    </w:tbl>
    <w:p>
      <w:pPr>
        <w:spacing w:after="80"/>
      </w:pPr>
    </w:p>
    <w:p>
      <w:pPr>
        <w:jc w:val="both"/>
      </w:pPr>
      <w:r>
        <w:rPr>
          <w:rFonts w:ascii="Times New Roman" w:hAnsi="Times New Roman" w:eastAsia="Times New Roman"/>
        </w:rPr>
        <w:t>At temperature 0 the ordering and the sizes of the gaps are the same as in the sampled run: overall pass is 57.6% for the baseline, 78.8% for RAG and 97.0% for the control, and RAG's functional pass is 100% against 97.0% for the others. With only 33 samples per arm the intervals are wide, and a difference of one or two samples in the functional metrics is within noise. Paired by task, RAG beats the baseline on 7 tasks and loses on none (p = 0.016), and the control beats RAG on 6 tasks and loses on none (p = 0.031). The agreement between the sampled and near-greedy runs indicates that the findings are not an artefact of sampling at temperature 0.8.</w:t>
      </w:r>
    </w:p>
    <w:p>
      <w:r>
        <w:br w:type="page"/>
      </w:r>
    </w:p>
    <w:p>
      <w:pPr>
        <w:pStyle w:val="Heading1"/>
      </w:pPr>
      <w:r>
        <w:t>7. Discussion</w:t>
      </w:r>
    </w:p>
    <w:p>
      <w:pPr>
        <w:jc w:val="both"/>
      </w:pPr>
      <w:r>
        <w:rPr>
          <w:rFonts w:ascii="Times New Roman" w:hAnsi="Times New Roman" w:eastAsia="Times New Roman"/>
          <w:b/>
        </w:rPr>
        <w:t>What retrieval did and did not do.</w:t>
      </w:r>
      <w:r>
        <w:rPr>
          <w:rFonts w:ascii="Times New Roman" w:hAnsi="Times New Roman" w:eastAsia="Times New Roman"/>
        </w:rPr>
        <w:t xml:space="preserve"> Against the questions posed in Section 5.1: for RQ1 there is no measurable effect of retrieval on technical correctness, because every arm is near ceiling; for RQ2 retrieval clearly improves policy compliance over the baseline (overall pass 78.8% against 57.0%) but falls well short of simply stating the conventions in the prompt (95.2%); for RQ3 the errors that remain are almost all omissions of unstated policy such as labels and public access, not malformed code; and for RQ4 retrieval finds the provider documentation reliably (97.0%) but rarely finds the conventions (12% of samples), and the policy failures are concentrated where it does not. This is consistent with the observation in [6] that validity and security are largely independent: a model can write configuration that validates, plans and does what was asked, and still break organisational policy.</w:t>
      </w:r>
    </w:p>
    <w:p>
      <w:pPr>
        <w:jc w:val="both"/>
      </w:pPr>
      <w:r>
        <w:rPr>
          <w:rFonts w:ascii="Times New Roman" w:hAnsi="Times New Roman" w:eastAsia="Times New Roman"/>
          <w:b/>
        </w:rPr>
        <w:t>Why the control outperforms retrieval.</w:t>
      </w:r>
      <w:r>
        <w:rPr>
          <w:rFonts w:ascii="Times New Roman" w:hAnsi="Times New Roman" w:eastAsia="Times New Roman"/>
        </w:rPr>
        <w:t xml:space="preserve"> The control is not an alternative to RAG so much as a measure of the ceiling of what the current conventions can deliver, and the gap between it and RAG is a retrieval-design problem. Policy is cross-cutting: it applies to a resource without being mentioned in the request, so ranking documents by similarity to the request ranks resource documentation first. Plausible remedies, none tested here, include always supplying a short policy summary, expanding the query with the resource types it names before retrieving, and indexing conventions per resource type. The control has a limit of its own: the four conventions documents are short enough to paste in whole, whereas a real organisation's conventions may not fit in a prompt, at which point retrieval, done well, becomes necessary. The experiment does not show that retrieval is unhelpful, only that with the present design and corpus it recovers about half of the available policy gain.</w:t>
      </w:r>
    </w:p>
    <w:p>
      <w:pPr>
        <w:jc w:val="both"/>
      </w:pPr>
      <w:r>
        <w:rPr>
          <w:rFonts w:ascii="Times New Roman" w:hAnsi="Times New Roman" w:eastAsia="Times New Roman"/>
          <w:b/>
        </w:rPr>
        <w:t>Threats to validity.</w:t>
      </w:r>
      <w:r>
        <w:rPr>
          <w:rFonts w:ascii="Times New Roman" w:hAnsi="Times New Roman" w:eastAsia="Times New Roman"/>
        </w:rPr>
        <w:t xml:space="preserve"> These are set out in Section 5.6; the following are the ones that matter most for the reading of the results. The task set, the organisational conventions and the OPA policies were all written by the author, so compliance with the conventions partly measures whether the model reads and follows a short, clearly written document, and a real organisation's conventions would be messier. There are four policy rules and only three resource types are affected by the label rule, so the policy dimension is narrow. There are 33 headline tasks and one model, so intervals are wide and category-level results are indicative. The mechanism in Section 6.5 was found by inspecting the data and rests on four tasks. Finally, a number of samples failed for reasons unrelated to the generated code, mainly terraform failing to load the provider plugin, dropped network connections and timeouts (11 in the main run, 5 in the top-3 ablation and 6 in the near-greedy run). These became more frequent once two runs shared the machine, and some occurred while it was asleep. These were never scored: each was flagged, removed and generated again, with the originals kept, so all reported figures come from completed evaluations. Several runs shared one machine and one API quota at times, which affects latency and the rate of such failures, not the content of the generated code.</w:t>
      </w:r>
    </w:p>
    <w:p>
      <w:pPr>
        <w:jc w:val="both"/>
      </w:pPr>
      <w:r>
        <w:rPr>
          <w:rFonts w:ascii="Times New Roman" w:hAnsi="Times New Roman" w:eastAsia="Times New Roman"/>
          <w:b/>
        </w:rPr>
        <w:t>Implications for the remaining work.</w:t>
      </w:r>
      <w:r>
        <w:rPr>
          <w:rFonts w:ascii="Times New Roman" w:hAnsi="Times New Roman" w:eastAsia="Times New Roman"/>
        </w:rPr>
        <w:t xml:space="preserve"> The most useful next step is a targeted test of the query and corpus design suggested above, since that is where the measurable gap lies. Replacing the hand-written conventions with reviewed internal templates would test whether the result survives messier real-world text. The user evaluation asks a different question, whether developers trust and use the output, and depends on the approval described in Section 8.</w:t>
      </w:r>
    </w:p>
    <w:p>
      <w:r>
        <w:br w:type="page"/>
      </w:r>
    </w:p>
    <w:p>
      <w:pPr>
        <w:pStyle w:val="Heading1"/>
      </w:pPr>
      <w:r>
        <w:t>8. Remaining Work and Plan</w:t>
      </w:r>
    </w:p>
    <w:p>
      <w:pPr>
        <w:pStyle w:val="Heading2"/>
      </w:pPr>
      <w:r>
        <w:t>8.1 Remaining technical work</w:t>
      </w:r>
    </w:p>
    <w:p>
      <w:pPr>
        <w:pStyle w:val="ListNumber"/>
        <w:spacing w:after="40"/>
        <w:jc w:val="both"/>
      </w:pPr>
      <w:r>
        <w:rPr>
          <w:rFonts w:ascii="Times New Roman" w:hAnsi="Times New Roman" w:eastAsia="Times New Roman"/>
          <w:b/>
        </w:rPr>
        <w:t>Chunk-size ablation.</w:t>
      </w:r>
      <w:r>
        <w:rPr>
          <w:rFonts w:ascii="Times New Roman" w:hAnsi="Times New Roman" w:eastAsia="Times New Roman"/>
        </w:rPr>
        <w:t xml:space="preserve"> The number of retrieved chunks and the per-document cap were varied (Section 6.8), but chunk size was not, because it requires rebuilding and re-embedding the index. This remains to be done, into a separate index so the main run stays reproducible, and its effect related to retrieval hit rate (RQ4).</w:t>
      </w:r>
    </w:p>
    <w:p>
      <w:pPr>
        <w:pStyle w:val="ListNumber"/>
        <w:spacing w:after="40"/>
        <w:jc w:val="both"/>
      </w:pPr>
      <w:r>
        <w:rPr>
          <w:rFonts w:ascii="Times New Roman" w:hAnsi="Times New Roman" w:eastAsia="Times New Roman"/>
          <w:b/>
        </w:rPr>
        <w:t>Sanitised internal templates.</w:t>
      </w:r>
      <w:r>
        <w:rPr>
          <w:rFonts w:ascii="Times New Roman" w:hAnsi="Times New Roman" w:eastAsia="Times New Roman"/>
        </w:rPr>
        <w:t xml:space="preserve"> Replace the hand-written conventions with reviewed internal templates, containing no customer or production data, as the supervisor specified.</w:t>
      </w:r>
    </w:p>
    <w:p>
      <w:pPr>
        <w:pStyle w:val="ListNumber"/>
        <w:spacing w:after="40"/>
        <w:jc w:val="both"/>
      </w:pPr>
      <w:r>
        <w:rPr>
          <w:rFonts w:ascii="Times New Roman" w:hAnsi="Times New Roman" w:eastAsia="Times New Roman"/>
          <w:b/>
        </w:rPr>
        <w:t>Deeper error analysis.</w:t>
      </w:r>
      <w:r>
        <w:rPr>
          <w:rFonts w:ascii="Times New Roman" w:hAnsi="Times New Roman" w:eastAsia="Times New Roman"/>
        </w:rPr>
        <w:t xml:space="preserve"> Manually review a sample of failures per category, refine the taxonomy, and map it onto the published taxonomy [3].</w:t>
      </w:r>
    </w:p>
    <w:p>
      <w:pPr>
        <w:pStyle w:val="ListNumber"/>
        <w:spacing w:after="40"/>
        <w:jc w:val="both"/>
      </w:pPr>
      <w:r>
        <w:rPr>
          <w:rFonts w:ascii="Times New Roman" w:hAnsi="Times New Roman" w:eastAsia="Times New Roman"/>
          <w:b/>
        </w:rPr>
        <w:t>Optional extensions.</w:t>
      </w:r>
      <w:r>
        <w:rPr>
          <w:rFonts w:ascii="Times New Roman" w:hAnsi="Times New Roman" w:eastAsia="Times New Roman"/>
        </w:rPr>
        <w:t xml:space="preserve"> Verifier-feedback refinement in the style of [4], and a poisoning-robustness check of the corpus in the spirit of [7].</w:t>
      </w:r>
    </w:p>
    <w:p>
      <w:pPr>
        <w:spacing w:after="40"/>
      </w:pPr>
    </w:p>
    <w:p>
      <w:pPr>
        <w:pStyle w:val="Heading2"/>
      </w:pPr>
      <w:r>
        <w:t>8.2 Proposed user evaluation</w:t>
      </w:r>
    </w:p>
    <w:p>
      <w:pPr>
        <w:jc w:val="both"/>
      </w:pPr>
      <w:r>
        <w:rPr>
          <w:rFonts w:ascii="Times New Roman" w:hAnsi="Times New Roman" w:eastAsia="Times New Roman"/>
        </w:rPr>
        <w:t>The outline calls for an evaluation of usability and developer trust. The supervisor asked that the participant count, task set and instrument be stated; the following is proposed and awaits his approval.</w:t>
      </w:r>
    </w:p>
    <w:p>
      <w:pPr>
        <w:pStyle w:val="Caption"/>
        <w:keepNext/>
        <w:spacing w:after="120"/>
        <w:jc w:val="left"/>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instrText xml:space="preserve">SEQ Table \* ARABIC</w:instrText>
        <w:fldChar w:fldCharType="separate"/>
        <w:t>18</w:t>
        <w:fldChar w:fldCharType="end"/>
      </w:r>
      <w:r>
        <w:rPr>
          <w:rFonts w:ascii="Times New Roman" w:hAnsi="Times New Roman" w:eastAsia="Times New Roman"/>
          <w:b/>
          <w:i w:val="0"/>
          <w:sz w:val="20"/>
        </w:rPr>
        <w:t xml:space="preserve">. </w:t>
      </w:r>
      <w:r>
        <w:rPr>
          <w:rFonts w:ascii="Times New Roman" w:hAnsi="Times New Roman" w:eastAsia="Times New Roman"/>
          <w:i/>
          <w:sz w:val="20"/>
        </w:rPr>
        <w:t>Proposed user-evaluation design.</w:t>
      </w:r>
    </w:p>
    <w:tbl>
      <w:tblPr>
        <w:tblStyle w:val="TableGrid"/>
        <w:tblW w:type="auto" w:w="0"/>
        <w:jc w:val="center"/>
        <w:tblLayout w:type="fixed"/>
        <w:tblLook w:firstColumn="1" w:firstRow="1" w:lastColumn="0" w:lastRow="0" w:noHBand="0" w:noVBand="1" w:val="04A0"/>
      </w:tblPr>
      <w:tblGrid>
        <w:gridCol w:w="4536"/>
        <w:gridCol w:w="4536"/>
      </w:tblGrid>
      <w:tr>
        <w:trPr>
          <w:tblHeader w:val="true"/>
        </w:trPr>
        <w:tc>
          <w:tcPr>
            <w:tcW w:type="dxa" w:w="1984"/>
            <w:shd w:val="clear" w:color="auto" w:fill="D9E2F3"/>
          </w:tcPr>
          <w:p>
            <w:pPr>
              <w:spacing w:after="0"/>
            </w:pPr>
            <w:r>
              <w:rPr>
                <w:rFonts w:ascii="Times New Roman" w:hAnsi="Times New Roman" w:eastAsia="Times New Roman"/>
                <w:b/>
                <w:sz w:val="19"/>
              </w:rPr>
              <w:t>Element</w:t>
            </w:r>
          </w:p>
        </w:tc>
        <w:tc>
          <w:tcPr>
            <w:tcW w:type="dxa" w:w="7087"/>
            <w:shd w:val="clear" w:color="auto" w:fill="D9E2F3"/>
          </w:tcPr>
          <w:p>
            <w:pPr>
              <w:spacing w:after="0"/>
            </w:pPr>
            <w:r>
              <w:rPr>
                <w:rFonts w:ascii="Times New Roman" w:hAnsi="Times New Roman" w:eastAsia="Times New Roman"/>
                <w:b/>
                <w:sz w:val="19"/>
              </w:rPr>
              <w:t>Proposal</w:t>
            </w:r>
          </w:p>
        </w:tc>
      </w:tr>
      <w:tr>
        <w:tc>
          <w:tcPr>
            <w:tcW w:type="dxa" w:w="1984"/>
          </w:tcPr>
          <w:p>
            <w:pPr>
              <w:spacing w:after="0" w:line="240" w:lineRule="auto"/>
            </w:pPr>
            <w:r>
              <w:rPr>
                <w:rFonts w:ascii="Times New Roman" w:hAnsi="Times New Roman" w:eastAsia="Times New Roman"/>
                <w:sz w:val="19"/>
              </w:rPr>
              <w:t>Participants</w:t>
            </w:r>
          </w:p>
        </w:tc>
        <w:tc>
          <w:tcPr>
            <w:tcW w:type="dxa" w:w="7087"/>
          </w:tcPr>
          <w:p>
            <w:pPr>
              <w:spacing w:after="0" w:line="240" w:lineRule="auto"/>
            </w:pPr>
            <w:r>
              <w:rPr>
                <w:rFonts w:ascii="Times New Roman" w:hAnsi="Times New Roman" w:eastAsia="Times New Roman"/>
                <w:sz w:val="19"/>
              </w:rPr>
              <w:t>8 engineers from the delivery team, voluntary: 4 with under one year of Terraform experience and 4 with two or more years, to see whether the assistant helps novices and experts differently.</w:t>
            </w:r>
          </w:p>
        </w:tc>
      </w:tr>
      <w:tr>
        <w:tc>
          <w:tcPr>
            <w:tcW w:type="dxa" w:w="1984"/>
          </w:tcPr>
          <w:p>
            <w:pPr>
              <w:spacing w:after="0" w:line="240" w:lineRule="auto"/>
            </w:pPr>
            <w:r>
              <w:rPr>
                <w:rFonts w:ascii="Times New Roman" w:hAnsi="Times New Roman" w:eastAsia="Times New Roman"/>
                <w:sz w:val="19"/>
              </w:rPr>
              <w:t>Design</w:t>
            </w:r>
          </w:p>
        </w:tc>
        <w:tc>
          <w:tcPr>
            <w:tcW w:type="dxa" w:w="7087"/>
          </w:tcPr>
          <w:p>
            <w:pPr>
              <w:spacing w:after="0" w:line="240" w:lineRule="auto"/>
            </w:pPr>
            <w:r>
              <w:rPr>
                <w:rFonts w:ascii="Times New Roman" w:hAnsi="Times New Roman" w:eastAsia="Times New Roman"/>
                <w:sz w:val="19"/>
              </w:rPr>
              <w:t>Within-subjects and counterbalanced. Each participant completes four tasks matched for difficulty: two with the assistant and two without it (using provider documentation and search as they normally would). Task order and condition are rotated across participants.</w:t>
            </w:r>
          </w:p>
        </w:tc>
      </w:tr>
      <w:tr>
        <w:tc>
          <w:tcPr>
            <w:tcW w:type="dxa" w:w="1984"/>
          </w:tcPr>
          <w:p>
            <w:pPr>
              <w:spacing w:after="0" w:line="240" w:lineRule="auto"/>
            </w:pPr>
            <w:r>
              <w:rPr>
                <w:rFonts w:ascii="Times New Roman" w:hAnsi="Times New Roman" w:eastAsia="Times New Roman"/>
                <w:sz w:val="19"/>
              </w:rPr>
              <w:t>Task set</w:t>
            </w:r>
          </w:p>
        </w:tc>
        <w:tc>
          <w:tcPr>
            <w:tcW w:type="dxa" w:w="7087"/>
          </w:tcPr>
          <w:p>
            <w:pPr>
              <w:spacing w:after="0" w:line="240" w:lineRule="auto"/>
            </w:pPr>
            <w:r>
              <w:rPr>
                <w:rFonts w:ascii="Times New Roman" w:hAnsi="Times New Roman" w:eastAsia="Times New Roman"/>
                <w:sz w:val="19"/>
              </w:rPr>
              <w:t>Four synthetic tasks per participant drawn from the benchmark task set, spanning difficulty levels 1 to 3. No customer or production information is used.</w:t>
            </w:r>
          </w:p>
        </w:tc>
      </w:tr>
      <w:tr>
        <w:tc>
          <w:tcPr>
            <w:tcW w:type="dxa" w:w="1984"/>
          </w:tcPr>
          <w:p>
            <w:pPr>
              <w:spacing w:after="0" w:line="240" w:lineRule="auto"/>
            </w:pPr>
            <w:r>
              <w:rPr>
                <w:rFonts w:ascii="Times New Roman" w:hAnsi="Times New Roman" w:eastAsia="Times New Roman"/>
                <w:sz w:val="19"/>
              </w:rPr>
              <w:t>Objective measures</w:t>
            </w:r>
          </w:p>
        </w:tc>
        <w:tc>
          <w:tcPr>
            <w:tcW w:type="dxa" w:w="7087"/>
          </w:tcPr>
          <w:p>
            <w:pPr>
              <w:spacing w:after="0" w:line="240" w:lineRule="auto"/>
            </w:pPr>
            <w:r>
              <w:rPr>
                <w:rFonts w:ascii="Times New Roman" w:hAnsi="Times New Roman" w:eastAsia="Times New Roman"/>
                <w:sz w:val="19"/>
              </w:rPr>
              <w:t>Task success (the same automated validity and intent checks used in the benchmark), time to completion, and the number of edits made to assistant output.</w:t>
            </w:r>
          </w:p>
        </w:tc>
      </w:tr>
      <w:tr>
        <w:tc>
          <w:tcPr>
            <w:tcW w:type="dxa" w:w="1984"/>
          </w:tcPr>
          <w:p>
            <w:pPr>
              <w:spacing w:after="0" w:line="240" w:lineRule="auto"/>
            </w:pPr>
            <w:r>
              <w:rPr>
                <w:rFonts w:ascii="Times New Roman" w:hAnsi="Times New Roman" w:eastAsia="Times New Roman"/>
                <w:sz w:val="19"/>
              </w:rPr>
              <w:t>Subjective instruments</w:t>
            </w:r>
          </w:p>
        </w:tc>
        <w:tc>
          <w:tcPr>
            <w:tcW w:type="dxa" w:w="7087"/>
          </w:tcPr>
          <w:p>
            <w:pPr>
              <w:spacing w:after="0" w:line="240" w:lineRule="auto"/>
            </w:pPr>
            <w:r>
              <w:rPr>
                <w:rFonts w:ascii="Times New Roman" w:hAnsi="Times New Roman" w:eastAsia="Times New Roman"/>
                <w:sz w:val="19"/>
              </w:rPr>
              <w:t>The System Usability Scale (10 items) [13] after the assistant condition; a trust-in-automation scale (12 items) [14], adapted to code generation; and five semi-structured interview questions on what participants did and did not trust.</w:t>
            </w:r>
          </w:p>
        </w:tc>
      </w:tr>
      <w:tr>
        <w:tc>
          <w:tcPr>
            <w:tcW w:type="dxa" w:w="1984"/>
          </w:tcPr>
          <w:p>
            <w:pPr>
              <w:spacing w:after="0" w:line="240" w:lineRule="auto"/>
            </w:pPr>
            <w:r>
              <w:rPr>
                <w:rFonts w:ascii="Times New Roman" w:hAnsi="Times New Roman" w:eastAsia="Times New Roman"/>
                <w:sz w:val="19"/>
              </w:rPr>
              <w:t>Analysis</w:t>
            </w:r>
          </w:p>
        </w:tc>
        <w:tc>
          <w:tcPr>
            <w:tcW w:type="dxa" w:w="7087"/>
          </w:tcPr>
          <w:p>
            <w:pPr>
              <w:spacing w:after="0" w:line="240" w:lineRule="auto"/>
            </w:pPr>
            <w:r>
              <w:rPr>
                <w:rFonts w:ascii="Times New Roman" w:hAnsi="Times New Roman" w:eastAsia="Times New Roman"/>
                <w:sz w:val="19"/>
              </w:rPr>
              <w:t>Paired non-parametric comparisons (Wilcoxon signed-rank) given the small sample, with effect sizes and intervals rather than p-values alone; SUS scored in the standard way; interview notes coded thematically.</w:t>
            </w:r>
          </w:p>
        </w:tc>
      </w:tr>
      <w:tr>
        <w:tc>
          <w:tcPr>
            <w:tcW w:type="dxa" w:w="1984"/>
          </w:tcPr>
          <w:p>
            <w:pPr>
              <w:spacing w:after="0" w:line="240" w:lineRule="auto"/>
            </w:pPr>
            <w:r>
              <w:rPr>
                <w:rFonts w:ascii="Times New Roman" w:hAnsi="Times New Roman" w:eastAsia="Times New Roman"/>
                <w:sz w:val="19"/>
              </w:rPr>
              <w:t>Ethics</w:t>
            </w:r>
          </w:p>
        </w:tc>
        <w:tc>
          <w:tcPr>
            <w:tcW w:type="dxa" w:w="7087"/>
          </w:tcPr>
          <w:p>
            <w:pPr>
              <w:spacing w:after="0" w:line="240" w:lineRule="auto"/>
            </w:pPr>
            <w:r>
              <w:rPr>
                <w:rFonts w:ascii="Times New Roman" w:hAnsi="Times New Roman" w:eastAsia="Times New Roman"/>
                <w:sz w:val="19"/>
              </w:rPr>
              <w:t>Informed consent, anonymised data, organisational permission obtained in advance, and the option to withdraw at any time.</w:t>
            </w:r>
          </w:p>
        </w:tc>
      </w:tr>
    </w:tbl>
    <w:p>
      <w:pPr>
        <w:spacing w:after="80"/>
      </w:pPr>
    </w:p>
    <w:p>
      <w:pPr>
        <w:pStyle w:val="Heading2"/>
      </w:pPr>
      <w:r>
        <w:t>8.3 Timeline</w:t>
      </w:r>
    </w:p>
    <w:p>
      <w:pPr>
        <w:pStyle w:val="Caption"/>
        <w:keepNext/>
        <w:spacing w:after="120"/>
        <w:jc w:val="left"/>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instrText xml:space="preserve">SEQ Table \* ARABIC</w:instrText>
        <w:fldChar w:fldCharType="separate"/>
        <w:t>19</w:t>
        <w:fldChar w:fldCharType="end"/>
      </w:r>
      <w:r>
        <w:rPr>
          <w:rFonts w:ascii="Times New Roman" w:hAnsi="Times New Roman" w:eastAsia="Times New Roman"/>
          <w:b/>
          <w:i w:val="0"/>
          <w:sz w:val="20"/>
        </w:rPr>
        <w:t xml:space="preserve">. </w:t>
      </w:r>
      <w:r>
        <w:rPr>
          <w:rFonts w:ascii="Times New Roman" w:hAnsi="Times New Roman" w:eastAsia="Times New Roman"/>
          <w:i/>
          <w:sz w:val="20"/>
        </w:rPr>
        <w:t>Plan of work and status.</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572"/>
            <w:shd w:val="clear" w:color="auto" w:fill="D9E2F3"/>
          </w:tcPr>
          <w:p>
            <w:pPr>
              <w:spacing w:after="0"/>
            </w:pPr>
            <w:r>
              <w:rPr>
                <w:rFonts w:ascii="Times New Roman" w:hAnsi="Times New Roman" w:eastAsia="Times New Roman"/>
                <w:b/>
                <w:sz w:val="19"/>
              </w:rPr>
              <w:t>Phase (from the outline)</w:t>
            </w:r>
          </w:p>
        </w:tc>
        <w:tc>
          <w:tcPr>
            <w:tcW w:type="dxa" w:w="2098"/>
            <w:shd w:val="clear" w:color="auto" w:fill="D9E2F3"/>
          </w:tcPr>
          <w:p>
            <w:pPr>
              <w:spacing w:after="0"/>
            </w:pPr>
            <w:r>
              <w:rPr>
                <w:rFonts w:ascii="Times New Roman" w:hAnsi="Times New Roman" w:eastAsia="Times New Roman"/>
                <w:b/>
                <w:sz w:val="19"/>
              </w:rPr>
              <w:t>Dates</w:t>
            </w:r>
          </w:p>
        </w:tc>
        <w:tc>
          <w:tcPr>
            <w:tcW w:type="dxa" w:w="3402"/>
            <w:shd w:val="clear" w:color="auto" w:fill="D9E2F3"/>
          </w:tcPr>
          <w:p>
            <w:pPr>
              <w:spacing w:after="0"/>
            </w:pPr>
            <w:r>
              <w:rPr>
                <w:rFonts w:ascii="Times New Roman" w:hAnsi="Times New Roman" w:eastAsia="Times New Roman"/>
                <w:b/>
                <w:sz w:val="19"/>
              </w:rPr>
              <w:t>Status</w:t>
            </w:r>
          </w:p>
        </w:tc>
      </w:tr>
      <w:tr>
        <w:tc>
          <w:tcPr>
            <w:tcW w:type="dxa" w:w="3572"/>
          </w:tcPr>
          <w:p>
            <w:pPr>
              <w:spacing w:after="0" w:line="240" w:lineRule="auto"/>
            </w:pPr>
            <w:r>
              <w:rPr>
                <w:rFonts w:ascii="Times New Roman" w:hAnsi="Times New Roman" w:eastAsia="Times New Roman"/>
                <w:sz w:val="19"/>
              </w:rPr>
              <w:t>1. Literature review and problem formulation</w:t>
            </w:r>
          </w:p>
        </w:tc>
        <w:tc>
          <w:tcPr>
            <w:tcW w:type="dxa" w:w="2098"/>
          </w:tcPr>
          <w:p>
            <w:pPr>
              <w:spacing w:after="0" w:line="240" w:lineRule="auto"/>
            </w:pPr>
            <w:r>
              <w:rPr>
                <w:rFonts w:ascii="Times New Roman" w:hAnsi="Times New Roman" w:eastAsia="Times New Roman"/>
                <w:sz w:val="19"/>
              </w:rPr>
              <w:t>25 Jul - 14 Aug 2026</w:t>
            </w:r>
          </w:p>
        </w:tc>
        <w:tc>
          <w:tcPr>
            <w:tcW w:type="dxa" w:w="3402"/>
          </w:tcPr>
          <w:p>
            <w:pPr>
              <w:spacing w:after="0" w:line="240" w:lineRule="auto"/>
            </w:pPr>
            <w:r>
              <w:rPr>
                <w:rFonts w:ascii="Times New Roman" w:hAnsi="Times New Roman" w:eastAsia="Times New Roman"/>
                <w:sz w:val="19"/>
              </w:rPr>
              <w:t>Complete</w:t>
            </w:r>
          </w:p>
        </w:tc>
      </w:tr>
      <w:tr>
        <w:tc>
          <w:tcPr>
            <w:tcW w:type="dxa" w:w="3572"/>
          </w:tcPr>
          <w:p>
            <w:pPr>
              <w:spacing w:after="0" w:line="240" w:lineRule="auto"/>
            </w:pPr>
            <w:r>
              <w:rPr>
                <w:rFonts w:ascii="Times New Roman" w:hAnsi="Times New Roman" w:eastAsia="Times New Roman"/>
                <w:sz w:val="19"/>
              </w:rPr>
              <w:t>2. Abstract/outline submission and evaluation</w:t>
            </w:r>
          </w:p>
        </w:tc>
        <w:tc>
          <w:tcPr>
            <w:tcW w:type="dxa" w:w="2098"/>
          </w:tcPr>
          <w:p>
            <w:pPr>
              <w:spacing w:after="0" w:line="240" w:lineRule="auto"/>
            </w:pPr>
            <w:r>
              <w:rPr>
                <w:rFonts w:ascii="Times New Roman" w:hAnsi="Times New Roman" w:eastAsia="Times New Roman"/>
                <w:sz w:val="19"/>
              </w:rPr>
              <w:t>15 Aug - 4 Sep 2026</w:t>
            </w:r>
          </w:p>
        </w:tc>
        <w:tc>
          <w:tcPr>
            <w:tcW w:type="dxa" w:w="3402"/>
          </w:tcPr>
          <w:p>
            <w:pPr>
              <w:spacing w:after="0" w:line="240" w:lineRule="auto"/>
            </w:pPr>
            <w:r>
              <w:rPr>
                <w:rFonts w:ascii="Times New Roman" w:hAnsi="Times New Roman" w:eastAsia="Times New Roman"/>
                <w:sz w:val="19"/>
              </w:rPr>
              <w:t>Complete</w:t>
            </w:r>
          </w:p>
        </w:tc>
      </w:tr>
      <w:tr>
        <w:tc>
          <w:tcPr>
            <w:tcW w:type="dxa" w:w="3572"/>
          </w:tcPr>
          <w:p>
            <w:pPr>
              <w:spacing w:after="0" w:line="240" w:lineRule="auto"/>
            </w:pPr>
            <w:r>
              <w:rPr>
                <w:rFonts w:ascii="Times New Roman" w:hAnsi="Times New Roman" w:eastAsia="Times New Roman"/>
                <w:sz w:val="19"/>
              </w:rPr>
              <w:t>3. RAG pipeline and knowledge-base design</w:t>
            </w:r>
          </w:p>
        </w:tc>
        <w:tc>
          <w:tcPr>
            <w:tcW w:type="dxa" w:w="2098"/>
          </w:tcPr>
          <w:p>
            <w:pPr>
              <w:spacing w:after="0" w:line="240" w:lineRule="auto"/>
            </w:pPr>
            <w:r>
              <w:rPr>
                <w:rFonts w:ascii="Times New Roman" w:hAnsi="Times New Roman" w:eastAsia="Times New Roman"/>
                <w:sz w:val="19"/>
              </w:rPr>
              <w:t>5 - 25 Sep 2026</w:t>
            </w:r>
          </w:p>
        </w:tc>
        <w:tc>
          <w:tcPr>
            <w:tcW w:type="dxa" w:w="3402"/>
          </w:tcPr>
          <w:p>
            <w:pPr>
              <w:spacing w:after="0" w:line="240" w:lineRule="auto"/>
            </w:pPr>
            <w:r>
              <w:rPr>
                <w:rFonts w:ascii="Times New Roman" w:hAnsi="Times New Roman" w:eastAsia="Times New Roman"/>
                <w:sz w:val="19"/>
              </w:rPr>
              <w:t>Complete; technology choices stated in Section 3.3</w:t>
            </w:r>
          </w:p>
        </w:tc>
      </w:tr>
      <w:tr>
        <w:tc>
          <w:tcPr>
            <w:tcW w:type="dxa" w:w="3572"/>
          </w:tcPr>
          <w:p>
            <w:pPr>
              <w:spacing w:after="0" w:line="240" w:lineRule="auto"/>
            </w:pPr>
            <w:r>
              <w:rPr>
                <w:rFonts w:ascii="Times New Roman" w:hAnsi="Times New Roman" w:eastAsia="Times New Roman"/>
                <w:sz w:val="19"/>
              </w:rPr>
              <w:t>4. Prototype development and mid-semester evaluation</w:t>
            </w:r>
          </w:p>
        </w:tc>
        <w:tc>
          <w:tcPr>
            <w:tcW w:type="dxa" w:w="2098"/>
          </w:tcPr>
          <w:p>
            <w:pPr>
              <w:spacing w:after="0" w:line="240" w:lineRule="auto"/>
            </w:pPr>
            <w:r>
              <w:rPr>
                <w:rFonts w:ascii="Times New Roman" w:hAnsi="Times New Roman" w:eastAsia="Times New Roman"/>
                <w:sz w:val="19"/>
              </w:rPr>
              <w:t>26 Sep - 16 Oct 2026</w:t>
            </w:r>
          </w:p>
        </w:tc>
        <w:tc>
          <w:tcPr>
            <w:tcW w:type="dxa" w:w="3402"/>
          </w:tcPr>
          <w:p>
            <w:pPr>
              <w:spacing w:after="0" w:line="240" w:lineRule="auto"/>
            </w:pPr>
            <w:r>
              <w:rPr>
                <w:rFonts w:ascii="Times New Roman" w:hAnsi="Times New Roman" w:eastAsia="Times New Roman"/>
                <w:sz w:val="19"/>
              </w:rPr>
              <w:t>Prototype and first benchmark complete; this report</w:t>
            </w:r>
          </w:p>
        </w:tc>
      </w:tr>
      <w:tr>
        <w:tc>
          <w:tcPr>
            <w:tcW w:type="dxa" w:w="3572"/>
          </w:tcPr>
          <w:p>
            <w:pPr>
              <w:spacing w:after="0" w:line="240" w:lineRule="auto"/>
            </w:pPr>
            <w:r>
              <w:rPr>
                <w:rFonts w:ascii="Times New Roman" w:hAnsi="Times New Roman" w:eastAsia="Times New Roman"/>
                <w:sz w:val="19"/>
              </w:rPr>
              <w:t>5. Full implementation and validation tooling</w:t>
            </w:r>
          </w:p>
        </w:tc>
        <w:tc>
          <w:tcPr>
            <w:tcW w:type="dxa" w:w="2098"/>
          </w:tcPr>
          <w:p>
            <w:pPr>
              <w:spacing w:after="0" w:line="240" w:lineRule="auto"/>
            </w:pPr>
            <w:r>
              <w:rPr>
                <w:rFonts w:ascii="Times New Roman" w:hAnsi="Times New Roman" w:eastAsia="Times New Roman"/>
                <w:sz w:val="19"/>
              </w:rPr>
              <w:t>17 Oct - 6 Nov 2026</w:t>
            </w:r>
          </w:p>
        </w:tc>
        <w:tc>
          <w:tcPr>
            <w:tcW w:type="dxa" w:w="3402"/>
          </w:tcPr>
          <w:p>
            <w:pPr>
              <w:spacing w:after="0" w:line="240" w:lineRule="auto"/>
            </w:pPr>
            <w:r>
              <w:rPr>
                <w:rFonts w:ascii="Times New Roman" w:hAnsi="Times New Roman" w:eastAsia="Times New Roman"/>
                <w:sz w:val="19"/>
              </w:rPr>
              <w:t>Validation tooling brought forward as the supervisor advised; control arm, retrieval-count and per-document-cap ablations and near-greedy run complete; remaining: chunk-size ablation, internal templates</w:t>
            </w:r>
          </w:p>
        </w:tc>
      </w:tr>
      <w:tr>
        <w:tc>
          <w:tcPr>
            <w:tcW w:type="dxa" w:w="3572"/>
          </w:tcPr>
          <w:p>
            <w:pPr>
              <w:spacing w:after="0" w:line="240" w:lineRule="auto"/>
            </w:pPr>
            <w:r>
              <w:rPr>
                <w:rFonts w:ascii="Times New Roman" w:hAnsi="Times New Roman" w:eastAsia="Times New Roman"/>
                <w:sz w:val="19"/>
              </w:rPr>
              <w:t>6. Benchmarking, user evaluation and final report</w:t>
            </w:r>
          </w:p>
        </w:tc>
        <w:tc>
          <w:tcPr>
            <w:tcW w:type="dxa" w:w="2098"/>
          </w:tcPr>
          <w:p>
            <w:pPr>
              <w:spacing w:after="0" w:line="240" w:lineRule="auto"/>
            </w:pPr>
            <w:r>
              <w:rPr>
                <w:rFonts w:ascii="Times New Roman" w:hAnsi="Times New Roman" w:eastAsia="Times New Roman"/>
                <w:sz w:val="19"/>
              </w:rPr>
              <w:t>7 - 30 Nov 2026</w:t>
            </w:r>
          </w:p>
        </w:tc>
        <w:tc>
          <w:tcPr>
            <w:tcW w:type="dxa" w:w="3402"/>
          </w:tcPr>
          <w:p>
            <w:pPr>
              <w:spacing w:after="0" w:line="240" w:lineRule="auto"/>
            </w:pPr>
            <w:r>
              <w:rPr>
                <w:rFonts w:ascii="Times New Roman" w:hAnsi="Times New Roman" w:eastAsia="Times New Roman"/>
                <w:sz w:val="19"/>
              </w:rPr>
              <w:t>Planned: final benchmark, user study (Section 8.2), final report</w:t>
            </w:r>
          </w:p>
        </w:tc>
      </w:tr>
    </w:tbl>
    <w:p>
      <w:pPr>
        <w:spacing w:after="80"/>
      </w:pPr>
    </w:p>
    <w:p>
      <w:pPr>
        <w:pStyle w:val="Heading2"/>
      </w:pPr>
      <w:r>
        <w:t>8.4 Risks</w:t>
      </w:r>
    </w:p>
    <w:p>
      <w:pPr>
        <w:pStyle w:val="ListBullet"/>
        <w:spacing w:after="40"/>
        <w:jc w:val="both"/>
      </w:pPr>
      <w:r>
        <w:rPr>
          <w:rFonts w:ascii="Times New Roman" w:hAnsi="Times New Roman" w:eastAsia="Times New Roman"/>
          <w:b/>
        </w:rPr>
        <w:t>Model retirement.</w:t>
      </w:r>
      <w:r>
        <w:rPr>
          <w:rFonts w:ascii="Times New Roman" w:hAnsi="Times New Roman" w:eastAsia="Times New Roman"/>
        </w:rPr>
        <w:t xml:space="preserve"> Hosted models are retired on short notice. Mitigated by recording model and date per run and by keeping the model a configuration setting.</w:t>
      </w:r>
    </w:p>
    <w:p>
      <w:pPr>
        <w:pStyle w:val="ListBullet"/>
        <w:spacing w:after="40"/>
        <w:jc w:val="both"/>
      </w:pPr>
      <w:r>
        <w:rPr>
          <w:rFonts w:ascii="Times New Roman" w:hAnsi="Times New Roman" w:eastAsia="Times New Roman"/>
          <w:b/>
        </w:rPr>
        <w:t>API quota.</w:t>
      </w:r>
      <w:r>
        <w:rPr>
          <w:rFonts w:ascii="Times New Roman" w:hAnsi="Times New Roman" w:eastAsia="Times New Roman"/>
        </w:rPr>
        <w:t xml:space="preserve"> A new cloud project has low default quotas and long benchmark runs are throttled. Mitigated by backoff, an embedding cache and resumable runs; a quota-increase request is an option if needed.</w:t>
      </w:r>
    </w:p>
    <w:p>
      <w:pPr>
        <w:pStyle w:val="ListBullet"/>
        <w:spacing w:after="40"/>
        <w:jc w:val="both"/>
      </w:pPr>
      <w:r>
        <w:rPr>
          <w:rFonts w:ascii="Times New Roman" w:hAnsi="Times New Roman" w:eastAsia="Times New Roman"/>
          <w:b/>
        </w:rPr>
        <w:t>Statistical power.</w:t>
      </w:r>
      <w:r>
        <w:rPr>
          <w:rFonts w:ascii="Times New Roman" w:hAnsi="Times New Roman" w:eastAsia="Times New Roman"/>
        </w:rPr>
        <w:t xml:space="preserve"> Wide intervals may limit conclusions. Mitigated by paired analysis and by reporting uncertainty explicitly.</w:t>
      </w:r>
    </w:p>
    <w:p>
      <w:pPr>
        <w:pStyle w:val="ListBullet"/>
        <w:spacing w:after="40"/>
        <w:jc w:val="both"/>
      </w:pPr>
      <w:r>
        <w:rPr>
          <w:rFonts w:ascii="Times New Roman" w:hAnsi="Times New Roman" w:eastAsia="Times New Roman"/>
          <w:b/>
        </w:rPr>
        <w:t>Participant availability.</w:t>
      </w:r>
      <w:r>
        <w:rPr>
          <w:rFonts w:ascii="Times New Roman" w:hAnsi="Times New Roman" w:eastAsia="Times New Roman"/>
        </w:rPr>
        <w:t xml:space="preserve"> The user study depends on colleagues' time. Mitigated by a short, fixed-length session and a small design.</w:t>
      </w:r>
    </w:p>
    <w:p>
      <w:pPr>
        <w:spacing w:after="40"/>
      </w:pPr>
    </w:p>
    <w:p>
      <w:r>
        <w:br w:type="page"/>
      </w:r>
    </w:p>
    <w:p>
      <w:pPr>
        <w:pStyle w:val="Heading1"/>
      </w:pPr>
      <w:r>
        <w:t>9. Conclusion</w:t>
      </w:r>
    </w:p>
    <w:p>
      <w:pPr>
        <w:jc w:val="both"/>
      </w:pPr>
      <w:r>
        <w:rPr>
          <w:rFonts w:ascii="Times New Roman" w:hAnsi="Times New Roman" w:eastAsia="Times New Roman"/>
        </w:rPr>
        <w:t>This work built a RAG assistant that generates and validates Terraform for Google Cloud, and evaluated it against a no-retrieval baseline and a conventions-in-prompt control on 35 tasks, three arms and five samples per task. The prototype works end to end on real cloud services, and the evaluation harness records every sample so that results can be reproduced and inspected.</w:t>
      </w:r>
    </w:p>
    <w:p>
      <w:pPr>
        <w:jc w:val="both"/>
      </w:pPr>
      <w:r>
        <w:rPr>
          <w:rFonts w:ascii="Times New Roman" w:hAnsi="Times New Roman" w:eastAsia="Times New Roman"/>
        </w:rPr>
        <w:t>The main findings are these. The model writes technically correct Terraform with or without retrieval, so retrieval brings no measurable gain in correctness on this task set. Retrieval does improve compliance with organisational policy, from 57.0% to 78.8% overall pass, and it never made a task worse than the baseline. But pasting the conventions into the prompt does better still (95.2%). The stored records suggest the reason: the conventions were retrieved in only 12% of samples, and the policy failures fall where they were absent. Retrieval of provider documentation works well, and retrieval of cross-cutting policy does not, with the present design. Tuning the number of chunks or the per-document cap did not change this, and a near-greedy run gave the same picture.</w:t>
      </w:r>
    </w:p>
    <w:p>
      <w:pPr>
        <w:jc w:val="both"/>
      </w:pPr>
      <w:r>
        <w:rPr>
          <w:rFonts w:ascii="Times New Roman" w:hAnsi="Times New Roman" w:eastAsia="Times New Roman"/>
        </w:rPr>
        <w:t>For an organisation, the practical lesson is that the value of a RAG assistant for IaC depends less on retrieving more documentation than on making sure policy reaches the model, and that automated policy validation remains essential, since every arm violated policy when the request itself asked for it. The remaining work is a chunk-size ablation, a test of query and corpus design that would surface the conventions, reviewed internal templates in place of the hand-written ones, deeper manual error analysis and the proposed user evaluation.</w:t>
      </w:r>
    </w:p>
    <w:p>
      <w:r>
        <w:br w:type="page"/>
      </w:r>
    </w:p>
    <w:p>
      <w:pPr>
        <w:pStyle w:val="Heading1"/>
      </w:pPr>
      <w:r>
        <w:t>References</w:t>
      </w:r>
    </w:p>
    <w:p>
      <w:pPr>
        <w:spacing w:after="80"/>
        <w:jc w:val="left"/>
      </w:pPr>
      <w:r>
        <w:rPr>
          <w:rFonts w:ascii="Times New Roman" w:hAnsi="Times New Roman" w:eastAsia="Times New Roman"/>
          <w:sz w:val="21"/>
        </w:rPr>
        <w:t>[1]  P. Lewis, E. Perez, A. Piktus, F. Petroni, V. Karpukhin, N. Goyal, H. Kuttler, M. Lewis, W.-t. Yih, T. Rocktaschel, S. Riedel and D. Kiela, "Retrieval-Augmented Generation for Knowledge-Intensive NLP Tasks," in Advances in Neural Information Processing Systems (NeurIPS), 2020.</w:t>
      </w:r>
    </w:p>
    <w:p>
      <w:pPr>
        <w:spacing w:after="80"/>
        <w:jc w:val="left"/>
      </w:pPr>
      <w:r>
        <w:rPr>
          <w:rFonts w:ascii="Times New Roman" w:hAnsi="Times New Roman" w:eastAsia="Times New Roman"/>
          <w:sz w:val="21"/>
        </w:rPr>
        <w:t>[2]  P. T. J. Kon et al., "IaC-Eval: A Code Generation Benchmark for Cloud Infrastructure-as-Code Programs," NeurIPS 2024 (Datasets and Benchmarks). Code and data: https://github.com/autoiac-project/iac-eval.</w:t>
      </w:r>
    </w:p>
    <w:p>
      <w:pPr>
        <w:spacing w:after="80"/>
        <w:jc w:val="left"/>
      </w:pPr>
      <w:r>
        <w:rPr>
          <w:rFonts w:ascii="Times New Roman" w:hAnsi="Times New Roman" w:eastAsia="Times New Roman"/>
          <w:sz w:val="21"/>
        </w:rPr>
        <w:t>[3]  R. Nekrasov, S. Fossati, I. Kumara, D. A. Tamburri and W.-J. van den Heuvel, "IaC Generation with LLMs: An Error Taxonomy and A Study on Configuration Knowledge Injection," arXiv:2512.14792, 2025.</w:t>
      </w:r>
    </w:p>
    <w:p>
      <w:pPr>
        <w:spacing w:after="80"/>
        <w:jc w:val="left"/>
      </w:pPr>
      <w:r>
        <w:rPr>
          <w:rFonts w:ascii="Times New Roman" w:hAnsi="Times New Roman" w:eastAsia="Times New Roman"/>
          <w:sz w:val="21"/>
        </w:rPr>
        <w:t>[4]  M. Jouini, "Verifier-First Evaluation of Agentic LLMs for Infrastructure-as-Code Generation," arXiv:2607.20478, 2026.</w:t>
      </w:r>
    </w:p>
    <w:p>
      <w:pPr>
        <w:spacing w:after="80"/>
        <w:jc w:val="left"/>
      </w:pPr>
      <w:r>
        <w:rPr>
          <w:rFonts w:ascii="Times New Roman" w:hAnsi="Times New Roman" w:eastAsia="Times New Roman"/>
          <w:sz w:val="21"/>
        </w:rPr>
        <w:t>[5]  S. Davidson, L. Sun, B. Bhasker, L. Callot and A. Deoras, "Multi-IaC-Eval: Benchmarking Cloud Infrastructure as Code Across Multiple Formats," arXiv:2509.05303, 2025.</w:t>
      </w:r>
    </w:p>
    <w:p>
      <w:pPr>
        <w:spacing w:after="80"/>
        <w:jc w:val="left"/>
      </w:pPr>
      <w:r>
        <w:rPr>
          <w:rFonts w:ascii="Times New Roman" w:hAnsi="Times New Roman" w:eastAsia="Times New Roman"/>
          <w:sz w:val="21"/>
        </w:rPr>
        <w:t>[6]  F. L. S. Vargas, R. B. Mansilha and D. Kreutz, "Security-First Evaluation of Text-to-Terraform: Benchmarking LLMs and SLMs for Secure IaC Generation," arXiv:2608.02672, 2026.</w:t>
      </w:r>
    </w:p>
    <w:p>
      <w:pPr>
        <w:spacing w:after="80"/>
        <w:jc w:val="left"/>
      </w:pPr>
      <w:r>
        <w:rPr>
          <w:rFonts w:ascii="Times New Roman" w:hAnsi="Times New Roman" w:eastAsia="Times New Roman"/>
          <w:sz w:val="21"/>
        </w:rPr>
        <w:t>[7]  K. Ye, L. Su and C. Qian, "ImportSnare: Directed 'Code Manual' Hijacking in Retrieval-Augmented Code Generation," arXiv:2509.07941, 2025.</w:t>
      </w:r>
    </w:p>
    <w:p>
      <w:pPr>
        <w:spacing w:after="80"/>
        <w:jc w:val="left"/>
      </w:pPr>
      <w:r>
        <w:rPr>
          <w:rFonts w:ascii="Times New Roman" w:hAnsi="Times New Roman" w:eastAsia="Times New Roman"/>
          <w:sz w:val="21"/>
        </w:rPr>
        <w:t>[8]  A. A. Khan, M. T. Hasan, K. K. Kemell, J. Rasku and P. Abrahamsson, "Developing Retrieval Augmented Generation (RAG) based LLM Systems from PDFs: An Experience Report," arXiv:2410.15944, 2024.</w:t>
      </w:r>
    </w:p>
    <w:p>
      <w:pPr>
        <w:spacing w:after="80"/>
        <w:jc w:val="left"/>
      </w:pPr>
      <w:r>
        <w:rPr>
          <w:rFonts w:ascii="Times New Roman" w:hAnsi="Times New Roman" w:eastAsia="Times New Roman"/>
          <w:sz w:val="21"/>
        </w:rPr>
        <w:t>[9]  M. Chen et al., "Evaluating Large Language Models Trained on Code," arXiv:2107.03374, 2021.</w:t>
      </w:r>
    </w:p>
    <w:p>
      <w:pPr>
        <w:spacing w:after="80"/>
        <w:jc w:val="left"/>
      </w:pPr>
      <w:r>
        <w:rPr>
          <w:rFonts w:ascii="Times New Roman" w:hAnsi="Times New Roman" w:eastAsia="Times New Roman"/>
          <w:sz w:val="21"/>
        </w:rPr>
        <w:t>[10]  E. B. Wilson, "Probable inference, the law of succession, and statistical inference," Journal of the American Statistical Association, vol. 22, no. 158, pp. 209-212, 1927.</w:t>
      </w:r>
    </w:p>
    <w:p>
      <w:pPr>
        <w:spacing w:after="80"/>
        <w:jc w:val="left"/>
      </w:pPr>
      <w:r>
        <w:rPr>
          <w:rFonts w:ascii="Times New Roman" w:hAnsi="Times New Roman" w:eastAsia="Times New Roman"/>
          <w:sz w:val="21"/>
        </w:rPr>
        <w:t>[11]  HashiCorp, "Terraform Provider for Google Cloud Platform, release v8.3.0 documentation," https://github.com/hashicorp/terraform-provider-google (MPL-2.0).</w:t>
      </w:r>
    </w:p>
    <w:p>
      <w:pPr>
        <w:spacing w:after="80"/>
        <w:jc w:val="left"/>
      </w:pPr>
      <w:r>
        <w:rPr>
          <w:rFonts w:ascii="Times New Roman" w:hAnsi="Times New Roman" w:eastAsia="Times New Roman"/>
          <w:sz w:val="21"/>
        </w:rPr>
        <w:t>[12]  Open Policy Agent, "Policy Language (Rego)" and Conftest documentation, https://www.openpolicyagent.org and https://www.conftest.dev.</w:t>
      </w:r>
    </w:p>
    <w:p>
      <w:pPr>
        <w:spacing w:after="80"/>
        <w:jc w:val="left"/>
      </w:pPr>
      <w:r>
        <w:rPr>
          <w:rFonts w:ascii="Times New Roman" w:hAnsi="Times New Roman" w:eastAsia="Times New Roman"/>
          <w:sz w:val="21"/>
        </w:rPr>
        <w:t>[13]  J. Brooke, "SUS: A quick and dirty usability scale," in Usability Evaluation in Industry, Taylor &amp; Francis, 1996.</w:t>
      </w:r>
    </w:p>
    <w:p>
      <w:pPr>
        <w:spacing w:after="80"/>
        <w:jc w:val="left"/>
      </w:pPr>
      <w:r>
        <w:rPr>
          <w:rFonts w:ascii="Times New Roman" w:hAnsi="Times New Roman" w:eastAsia="Times New Roman"/>
          <w:sz w:val="21"/>
        </w:rPr>
        <w:t>[14]  J.-Y. Jian, A. M. Bisantz and C. G. Drury, "Foundations for an empirically determined scale of trust in automated systems," International Journal of Cognitive Ergonomics, vol. 4, no. 1, pp. 53-71, 2000.</w:t>
      </w:r>
    </w:p>
    <w:p>
      <w:pPr>
        <w:spacing w:after="80"/>
        <w:jc w:val="left"/>
      </w:pPr>
      <w:r>
        <w:rPr>
          <w:rFonts w:ascii="Times New Roman" w:hAnsi="Times New Roman" w:eastAsia="Times New Roman"/>
          <w:sz w:val="21"/>
        </w:rPr>
        <w:t>[15]  Google Cloud, "Generative AI on Vertex AI: locations and model availability," https://docs.cloud.google.com/vertex-ai/generative-ai/docs/learn/locations (accessed September 2026).</w:t>
      </w:r>
    </w:p>
    <w:p>
      <w:r>
        <w:br w:type="page"/>
      </w:r>
    </w:p>
    <w:p>
      <w:pPr>
        <w:pStyle w:val="Heading1"/>
      </w:pPr>
      <w:r>
        <w:t>Abbreviations</w:t>
      </w:r>
    </w:p>
    <w:p>
      <w:pPr>
        <w:pStyle w:val="Caption"/>
        <w:keepNext/>
        <w:spacing w:after="120"/>
        <w:jc w:val="left"/>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instrText xml:space="preserve">SEQ Table \* ARABIC</w:instrText>
        <w:fldChar w:fldCharType="separate"/>
        <w:t>20</w:t>
        <w:fldChar w:fldCharType="end"/>
      </w:r>
      <w:r>
        <w:rPr>
          <w:rFonts w:ascii="Times New Roman" w:hAnsi="Times New Roman" w:eastAsia="Times New Roman"/>
          <w:b/>
          <w:i w:val="0"/>
          <w:sz w:val="20"/>
        </w:rPr>
        <w:t xml:space="preserve">. </w:t>
      </w:r>
      <w:r>
        <w:rPr>
          <w:rFonts w:ascii="Times New Roman" w:hAnsi="Times New Roman" w:eastAsia="Times New Roman"/>
          <w:i/>
          <w:sz w:val="20"/>
        </w:rPr>
        <w:t>Abbreviations used in this report.</w:t>
      </w:r>
    </w:p>
    <w:tbl>
      <w:tblPr>
        <w:tblStyle w:val="TableGrid"/>
        <w:tblW w:type="auto" w:w="0"/>
        <w:jc w:val="center"/>
        <w:tblLayout w:type="fixed"/>
        <w:tblLook w:firstColumn="1" w:firstRow="1" w:lastColumn="0" w:lastRow="0" w:noHBand="0" w:noVBand="1" w:val="04A0"/>
      </w:tblPr>
      <w:tblGrid>
        <w:gridCol w:w="4536"/>
        <w:gridCol w:w="4536"/>
      </w:tblGrid>
      <w:tr>
        <w:trPr>
          <w:tblHeader w:val="true"/>
        </w:trPr>
        <w:tc>
          <w:tcPr>
            <w:tcW w:type="dxa" w:w="1984"/>
            <w:shd w:val="clear" w:color="auto" w:fill="D9E2F3"/>
          </w:tcPr>
          <w:p>
            <w:pPr>
              <w:spacing w:after="0"/>
            </w:pPr>
            <w:r>
              <w:rPr>
                <w:rFonts w:ascii="Times New Roman" w:hAnsi="Times New Roman" w:eastAsia="Times New Roman"/>
                <w:b/>
                <w:sz w:val="19"/>
              </w:rPr>
              <w:t>Abbreviation</w:t>
            </w:r>
          </w:p>
        </w:tc>
        <w:tc>
          <w:tcPr>
            <w:tcW w:type="dxa" w:w="7087"/>
            <w:shd w:val="clear" w:color="auto" w:fill="D9E2F3"/>
          </w:tcPr>
          <w:p>
            <w:pPr>
              <w:spacing w:after="0"/>
            </w:pPr>
            <w:r>
              <w:rPr>
                <w:rFonts w:ascii="Times New Roman" w:hAnsi="Times New Roman" w:eastAsia="Times New Roman"/>
                <w:b/>
                <w:sz w:val="19"/>
              </w:rPr>
              <w:t>Expansion</w:t>
            </w:r>
          </w:p>
        </w:tc>
      </w:tr>
      <w:tr>
        <w:tc>
          <w:tcPr>
            <w:tcW w:type="dxa" w:w="1984"/>
          </w:tcPr>
          <w:p>
            <w:pPr>
              <w:spacing w:after="0" w:line="240" w:lineRule="auto"/>
            </w:pPr>
            <w:r>
              <w:rPr>
                <w:rFonts w:ascii="Times New Roman" w:hAnsi="Times New Roman" w:eastAsia="Times New Roman"/>
                <w:sz w:val="19"/>
              </w:rPr>
              <w:t>ADC</w:t>
            </w:r>
          </w:p>
        </w:tc>
        <w:tc>
          <w:tcPr>
            <w:tcW w:type="dxa" w:w="7087"/>
          </w:tcPr>
          <w:p>
            <w:pPr>
              <w:spacing w:after="0" w:line="240" w:lineRule="auto"/>
            </w:pPr>
            <w:r>
              <w:rPr>
                <w:rFonts w:ascii="Times New Roman" w:hAnsi="Times New Roman" w:eastAsia="Times New Roman"/>
                <w:sz w:val="19"/>
              </w:rPr>
              <w:t>Application Default Credentials</w:t>
            </w:r>
          </w:p>
        </w:tc>
      </w:tr>
      <w:tr>
        <w:tc>
          <w:tcPr>
            <w:tcW w:type="dxa" w:w="1984"/>
          </w:tcPr>
          <w:p>
            <w:pPr>
              <w:spacing w:after="0" w:line="240" w:lineRule="auto"/>
            </w:pPr>
            <w:r>
              <w:rPr>
                <w:rFonts w:ascii="Times New Roman" w:hAnsi="Times New Roman" w:eastAsia="Times New Roman"/>
                <w:sz w:val="19"/>
              </w:rPr>
              <w:t>API</w:t>
            </w:r>
          </w:p>
        </w:tc>
        <w:tc>
          <w:tcPr>
            <w:tcW w:type="dxa" w:w="7087"/>
          </w:tcPr>
          <w:p>
            <w:pPr>
              <w:spacing w:after="0" w:line="240" w:lineRule="auto"/>
            </w:pPr>
            <w:r>
              <w:rPr>
                <w:rFonts w:ascii="Times New Roman" w:hAnsi="Times New Roman" w:eastAsia="Times New Roman"/>
                <w:sz w:val="19"/>
              </w:rPr>
              <w:t>Application Programming Interface</w:t>
            </w:r>
          </w:p>
        </w:tc>
      </w:tr>
      <w:tr>
        <w:tc>
          <w:tcPr>
            <w:tcW w:type="dxa" w:w="1984"/>
          </w:tcPr>
          <w:p>
            <w:pPr>
              <w:spacing w:after="0" w:line="240" w:lineRule="auto"/>
            </w:pPr>
            <w:r>
              <w:rPr>
                <w:rFonts w:ascii="Times New Roman" w:hAnsi="Times New Roman" w:eastAsia="Times New Roman"/>
                <w:sz w:val="19"/>
              </w:rPr>
              <w:t>CI</w:t>
            </w:r>
          </w:p>
        </w:tc>
        <w:tc>
          <w:tcPr>
            <w:tcW w:type="dxa" w:w="7087"/>
          </w:tcPr>
          <w:p>
            <w:pPr>
              <w:spacing w:after="0" w:line="240" w:lineRule="auto"/>
            </w:pPr>
            <w:r>
              <w:rPr>
                <w:rFonts w:ascii="Times New Roman" w:hAnsi="Times New Roman" w:eastAsia="Times New Roman"/>
                <w:sz w:val="19"/>
              </w:rPr>
              <w:t>Confidence Interval</w:t>
            </w:r>
          </w:p>
        </w:tc>
      </w:tr>
      <w:tr>
        <w:tc>
          <w:tcPr>
            <w:tcW w:type="dxa" w:w="1984"/>
          </w:tcPr>
          <w:p>
            <w:pPr>
              <w:spacing w:after="0" w:line="240" w:lineRule="auto"/>
            </w:pPr>
            <w:r>
              <w:rPr>
                <w:rFonts w:ascii="Times New Roman" w:hAnsi="Times New Roman" w:eastAsia="Times New Roman"/>
                <w:sz w:val="19"/>
              </w:rPr>
              <w:t>GCP</w:t>
            </w:r>
          </w:p>
        </w:tc>
        <w:tc>
          <w:tcPr>
            <w:tcW w:type="dxa" w:w="7087"/>
          </w:tcPr>
          <w:p>
            <w:pPr>
              <w:spacing w:after="0" w:line="240" w:lineRule="auto"/>
            </w:pPr>
            <w:r>
              <w:rPr>
                <w:rFonts w:ascii="Times New Roman" w:hAnsi="Times New Roman" w:eastAsia="Times New Roman"/>
                <w:sz w:val="19"/>
              </w:rPr>
              <w:t>Google Cloud Platform</w:t>
            </w:r>
          </w:p>
        </w:tc>
      </w:tr>
      <w:tr>
        <w:tc>
          <w:tcPr>
            <w:tcW w:type="dxa" w:w="1984"/>
          </w:tcPr>
          <w:p>
            <w:pPr>
              <w:spacing w:after="0" w:line="240" w:lineRule="auto"/>
            </w:pPr>
            <w:r>
              <w:rPr>
                <w:rFonts w:ascii="Times New Roman" w:hAnsi="Times New Roman" w:eastAsia="Times New Roman"/>
                <w:sz w:val="19"/>
              </w:rPr>
              <w:t>GCS</w:t>
            </w:r>
          </w:p>
        </w:tc>
        <w:tc>
          <w:tcPr>
            <w:tcW w:type="dxa" w:w="7087"/>
          </w:tcPr>
          <w:p>
            <w:pPr>
              <w:spacing w:after="0" w:line="240" w:lineRule="auto"/>
            </w:pPr>
            <w:r>
              <w:rPr>
                <w:rFonts w:ascii="Times New Roman" w:hAnsi="Times New Roman" w:eastAsia="Times New Roman"/>
                <w:sz w:val="19"/>
              </w:rPr>
              <w:t>Google Cloud Storage</w:t>
            </w:r>
          </w:p>
        </w:tc>
      </w:tr>
      <w:tr>
        <w:tc>
          <w:tcPr>
            <w:tcW w:type="dxa" w:w="1984"/>
          </w:tcPr>
          <w:p>
            <w:pPr>
              <w:spacing w:after="0" w:line="240" w:lineRule="auto"/>
            </w:pPr>
            <w:r>
              <w:rPr>
                <w:rFonts w:ascii="Times New Roman" w:hAnsi="Times New Roman" w:eastAsia="Times New Roman"/>
                <w:sz w:val="19"/>
              </w:rPr>
              <w:t>GKE</w:t>
            </w:r>
          </w:p>
        </w:tc>
        <w:tc>
          <w:tcPr>
            <w:tcW w:type="dxa" w:w="7087"/>
          </w:tcPr>
          <w:p>
            <w:pPr>
              <w:spacing w:after="0" w:line="240" w:lineRule="auto"/>
            </w:pPr>
            <w:r>
              <w:rPr>
                <w:rFonts w:ascii="Times New Roman" w:hAnsi="Times New Roman" w:eastAsia="Times New Roman"/>
                <w:sz w:val="19"/>
              </w:rPr>
              <w:t>Google Kubernetes Engine</w:t>
            </w:r>
          </w:p>
        </w:tc>
      </w:tr>
      <w:tr>
        <w:tc>
          <w:tcPr>
            <w:tcW w:type="dxa" w:w="1984"/>
          </w:tcPr>
          <w:p>
            <w:pPr>
              <w:spacing w:after="0" w:line="240" w:lineRule="auto"/>
            </w:pPr>
            <w:r>
              <w:rPr>
                <w:rFonts w:ascii="Times New Roman" w:hAnsi="Times New Roman" w:eastAsia="Times New Roman"/>
                <w:sz w:val="19"/>
              </w:rPr>
              <w:t>HCL</w:t>
            </w:r>
          </w:p>
        </w:tc>
        <w:tc>
          <w:tcPr>
            <w:tcW w:type="dxa" w:w="7087"/>
          </w:tcPr>
          <w:p>
            <w:pPr>
              <w:spacing w:after="0" w:line="240" w:lineRule="auto"/>
            </w:pPr>
            <w:r>
              <w:rPr>
                <w:rFonts w:ascii="Times New Roman" w:hAnsi="Times New Roman" w:eastAsia="Times New Roman"/>
                <w:sz w:val="19"/>
              </w:rPr>
              <w:t>HashiCorp Configuration Language</w:t>
            </w:r>
          </w:p>
        </w:tc>
      </w:tr>
      <w:tr>
        <w:tc>
          <w:tcPr>
            <w:tcW w:type="dxa" w:w="1984"/>
          </w:tcPr>
          <w:p>
            <w:pPr>
              <w:spacing w:after="0" w:line="240" w:lineRule="auto"/>
            </w:pPr>
            <w:r>
              <w:rPr>
                <w:rFonts w:ascii="Times New Roman" w:hAnsi="Times New Roman" w:eastAsia="Times New Roman"/>
                <w:sz w:val="19"/>
              </w:rPr>
              <w:t>IaC</w:t>
            </w:r>
          </w:p>
        </w:tc>
        <w:tc>
          <w:tcPr>
            <w:tcW w:type="dxa" w:w="7087"/>
          </w:tcPr>
          <w:p>
            <w:pPr>
              <w:spacing w:after="0" w:line="240" w:lineRule="auto"/>
            </w:pPr>
            <w:r>
              <w:rPr>
                <w:rFonts w:ascii="Times New Roman" w:hAnsi="Times New Roman" w:eastAsia="Times New Roman"/>
                <w:sz w:val="19"/>
              </w:rPr>
              <w:t>Infrastructure as Code</w:t>
            </w:r>
          </w:p>
        </w:tc>
      </w:tr>
      <w:tr>
        <w:tc>
          <w:tcPr>
            <w:tcW w:type="dxa" w:w="1984"/>
          </w:tcPr>
          <w:p>
            <w:pPr>
              <w:spacing w:after="0" w:line="240" w:lineRule="auto"/>
            </w:pPr>
            <w:r>
              <w:rPr>
                <w:rFonts w:ascii="Times New Roman" w:hAnsi="Times New Roman" w:eastAsia="Times New Roman"/>
                <w:sz w:val="19"/>
              </w:rPr>
              <w:t>KB</w:t>
            </w:r>
          </w:p>
        </w:tc>
        <w:tc>
          <w:tcPr>
            <w:tcW w:type="dxa" w:w="7087"/>
          </w:tcPr>
          <w:p>
            <w:pPr>
              <w:spacing w:after="0" w:line="240" w:lineRule="auto"/>
            </w:pPr>
            <w:r>
              <w:rPr>
                <w:rFonts w:ascii="Times New Roman" w:hAnsi="Times New Roman" w:eastAsia="Times New Roman"/>
                <w:sz w:val="19"/>
              </w:rPr>
              <w:t>Knowledge Base</w:t>
            </w:r>
          </w:p>
        </w:tc>
      </w:tr>
      <w:tr>
        <w:tc>
          <w:tcPr>
            <w:tcW w:type="dxa" w:w="1984"/>
          </w:tcPr>
          <w:p>
            <w:pPr>
              <w:spacing w:after="0" w:line="240" w:lineRule="auto"/>
            </w:pPr>
            <w:r>
              <w:rPr>
                <w:rFonts w:ascii="Times New Roman" w:hAnsi="Times New Roman" w:eastAsia="Times New Roman"/>
                <w:sz w:val="19"/>
              </w:rPr>
              <w:t>LLM</w:t>
            </w:r>
          </w:p>
        </w:tc>
        <w:tc>
          <w:tcPr>
            <w:tcW w:type="dxa" w:w="7087"/>
          </w:tcPr>
          <w:p>
            <w:pPr>
              <w:spacing w:after="0" w:line="240" w:lineRule="auto"/>
            </w:pPr>
            <w:r>
              <w:rPr>
                <w:rFonts w:ascii="Times New Roman" w:hAnsi="Times New Roman" w:eastAsia="Times New Roman"/>
                <w:sz w:val="19"/>
              </w:rPr>
              <w:t>Large Language Model</w:t>
            </w:r>
          </w:p>
        </w:tc>
      </w:tr>
      <w:tr>
        <w:tc>
          <w:tcPr>
            <w:tcW w:type="dxa" w:w="1984"/>
          </w:tcPr>
          <w:p>
            <w:pPr>
              <w:spacing w:after="0" w:line="240" w:lineRule="auto"/>
            </w:pPr>
            <w:r>
              <w:rPr>
                <w:rFonts w:ascii="Times New Roman" w:hAnsi="Times New Roman" w:eastAsia="Times New Roman"/>
                <w:sz w:val="19"/>
              </w:rPr>
              <w:t>OPA</w:t>
            </w:r>
          </w:p>
        </w:tc>
        <w:tc>
          <w:tcPr>
            <w:tcW w:type="dxa" w:w="7087"/>
          </w:tcPr>
          <w:p>
            <w:pPr>
              <w:spacing w:after="0" w:line="240" w:lineRule="auto"/>
            </w:pPr>
            <w:r>
              <w:rPr>
                <w:rFonts w:ascii="Times New Roman" w:hAnsi="Times New Roman" w:eastAsia="Times New Roman"/>
                <w:sz w:val="19"/>
              </w:rPr>
              <w:t>Open Policy Agent</w:t>
            </w:r>
          </w:p>
        </w:tc>
      </w:tr>
      <w:tr>
        <w:tc>
          <w:tcPr>
            <w:tcW w:type="dxa" w:w="1984"/>
          </w:tcPr>
          <w:p>
            <w:pPr>
              <w:spacing w:after="0" w:line="240" w:lineRule="auto"/>
            </w:pPr>
            <w:r>
              <w:rPr>
                <w:rFonts w:ascii="Times New Roman" w:hAnsi="Times New Roman" w:eastAsia="Times New Roman"/>
                <w:sz w:val="19"/>
              </w:rPr>
              <w:t>RAG</w:t>
            </w:r>
          </w:p>
        </w:tc>
        <w:tc>
          <w:tcPr>
            <w:tcW w:type="dxa" w:w="7087"/>
          </w:tcPr>
          <w:p>
            <w:pPr>
              <w:spacing w:after="0" w:line="240" w:lineRule="auto"/>
            </w:pPr>
            <w:r>
              <w:rPr>
                <w:rFonts w:ascii="Times New Roman" w:hAnsi="Times New Roman" w:eastAsia="Times New Roman"/>
                <w:sz w:val="19"/>
              </w:rPr>
              <w:t>Retrieval-Augmented Generation</w:t>
            </w:r>
          </w:p>
        </w:tc>
      </w:tr>
      <w:tr>
        <w:tc>
          <w:tcPr>
            <w:tcW w:type="dxa" w:w="1984"/>
          </w:tcPr>
          <w:p>
            <w:pPr>
              <w:spacing w:after="0" w:line="240" w:lineRule="auto"/>
            </w:pPr>
            <w:r>
              <w:rPr>
                <w:rFonts w:ascii="Times New Roman" w:hAnsi="Times New Roman" w:eastAsia="Times New Roman"/>
                <w:sz w:val="19"/>
              </w:rPr>
              <w:t>Rego</w:t>
            </w:r>
          </w:p>
        </w:tc>
        <w:tc>
          <w:tcPr>
            <w:tcW w:type="dxa" w:w="7087"/>
          </w:tcPr>
          <w:p>
            <w:pPr>
              <w:spacing w:after="0" w:line="240" w:lineRule="auto"/>
            </w:pPr>
            <w:r>
              <w:rPr>
                <w:rFonts w:ascii="Times New Roman" w:hAnsi="Times New Roman" w:eastAsia="Times New Roman"/>
                <w:sz w:val="19"/>
              </w:rPr>
              <w:t>The policy language used by Open Policy Agent</w:t>
            </w:r>
          </w:p>
        </w:tc>
      </w:tr>
      <w:tr>
        <w:tc>
          <w:tcPr>
            <w:tcW w:type="dxa" w:w="1984"/>
          </w:tcPr>
          <w:p>
            <w:pPr>
              <w:spacing w:after="0" w:line="240" w:lineRule="auto"/>
            </w:pPr>
            <w:r>
              <w:rPr>
                <w:rFonts w:ascii="Times New Roman" w:hAnsi="Times New Roman" w:eastAsia="Times New Roman"/>
                <w:sz w:val="19"/>
              </w:rPr>
              <w:t>RQ</w:t>
            </w:r>
          </w:p>
        </w:tc>
        <w:tc>
          <w:tcPr>
            <w:tcW w:type="dxa" w:w="7087"/>
          </w:tcPr>
          <w:p>
            <w:pPr>
              <w:spacing w:after="0" w:line="240" w:lineRule="auto"/>
            </w:pPr>
            <w:r>
              <w:rPr>
                <w:rFonts w:ascii="Times New Roman" w:hAnsi="Times New Roman" w:eastAsia="Times New Roman"/>
                <w:sz w:val="19"/>
              </w:rPr>
              <w:t>Research Question</w:t>
            </w:r>
          </w:p>
        </w:tc>
      </w:tr>
      <w:tr>
        <w:tc>
          <w:tcPr>
            <w:tcW w:type="dxa" w:w="1984"/>
          </w:tcPr>
          <w:p>
            <w:pPr>
              <w:spacing w:after="0" w:line="240" w:lineRule="auto"/>
            </w:pPr>
            <w:r>
              <w:rPr>
                <w:rFonts w:ascii="Times New Roman" w:hAnsi="Times New Roman" w:eastAsia="Times New Roman"/>
                <w:sz w:val="19"/>
              </w:rPr>
              <w:t>SUS</w:t>
            </w:r>
          </w:p>
        </w:tc>
        <w:tc>
          <w:tcPr>
            <w:tcW w:type="dxa" w:w="7087"/>
          </w:tcPr>
          <w:p>
            <w:pPr>
              <w:spacing w:after="0" w:line="240" w:lineRule="auto"/>
            </w:pPr>
            <w:r>
              <w:rPr>
                <w:rFonts w:ascii="Times New Roman" w:hAnsi="Times New Roman" w:eastAsia="Times New Roman"/>
                <w:sz w:val="19"/>
              </w:rPr>
              <w:t>System Usability Scale</w:t>
            </w:r>
          </w:p>
        </w:tc>
      </w:tr>
      <w:tr>
        <w:tc>
          <w:tcPr>
            <w:tcW w:type="dxa" w:w="1984"/>
          </w:tcPr>
          <w:p>
            <w:pPr>
              <w:spacing w:after="0" w:line="240" w:lineRule="auto"/>
            </w:pPr>
            <w:r>
              <w:rPr>
                <w:rFonts w:ascii="Times New Roman" w:hAnsi="Times New Roman" w:eastAsia="Times New Roman"/>
                <w:sz w:val="19"/>
              </w:rPr>
              <w:t>TF-IDF</w:t>
            </w:r>
          </w:p>
        </w:tc>
        <w:tc>
          <w:tcPr>
            <w:tcW w:type="dxa" w:w="7087"/>
          </w:tcPr>
          <w:p>
            <w:pPr>
              <w:spacing w:after="0" w:line="240" w:lineRule="auto"/>
            </w:pPr>
            <w:r>
              <w:rPr>
                <w:rFonts w:ascii="Times New Roman" w:hAnsi="Times New Roman" w:eastAsia="Times New Roman"/>
                <w:sz w:val="19"/>
              </w:rPr>
              <w:t>Term Frequency - Inverse Document Frequency</w:t>
            </w:r>
          </w:p>
        </w:tc>
      </w:tr>
      <w:tr>
        <w:tc>
          <w:tcPr>
            <w:tcW w:type="dxa" w:w="1984"/>
          </w:tcPr>
          <w:p>
            <w:pPr>
              <w:spacing w:after="0" w:line="240" w:lineRule="auto"/>
            </w:pPr>
            <w:r>
              <w:rPr>
                <w:rFonts w:ascii="Times New Roman" w:hAnsi="Times New Roman" w:eastAsia="Times New Roman"/>
                <w:sz w:val="19"/>
              </w:rPr>
              <w:t>WILP</w:t>
            </w:r>
          </w:p>
        </w:tc>
        <w:tc>
          <w:tcPr>
            <w:tcW w:type="dxa" w:w="7087"/>
          </w:tcPr>
          <w:p>
            <w:pPr>
              <w:spacing w:after="0" w:line="240" w:lineRule="auto"/>
            </w:pPr>
            <w:r>
              <w:rPr>
                <w:rFonts w:ascii="Times New Roman" w:hAnsi="Times New Roman" w:eastAsia="Times New Roman"/>
                <w:sz w:val="19"/>
              </w:rPr>
              <w:t>Work Integrated Learning Programmes</w:t>
            </w:r>
          </w:p>
        </w:tc>
      </w:tr>
    </w:tbl>
    <w:p>
      <w:pPr>
        <w:spacing w:after="80"/>
      </w:pPr>
    </w:p>
    <w:p>
      <w:r>
        <w:br w:type="page"/>
      </w:r>
    </w:p>
    <w:p>
      <w:pPr>
        <w:pStyle w:val="Heading1"/>
      </w:pPr>
      <w:r>
        <w:t>Appendix A. Task catalogue</w:t>
      </w:r>
    </w:p>
    <w:p>
      <w:pPr>
        <w:jc w:val="both"/>
      </w:pPr>
      <w:r>
        <w:rPr>
          <w:rFonts w:ascii="Times New Roman" w:hAnsi="Times New Roman" w:eastAsia="Times New Roman"/>
        </w:rPr>
        <w:t>All tasks in the benchmark. Difficulty is 1 (single resource, simple) to 3 (several related resources).</w:t>
      </w:r>
    </w:p>
    <w:p>
      <w:pPr>
        <w:pStyle w:val="Caption"/>
        <w:keepNext/>
        <w:spacing w:after="120"/>
        <w:jc w:val="left"/>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instrText xml:space="preserve">SEQ Table \* ARABIC</w:instrText>
        <w:fldChar w:fldCharType="separate"/>
        <w:t>21</w:t>
        <w:fldChar w:fldCharType="end"/>
      </w:r>
      <w:r>
        <w:rPr>
          <w:rFonts w:ascii="Times New Roman" w:hAnsi="Times New Roman" w:eastAsia="Times New Roman"/>
          <w:b/>
          <w:i w:val="0"/>
          <w:sz w:val="20"/>
        </w:rPr>
        <w:t xml:space="preserve">. </w:t>
      </w:r>
      <w:r>
        <w:rPr>
          <w:rFonts w:ascii="Times New Roman" w:hAnsi="Times New Roman" w:eastAsia="Times New Roman"/>
          <w:i/>
          <w:sz w:val="20"/>
        </w:rPr>
        <w:t>The 35 benchmark tasks.</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907"/>
            <w:shd w:val="clear" w:color="auto" w:fill="D9E2F3"/>
          </w:tcPr>
          <w:p>
            <w:pPr>
              <w:spacing w:after="0"/>
            </w:pPr>
            <w:r>
              <w:rPr>
                <w:rFonts w:ascii="Times New Roman" w:hAnsi="Times New Roman" w:eastAsia="Times New Roman"/>
                <w:b/>
                <w:sz w:val="17"/>
              </w:rPr>
              <w:t>ID</w:t>
            </w:r>
          </w:p>
        </w:tc>
        <w:tc>
          <w:tcPr>
            <w:tcW w:type="dxa" w:w="1474"/>
            <w:shd w:val="clear" w:color="auto" w:fill="D9E2F3"/>
          </w:tcPr>
          <w:p>
            <w:pPr>
              <w:spacing w:after="0"/>
            </w:pPr>
            <w:r>
              <w:rPr>
                <w:rFonts w:ascii="Times New Roman" w:hAnsi="Times New Roman" w:eastAsia="Times New Roman"/>
                <w:b/>
                <w:sz w:val="17"/>
              </w:rPr>
              <w:t>Category</w:t>
            </w:r>
          </w:p>
        </w:tc>
        <w:tc>
          <w:tcPr>
            <w:tcW w:type="dxa" w:w="624"/>
            <w:shd w:val="clear" w:color="auto" w:fill="D9E2F3"/>
          </w:tcPr>
          <w:p>
            <w:pPr>
              <w:spacing w:after="0"/>
            </w:pPr>
            <w:r>
              <w:rPr>
                <w:rFonts w:ascii="Times New Roman" w:hAnsi="Times New Roman" w:eastAsia="Times New Roman"/>
                <w:b/>
                <w:sz w:val="17"/>
              </w:rPr>
              <w:t>Diff.</w:t>
            </w:r>
          </w:p>
        </w:tc>
        <w:tc>
          <w:tcPr>
            <w:tcW w:type="dxa" w:w="6066"/>
            <w:shd w:val="clear" w:color="auto" w:fill="D9E2F3"/>
          </w:tcPr>
          <w:p>
            <w:pPr>
              <w:spacing w:after="0"/>
            </w:pPr>
            <w:r>
              <w:rPr>
                <w:rFonts w:ascii="Times New Roman" w:hAnsi="Times New Roman" w:eastAsia="Times New Roman"/>
                <w:b/>
                <w:sz w:val="17"/>
              </w:rPr>
              <w:t>Requirement</w:t>
            </w:r>
          </w:p>
        </w:tc>
      </w:tr>
      <w:tr>
        <w:tc>
          <w:tcPr>
            <w:tcW w:type="dxa" w:w="907"/>
          </w:tcPr>
          <w:p>
            <w:pPr>
              <w:spacing w:after="0" w:line="240" w:lineRule="auto"/>
            </w:pPr>
            <w:r>
              <w:rPr>
                <w:rFonts w:ascii="Times New Roman" w:hAnsi="Times New Roman" w:eastAsia="Times New Roman"/>
                <w:sz w:val="17"/>
              </w:rPr>
              <w:t>gcs-01</w:t>
            </w:r>
          </w:p>
        </w:tc>
        <w:tc>
          <w:tcPr>
            <w:tcW w:type="dxa" w:w="1474"/>
          </w:tcPr>
          <w:p>
            <w:pPr>
              <w:spacing w:after="0" w:line="240" w:lineRule="auto"/>
            </w:pPr>
            <w:r>
              <w:rPr>
                <w:rFonts w:ascii="Times New Roman" w:hAnsi="Times New Roman" w:eastAsia="Times New Roman"/>
                <w:sz w:val="17"/>
              </w:rPr>
              <w:t>storage</w:t>
            </w:r>
          </w:p>
        </w:tc>
        <w:tc>
          <w:tcPr>
            <w:tcW w:type="dxa" w:w="624"/>
          </w:tcPr>
          <w:p>
            <w:pPr>
              <w:spacing w:after="0" w:line="240" w:lineRule="auto"/>
            </w:pPr>
            <w:r>
              <w:rPr>
                <w:rFonts w:ascii="Times New Roman" w:hAnsi="Times New Roman" w:eastAsia="Times New Roman"/>
                <w:sz w:val="17"/>
              </w:rPr>
              <w:t>1</w:t>
            </w:r>
          </w:p>
        </w:tc>
        <w:tc>
          <w:tcPr>
            <w:tcW w:type="dxa" w:w="6066"/>
          </w:tcPr>
          <w:p>
            <w:pPr>
              <w:spacing w:after="0" w:line="240" w:lineRule="auto"/>
            </w:pPr>
            <w:r>
              <w:rPr>
                <w:rFonts w:ascii="Times New Roman" w:hAnsi="Times New Roman" w:eastAsia="Times New Roman"/>
                <w:sz w:val="17"/>
              </w:rPr>
              <w:t>A Cloud Storage bucket named acme-invoices-archive in asia-south1 with object versioning enabled.</w:t>
            </w:r>
          </w:p>
        </w:tc>
      </w:tr>
      <w:tr>
        <w:tc>
          <w:tcPr>
            <w:tcW w:type="dxa" w:w="907"/>
          </w:tcPr>
          <w:p>
            <w:pPr>
              <w:spacing w:after="0" w:line="240" w:lineRule="auto"/>
            </w:pPr>
            <w:r>
              <w:rPr>
                <w:rFonts w:ascii="Times New Roman" w:hAnsi="Times New Roman" w:eastAsia="Times New Roman"/>
                <w:sz w:val="17"/>
              </w:rPr>
              <w:t>gcs-02</w:t>
            </w:r>
          </w:p>
        </w:tc>
        <w:tc>
          <w:tcPr>
            <w:tcW w:type="dxa" w:w="1474"/>
          </w:tcPr>
          <w:p>
            <w:pPr>
              <w:spacing w:after="0" w:line="240" w:lineRule="auto"/>
            </w:pPr>
            <w:r>
              <w:rPr>
                <w:rFonts w:ascii="Times New Roman" w:hAnsi="Times New Roman" w:eastAsia="Times New Roman"/>
                <w:sz w:val="17"/>
              </w:rPr>
              <w:t>storage</w:t>
            </w:r>
          </w:p>
        </w:tc>
        <w:tc>
          <w:tcPr>
            <w:tcW w:type="dxa" w:w="624"/>
          </w:tcPr>
          <w:p>
            <w:pPr>
              <w:spacing w:after="0" w:line="240" w:lineRule="auto"/>
            </w:pPr>
            <w:r>
              <w:rPr>
                <w:rFonts w:ascii="Times New Roman" w:hAnsi="Times New Roman" w:eastAsia="Times New Roman"/>
                <w:sz w:val="17"/>
              </w:rPr>
              <w:t>2</w:t>
            </w:r>
          </w:p>
        </w:tc>
        <w:tc>
          <w:tcPr>
            <w:tcW w:type="dxa" w:w="6066"/>
          </w:tcPr>
          <w:p>
            <w:pPr>
              <w:spacing w:after="0" w:line="240" w:lineRule="auto"/>
            </w:pPr>
            <w:r>
              <w:rPr>
                <w:rFonts w:ascii="Times New Roman" w:hAnsi="Times New Roman" w:eastAsia="Times New Roman"/>
                <w:sz w:val="17"/>
              </w:rPr>
              <w:t>A Cloud Storage bucket with a lifecycle rule that moves objects to NEARLINE storage after 30 days.</w:t>
            </w:r>
          </w:p>
        </w:tc>
      </w:tr>
      <w:tr>
        <w:tc>
          <w:tcPr>
            <w:tcW w:type="dxa" w:w="907"/>
          </w:tcPr>
          <w:p>
            <w:pPr>
              <w:spacing w:after="0" w:line="240" w:lineRule="auto"/>
            </w:pPr>
            <w:r>
              <w:rPr>
                <w:rFonts w:ascii="Times New Roman" w:hAnsi="Times New Roman" w:eastAsia="Times New Roman"/>
                <w:sz w:val="17"/>
              </w:rPr>
              <w:t>gcs-03</w:t>
            </w:r>
          </w:p>
        </w:tc>
        <w:tc>
          <w:tcPr>
            <w:tcW w:type="dxa" w:w="1474"/>
          </w:tcPr>
          <w:p>
            <w:pPr>
              <w:spacing w:after="0" w:line="240" w:lineRule="auto"/>
            </w:pPr>
            <w:r>
              <w:rPr>
                <w:rFonts w:ascii="Times New Roman" w:hAnsi="Times New Roman" w:eastAsia="Times New Roman"/>
                <w:sz w:val="17"/>
              </w:rPr>
              <w:t>storage</w:t>
            </w:r>
          </w:p>
        </w:tc>
        <w:tc>
          <w:tcPr>
            <w:tcW w:type="dxa" w:w="624"/>
          </w:tcPr>
          <w:p>
            <w:pPr>
              <w:spacing w:after="0" w:line="240" w:lineRule="auto"/>
            </w:pPr>
            <w:r>
              <w:rPr>
                <w:rFonts w:ascii="Times New Roman" w:hAnsi="Times New Roman" w:eastAsia="Times New Roman"/>
                <w:sz w:val="17"/>
              </w:rPr>
              <w:t>2</w:t>
            </w:r>
          </w:p>
        </w:tc>
        <w:tc>
          <w:tcPr>
            <w:tcW w:type="dxa" w:w="6066"/>
          </w:tcPr>
          <w:p>
            <w:pPr>
              <w:spacing w:after="0" w:line="240" w:lineRule="auto"/>
            </w:pPr>
            <w:r>
              <w:rPr>
                <w:rFonts w:ascii="Times New Roman" w:hAnsi="Times New Roman" w:eastAsia="Times New Roman"/>
                <w:sz w:val="17"/>
              </w:rPr>
              <w:t>A Cloud Storage bucket with uniform bucket-level access enabled and public access prevention enforced.</w:t>
            </w:r>
          </w:p>
        </w:tc>
      </w:tr>
      <w:tr>
        <w:tc>
          <w:tcPr>
            <w:tcW w:type="dxa" w:w="907"/>
          </w:tcPr>
          <w:p>
            <w:pPr>
              <w:spacing w:after="0" w:line="240" w:lineRule="auto"/>
            </w:pPr>
            <w:r>
              <w:rPr>
                <w:rFonts w:ascii="Times New Roman" w:hAnsi="Times New Roman" w:eastAsia="Times New Roman"/>
                <w:sz w:val="17"/>
              </w:rPr>
              <w:t>gcs-04</w:t>
            </w:r>
          </w:p>
        </w:tc>
        <w:tc>
          <w:tcPr>
            <w:tcW w:type="dxa" w:w="1474"/>
          </w:tcPr>
          <w:p>
            <w:pPr>
              <w:spacing w:after="0" w:line="240" w:lineRule="auto"/>
            </w:pPr>
            <w:r>
              <w:rPr>
                <w:rFonts w:ascii="Times New Roman" w:hAnsi="Times New Roman" w:eastAsia="Times New Roman"/>
                <w:sz w:val="17"/>
              </w:rPr>
              <w:t>storage</w:t>
            </w:r>
          </w:p>
        </w:tc>
        <w:tc>
          <w:tcPr>
            <w:tcW w:type="dxa" w:w="624"/>
          </w:tcPr>
          <w:p>
            <w:pPr>
              <w:spacing w:after="0" w:line="240" w:lineRule="auto"/>
            </w:pPr>
            <w:r>
              <w:rPr>
                <w:rFonts w:ascii="Times New Roman" w:hAnsi="Times New Roman" w:eastAsia="Times New Roman"/>
                <w:sz w:val="17"/>
              </w:rPr>
              <w:t>1</w:t>
            </w:r>
          </w:p>
        </w:tc>
        <w:tc>
          <w:tcPr>
            <w:tcW w:type="dxa" w:w="6066"/>
          </w:tcPr>
          <w:p>
            <w:pPr>
              <w:spacing w:after="0" w:line="240" w:lineRule="auto"/>
            </w:pPr>
            <w:r>
              <w:rPr>
                <w:rFonts w:ascii="Times New Roman" w:hAnsi="Times New Roman" w:eastAsia="Times New Roman"/>
                <w:sz w:val="17"/>
              </w:rPr>
              <w:t>A Cloud Storage bucket in europe-west1 using the COLDLINE storage class.</w:t>
            </w:r>
          </w:p>
        </w:tc>
      </w:tr>
      <w:tr>
        <w:tc>
          <w:tcPr>
            <w:tcW w:type="dxa" w:w="907"/>
          </w:tcPr>
          <w:p>
            <w:pPr>
              <w:spacing w:after="0" w:line="240" w:lineRule="auto"/>
            </w:pPr>
            <w:r>
              <w:rPr>
                <w:rFonts w:ascii="Times New Roman" w:hAnsi="Times New Roman" w:eastAsia="Times New Roman"/>
                <w:sz w:val="17"/>
              </w:rPr>
              <w:t>gcs-05</w:t>
            </w:r>
          </w:p>
        </w:tc>
        <w:tc>
          <w:tcPr>
            <w:tcW w:type="dxa" w:w="1474"/>
          </w:tcPr>
          <w:p>
            <w:pPr>
              <w:spacing w:after="0" w:line="240" w:lineRule="auto"/>
            </w:pPr>
            <w:r>
              <w:rPr>
                <w:rFonts w:ascii="Times New Roman" w:hAnsi="Times New Roman" w:eastAsia="Times New Roman"/>
                <w:sz w:val="17"/>
              </w:rPr>
              <w:t>storage</w:t>
            </w:r>
          </w:p>
        </w:tc>
        <w:tc>
          <w:tcPr>
            <w:tcW w:type="dxa" w:w="624"/>
          </w:tcPr>
          <w:p>
            <w:pPr>
              <w:spacing w:after="0" w:line="240" w:lineRule="auto"/>
            </w:pPr>
            <w:r>
              <w:rPr>
                <w:rFonts w:ascii="Times New Roman" w:hAnsi="Times New Roman" w:eastAsia="Times New Roman"/>
                <w:sz w:val="17"/>
              </w:rPr>
              <w:t>1</w:t>
            </w:r>
          </w:p>
        </w:tc>
        <w:tc>
          <w:tcPr>
            <w:tcW w:type="dxa" w:w="6066"/>
          </w:tcPr>
          <w:p>
            <w:pPr>
              <w:spacing w:after="0" w:line="240" w:lineRule="auto"/>
            </w:pPr>
            <w:r>
              <w:rPr>
                <w:rFonts w:ascii="Times New Roman" w:hAnsi="Times New Roman" w:eastAsia="Times New Roman"/>
                <w:sz w:val="17"/>
              </w:rPr>
              <w:t>A Cloud Storage bucket that automatically deletes objects 90 days after creation.</w:t>
            </w:r>
          </w:p>
        </w:tc>
      </w:tr>
      <w:tr>
        <w:tc>
          <w:tcPr>
            <w:tcW w:type="dxa" w:w="907"/>
          </w:tcPr>
          <w:p>
            <w:pPr>
              <w:spacing w:after="0" w:line="240" w:lineRule="auto"/>
            </w:pPr>
            <w:r>
              <w:rPr>
                <w:rFonts w:ascii="Times New Roman" w:hAnsi="Times New Roman" w:eastAsia="Times New Roman"/>
                <w:sz w:val="17"/>
              </w:rPr>
              <w:t>gcs-06</w:t>
            </w:r>
          </w:p>
        </w:tc>
        <w:tc>
          <w:tcPr>
            <w:tcW w:type="dxa" w:w="1474"/>
          </w:tcPr>
          <w:p>
            <w:pPr>
              <w:spacing w:after="0" w:line="240" w:lineRule="auto"/>
            </w:pPr>
            <w:r>
              <w:rPr>
                <w:rFonts w:ascii="Times New Roman" w:hAnsi="Times New Roman" w:eastAsia="Times New Roman"/>
                <w:sz w:val="17"/>
              </w:rPr>
              <w:t>storage</w:t>
            </w:r>
          </w:p>
        </w:tc>
        <w:tc>
          <w:tcPr>
            <w:tcW w:type="dxa" w:w="624"/>
          </w:tcPr>
          <w:p>
            <w:pPr>
              <w:spacing w:after="0" w:line="240" w:lineRule="auto"/>
            </w:pPr>
            <w:r>
              <w:rPr>
                <w:rFonts w:ascii="Times New Roman" w:hAnsi="Times New Roman" w:eastAsia="Times New Roman"/>
                <w:sz w:val="17"/>
              </w:rPr>
              <w:t>3</w:t>
            </w:r>
          </w:p>
        </w:tc>
        <w:tc>
          <w:tcPr>
            <w:tcW w:type="dxa" w:w="6066"/>
          </w:tcPr>
          <w:p>
            <w:pPr>
              <w:spacing w:after="0" w:line="240" w:lineRule="auto"/>
            </w:pPr>
            <w:r>
              <w:rPr>
                <w:rFonts w:ascii="Times New Roman" w:hAnsi="Times New Roman" w:eastAsia="Times New Roman"/>
                <w:sz w:val="17"/>
              </w:rPr>
              <w:t>A private Cloud Storage bucket and a service account that has read-only object access (roles/storage.objectViewer) to that bucket.</w:t>
            </w:r>
          </w:p>
        </w:tc>
      </w:tr>
      <w:tr>
        <w:tc>
          <w:tcPr>
            <w:tcW w:type="dxa" w:w="907"/>
          </w:tcPr>
          <w:p>
            <w:pPr>
              <w:spacing w:after="0" w:line="240" w:lineRule="auto"/>
            </w:pPr>
            <w:r>
              <w:rPr>
                <w:rFonts w:ascii="Times New Roman" w:hAnsi="Times New Roman" w:eastAsia="Times New Roman"/>
                <w:sz w:val="17"/>
              </w:rPr>
              <w:t>sql-01</w:t>
            </w:r>
          </w:p>
        </w:tc>
        <w:tc>
          <w:tcPr>
            <w:tcW w:type="dxa" w:w="1474"/>
          </w:tcPr>
          <w:p>
            <w:pPr>
              <w:spacing w:after="0" w:line="240" w:lineRule="auto"/>
            </w:pPr>
            <w:r>
              <w:rPr>
                <w:rFonts w:ascii="Times New Roman" w:hAnsi="Times New Roman" w:eastAsia="Times New Roman"/>
                <w:sz w:val="17"/>
              </w:rPr>
              <w:t>database</w:t>
            </w:r>
          </w:p>
        </w:tc>
        <w:tc>
          <w:tcPr>
            <w:tcW w:type="dxa" w:w="624"/>
          </w:tcPr>
          <w:p>
            <w:pPr>
              <w:spacing w:after="0" w:line="240" w:lineRule="auto"/>
            </w:pPr>
            <w:r>
              <w:rPr>
                <w:rFonts w:ascii="Times New Roman" w:hAnsi="Times New Roman" w:eastAsia="Times New Roman"/>
                <w:sz w:val="17"/>
              </w:rPr>
              <w:t>1</w:t>
            </w:r>
          </w:p>
        </w:tc>
        <w:tc>
          <w:tcPr>
            <w:tcW w:type="dxa" w:w="6066"/>
          </w:tcPr>
          <w:p>
            <w:pPr>
              <w:spacing w:after="0" w:line="240" w:lineRule="auto"/>
            </w:pPr>
            <w:r>
              <w:rPr>
                <w:rFonts w:ascii="Times New Roman" w:hAnsi="Times New Roman" w:eastAsia="Times New Roman"/>
                <w:sz w:val="17"/>
              </w:rPr>
              <w:t>A PostgreSQL 15 Cloud SQL instance using the db-custom-2-8192 machine tier.</w:t>
            </w:r>
          </w:p>
        </w:tc>
      </w:tr>
      <w:tr>
        <w:tc>
          <w:tcPr>
            <w:tcW w:type="dxa" w:w="907"/>
          </w:tcPr>
          <w:p>
            <w:pPr>
              <w:spacing w:after="0" w:line="240" w:lineRule="auto"/>
            </w:pPr>
            <w:r>
              <w:rPr>
                <w:rFonts w:ascii="Times New Roman" w:hAnsi="Times New Roman" w:eastAsia="Times New Roman"/>
                <w:sz w:val="17"/>
              </w:rPr>
              <w:t>sql-02</w:t>
            </w:r>
          </w:p>
        </w:tc>
        <w:tc>
          <w:tcPr>
            <w:tcW w:type="dxa" w:w="1474"/>
          </w:tcPr>
          <w:p>
            <w:pPr>
              <w:spacing w:after="0" w:line="240" w:lineRule="auto"/>
            </w:pPr>
            <w:r>
              <w:rPr>
                <w:rFonts w:ascii="Times New Roman" w:hAnsi="Times New Roman" w:eastAsia="Times New Roman"/>
                <w:sz w:val="17"/>
              </w:rPr>
              <w:t>database</w:t>
            </w:r>
          </w:p>
        </w:tc>
        <w:tc>
          <w:tcPr>
            <w:tcW w:type="dxa" w:w="624"/>
          </w:tcPr>
          <w:p>
            <w:pPr>
              <w:spacing w:after="0" w:line="240" w:lineRule="auto"/>
            </w:pPr>
            <w:r>
              <w:rPr>
                <w:rFonts w:ascii="Times New Roman" w:hAnsi="Times New Roman" w:eastAsia="Times New Roman"/>
                <w:sz w:val="17"/>
              </w:rPr>
              <w:t>2</w:t>
            </w:r>
          </w:p>
        </w:tc>
        <w:tc>
          <w:tcPr>
            <w:tcW w:type="dxa" w:w="6066"/>
          </w:tcPr>
          <w:p>
            <w:pPr>
              <w:spacing w:after="0" w:line="240" w:lineRule="auto"/>
            </w:pPr>
            <w:r>
              <w:rPr>
                <w:rFonts w:ascii="Times New Roman" w:hAnsi="Times New Roman" w:eastAsia="Times New Roman"/>
                <w:sz w:val="17"/>
              </w:rPr>
              <w:t>A highly available (regional) MySQL 8.0 Cloud SQL instance with automated backups enabled.</w:t>
            </w:r>
          </w:p>
        </w:tc>
      </w:tr>
      <w:tr>
        <w:tc>
          <w:tcPr>
            <w:tcW w:type="dxa" w:w="907"/>
          </w:tcPr>
          <w:p>
            <w:pPr>
              <w:spacing w:after="0" w:line="240" w:lineRule="auto"/>
            </w:pPr>
            <w:r>
              <w:rPr>
                <w:rFonts w:ascii="Times New Roman" w:hAnsi="Times New Roman" w:eastAsia="Times New Roman"/>
                <w:sz w:val="17"/>
              </w:rPr>
              <w:t>sql-03</w:t>
            </w:r>
          </w:p>
        </w:tc>
        <w:tc>
          <w:tcPr>
            <w:tcW w:type="dxa" w:w="1474"/>
          </w:tcPr>
          <w:p>
            <w:pPr>
              <w:spacing w:after="0" w:line="240" w:lineRule="auto"/>
            </w:pPr>
            <w:r>
              <w:rPr>
                <w:rFonts w:ascii="Times New Roman" w:hAnsi="Times New Roman" w:eastAsia="Times New Roman"/>
                <w:sz w:val="17"/>
              </w:rPr>
              <w:t>database</w:t>
            </w:r>
          </w:p>
        </w:tc>
        <w:tc>
          <w:tcPr>
            <w:tcW w:type="dxa" w:w="624"/>
          </w:tcPr>
          <w:p>
            <w:pPr>
              <w:spacing w:after="0" w:line="240" w:lineRule="auto"/>
            </w:pPr>
            <w:r>
              <w:rPr>
                <w:rFonts w:ascii="Times New Roman" w:hAnsi="Times New Roman" w:eastAsia="Times New Roman"/>
                <w:sz w:val="17"/>
              </w:rPr>
              <w:t>2</w:t>
            </w:r>
          </w:p>
        </w:tc>
        <w:tc>
          <w:tcPr>
            <w:tcW w:type="dxa" w:w="6066"/>
          </w:tcPr>
          <w:p>
            <w:pPr>
              <w:spacing w:after="0" w:line="240" w:lineRule="auto"/>
            </w:pPr>
            <w:r>
              <w:rPr>
                <w:rFonts w:ascii="Times New Roman" w:hAnsi="Times New Roman" w:eastAsia="Times New Roman"/>
                <w:sz w:val="17"/>
              </w:rPr>
              <w:t>A PostgreSQL Cloud SQL instance with no public IP address and deletion protection enabled.</w:t>
            </w:r>
          </w:p>
        </w:tc>
      </w:tr>
      <w:tr>
        <w:tc>
          <w:tcPr>
            <w:tcW w:type="dxa" w:w="907"/>
          </w:tcPr>
          <w:p>
            <w:pPr>
              <w:spacing w:after="0" w:line="240" w:lineRule="auto"/>
            </w:pPr>
            <w:r>
              <w:rPr>
                <w:rFonts w:ascii="Times New Roman" w:hAnsi="Times New Roman" w:eastAsia="Times New Roman"/>
                <w:sz w:val="17"/>
              </w:rPr>
              <w:t>sql-04</w:t>
            </w:r>
          </w:p>
        </w:tc>
        <w:tc>
          <w:tcPr>
            <w:tcW w:type="dxa" w:w="1474"/>
          </w:tcPr>
          <w:p>
            <w:pPr>
              <w:spacing w:after="0" w:line="240" w:lineRule="auto"/>
            </w:pPr>
            <w:r>
              <w:rPr>
                <w:rFonts w:ascii="Times New Roman" w:hAnsi="Times New Roman" w:eastAsia="Times New Roman"/>
                <w:sz w:val="17"/>
              </w:rPr>
              <w:t>database</w:t>
            </w:r>
          </w:p>
        </w:tc>
        <w:tc>
          <w:tcPr>
            <w:tcW w:type="dxa" w:w="624"/>
          </w:tcPr>
          <w:p>
            <w:pPr>
              <w:spacing w:after="0" w:line="240" w:lineRule="auto"/>
            </w:pPr>
            <w:r>
              <w:rPr>
                <w:rFonts w:ascii="Times New Roman" w:hAnsi="Times New Roman" w:eastAsia="Times New Roman"/>
                <w:sz w:val="17"/>
              </w:rPr>
              <w:t>3</w:t>
            </w:r>
          </w:p>
        </w:tc>
        <w:tc>
          <w:tcPr>
            <w:tcW w:type="dxa" w:w="6066"/>
          </w:tcPr>
          <w:p>
            <w:pPr>
              <w:spacing w:after="0" w:line="240" w:lineRule="auto"/>
            </w:pPr>
            <w:r>
              <w:rPr>
                <w:rFonts w:ascii="Times New Roman" w:hAnsi="Times New Roman" w:eastAsia="Times New Roman"/>
                <w:sz w:val="17"/>
              </w:rPr>
              <w:t>A PostgreSQL Cloud SQL instance with a database named appdb and a user named appuser.</w:t>
            </w:r>
          </w:p>
        </w:tc>
      </w:tr>
      <w:tr>
        <w:tc>
          <w:tcPr>
            <w:tcW w:type="dxa" w:w="907"/>
          </w:tcPr>
          <w:p>
            <w:pPr>
              <w:spacing w:after="0" w:line="240" w:lineRule="auto"/>
            </w:pPr>
            <w:r>
              <w:rPr>
                <w:rFonts w:ascii="Times New Roman" w:hAnsi="Times New Roman" w:eastAsia="Times New Roman"/>
                <w:sz w:val="17"/>
              </w:rPr>
              <w:t>sql-05</w:t>
            </w:r>
          </w:p>
        </w:tc>
        <w:tc>
          <w:tcPr>
            <w:tcW w:type="dxa" w:w="1474"/>
          </w:tcPr>
          <w:p>
            <w:pPr>
              <w:spacing w:after="0" w:line="240" w:lineRule="auto"/>
            </w:pPr>
            <w:r>
              <w:rPr>
                <w:rFonts w:ascii="Times New Roman" w:hAnsi="Times New Roman" w:eastAsia="Times New Roman"/>
                <w:sz w:val="17"/>
              </w:rPr>
              <w:t>database</w:t>
            </w:r>
          </w:p>
        </w:tc>
        <w:tc>
          <w:tcPr>
            <w:tcW w:type="dxa" w:w="624"/>
          </w:tcPr>
          <w:p>
            <w:pPr>
              <w:spacing w:after="0" w:line="240" w:lineRule="auto"/>
            </w:pPr>
            <w:r>
              <w:rPr>
                <w:rFonts w:ascii="Times New Roman" w:hAnsi="Times New Roman" w:eastAsia="Times New Roman"/>
                <w:sz w:val="17"/>
              </w:rPr>
              <w:t>2</w:t>
            </w:r>
          </w:p>
        </w:tc>
        <w:tc>
          <w:tcPr>
            <w:tcW w:type="dxa" w:w="6066"/>
          </w:tcPr>
          <w:p>
            <w:pPr>
              <w:spacing w:after="0" w:line="240" w:lineRule="auto"/>
            </w:pPr>
            <w:r>
              <w:rPr>
                <w:rFonts w:ascii="Times New Roman" w:hAnsi="Times New Roman" w:eastAsia="Times New Roman"/>
                <w:sz w:val="17"/>
              </w:rPr>
              <w:t>A Cloud SQL PostgreSQL instance with point-in-time recovery enabled.</w:t>
            </w:r>
          </w:p>
        </w:tc>
      </w:tr>
      <w:tr>
        <w:tc>
          <w:tcPr>
            <w:tcW w:type="dxa" w:w="907"/>
          </w:tcPr>
          <w:p>
            <w:pPr>
              <w:spacing w:after="0" w:line="240" w:lineRule="auto"/>
            </w:pPr>
            <w:r>
              <w:rPr>
                <w:rFonts w:ascii="Times New Roman" w:hAnsi="Times New Roman" w:eastAsia="Times New Roman"/>
                <w:sz w:val="17"/>
              </w:rPr>
              <w:t>gke-01</w:t>
            </w:r>
          </w:p>
        </w:tc>
        <w:tc>
          <w:tcPr>
            <w:tcW w:type="dxa" w:w="1474"/>
          </w:tcPr>
          <w:p>
            <w:pPr>
              <w:spacing w:after="0" w:line="240" w:lineRule="auto"/>
            </w:pPr>
            <w:r>
              <w:rPr>
                <w:rFonts w:ascii="Times New Roman" w:hAnsi="Times New Roman" w:eastAsia="Times New Roman"/>
                <w:sz w:val="17"/>
              </w:rPr>
              <w:t>kubernetes</w:t>
            </w:r>
          </w:p>
        </w:tc>
        <w:tc>
          <w:tcPr>
            <w:tcW w:type="dxa" w:w="624"/>
          </w:tcPr>
          <w:p>
            <w:pPr>
              <w:spacing w:after="0" w:line="240" w:lineRule="auto"/>
            </w:pPr>
            <w:r>
              <w:rPr>
                <w:rFonts w:ascii="Times New Roman" w:hAnsi="Times New Roman" w:eastAsia="Times New Roman"/>
                <w:sz w:val="17"/>
              </w:rPr>
              <w:t>3</w:t>
            </w:r>
          </w:p>
        </w:tc>
        <w:tc>
          <w:tcPr>
            <w:tcW w:type="dxa" w:w="6066"/>
          </w:tcPr>
          <w:p>
            <w:pPr>
              <w:spacing w:after="0" w:line="240" w:lineRule="auto"/>
            </w:pPr>
            <w:r>
              <w:rPr>
                <w:rFonts w:ascii="Times New Roman" w:hAnsi="Times New Roman" w:eastAsia="Times New Roman"/>
                <w:sz w:val="17"/>
              </w:rPr>
              <w:t>A regional GKE cluster in asia-south1 that removes the default node pool, plus a separately managed node pool of 3 e2-standard-4 nodes.</w:t>
            </w:r>
          </w:p>
        </w:tc>
      </w:tr>
      <w:tr>
        <w:tc>
          <w:tcPr>
            <w:tcW w:type="dxa" w:w="907"/>
          </w:tcPr>
          <w:p>
            <w:pPr>
              <w:spacing w:after="0" w:line="240" w:lineRule="auto"/>
            </w:pPr>
            <w:r>
              <w:rPr>
                <w:rFonts w:ascii="Times New Roman" w:hAnsi="Times New Roman" w:eastAsia="Times New Roman"/>
                <w:sz w:val="17"/>
              </w:rPr>
              <w:t>gke-02</w:t>
            </w:r>
          </w:p>
        </w:tc>
        <w:tc>
          <w:tcPr>
            <w:tcW w:type="dxa" w:w="1474"/>
          </w:tcPr>
          <w:p>
            <w:pPr>
              <w:spacing w:after="0" w:line="240" w:lineRule="auto"/>
            </w:pPr>
            <w:r>
              <w:rPr>
                <w:rFonts w:ascii="Times New Roman" w:hAnsi="Times New Roman" w:eastAsia="Times New Roman"/>
                <w:sz w:val="17"/>
              </w:rPr>
              <w:t>kubernetes</w:t>
            </w:r>
          </w:p>
        </w:tc>
        <w:tc>
          <w:tcPr>
            <w:tcW w:type="dxa" w:w="624"/>
          </w:tcPr>
          <w:p>
            <w:pPr>
              <w:spacing w:after="0" w:line="240" w:lineRule="auto"/>
            </w:pPr>
            <w:r>
              <w:rPr>
                <w:rFonts w:ascii="Times New Roman" w:hAnsi="Times New Roman" w:eastAsia="Times New Roman"/>
                <w:sz w:val="17"/>
              </w:rPr>
              <w:t>2</w:t>
            </w:r>
          </w:p>
        </w:tc>
        <w:tc>
          <w:tcPr>
            <w:tcW w:type="dxa" w:w="6066"/>
          </w:tcPr>
          <w:p>
            <w:pPr>
              <w:spacing w:after="0" w:line="240" w:lineRule="auto"/>
            </w:pPr>
            <w:r>
              <w:rPr>
                <w:rFonts w:ascii="Times New Roman" w:hAnsi="Times New Roman" w:eastAsia="Times New Roman"/>
                <w:sz w:val="17"/>
              </w:rPr>
              <w:t>A private GKE cluster (private nodes) with Workload Identity enabled.</w:t>
            </w:r>
          </w:p>
        </w:tc>
      </w:tr>
      <w:tr>
        <w:tc>
          <w:tcPr>
            <w:tcW w:type="dxa" w:w="907"/>
          </w:tcPr>
          <w:p>
            <w:pPr>
              <w:spacing w:after="0" w:line="240" w:lineRule="auto"/>
            </w:pPr>
            <w:r>
              <w:rPr>
                <w:rFonts w:ascii="Times New Roman" w:hAnsi="Times New Roman" w:eastAsia="Times New Roman"/>
                <w:sz w:val="17"/>
              </w:rPr>
              <w:t>gke-03</w:t>
            </w:r>
          </w:p>
        </w:tc>
        <w:tc>
          <w:tcPr>
            <w:tcW w:type="dxa" w:w="1474"/>
          </w:tcPr>
          <w:p>
            <w:pPr>
              <w:spacing w:after="0" w:line="240" w:lineRule="auto"/>
            </w:pPr>
            <w:r>
              <w:rPr>
                <w:rFonts w:ascii="Times New Roman" w:hAnsi="Times New Roman" w:eastAsia="Times New Roman"/>
                <w:sz w:val="17"/>
              </w:rPr>
              <w:t>kubernetes</w:t>
            </w:r>
          </w:p>
        </w:tc>
        <w:tc>
          <w:tcPr>
            <w:tcW w:type="dxa" w:w="624"/>
          </w:tcPr>
          <w:p>
            <w:pPr>
              <w:spacing w:after="0" w:line="240" w:lineRule="auto"/>
            </w:pPr>
            <w:r>
              <w:rPr>
                <w:rFonts w:ascii="Times New Roman" w:hAnsi="Times New Roman" w:eastAsia="Times New Roman"/>
                <w:sz w:val="17"/>
              </w:rPr>
              <w:t>1</w:t>
            </w:r>
          </w:p>
        </w:tc>
        <w:tc>
          <w:tcPr>
            <w:tcW w:type="dxa" w:w="6066"/>
          </w:tcPr>
          <w:p>
            <w:pPr>
              <w:spacing w:after="0" w:line="240" w:lineRule="auto"/>
            </w:pPr>
            <w:r>
              <w:rPr>
                <w:rFonts w:ascii="Times New Roman" w:hAnsi="Times New Roman" w:eastAsia="Times New Roman"/>
                <w:sz w:val="17"/>
              </w:rPr>
              <w:t>A GKE Autopilot cluster in asia-south1.</w:t>
            </w:r>
          </w:p>
        </w:tc>
      </w:tr>
      <w:tr>
        <w:tc>
          <w:tcPr>
            <w:tcW w:type="dxa" w:w="907"/>
          </w:tcPr>
          <w:p>
            <w:pPr>
              <w:spacing w:after="0" w:line="240" w:lineRule="auto"/>
            </w:pPr>
            <w:r>
              <w:rPr>
                <w:rFonts w:ascii="Times New Roman" w:hAnsi="Times New Roman" w:eastAsia="Times New Roman"/>
                <w:sz w:val="17"/>
              </w:rPr>
              <w:t>gke-04</w:t>
            </w:r>
          </w:p>
        </w:tc>
        <w:tc>
          <w:tcPr>
            <w:tcW w:type="dxa" w:w="1474"/>
          </w:tcPr>
          <w:p>
            <w:pPr>
              <w:spacing w:after="0" w:line="240" w:lineRule="auto"/>
            </w:pPr>
            <w:r>
              <w:rPr>
                <w:rFonts w:ascii="Times New Roman" w:hAnsi="Times New Roman" w:eastAsia="Times New Roman"/>
                <w:sz w:val="17"/>
              </w:rPr>
              <w:t>kubernetes</w:t>
            </w:r>
          </w:p>
        </w:tc>
        <w:tc>
          <w:tcPr>
            <w:tcW w:type="dxa" w:w="624"/>
          </w:tcPr>
          <w:p>
            <w:pPr>
              <w:spacing w:after="0" w:line="240" w:lineRule="auto"/>
            </w:pPr>
            <w:r>
              <w:rPr>
                <w:rFonts w:ascii="Times New Roman" w:hAnsi="Times New Roman" w:eastAsia="Times New Roman"/>
                <w:sz w:val="17"/>
              </w:rPr>
              <w:t>2</w:t>
            </w:r>
          </w:p>
        </w:tc>
        <w:tc>
          <w:tcPr>
            <w:tcW w:type="dxa" w:w="6066"/>
          </w:tcPr>
          <w:p>
            <w:pPr>
              <w:spacing w:after="0" w:line="240" w:lineRule="auto"/>
            </w:pPr>
            <w:r>
              <w:rPr>
                <w:rFonts w:ascii="Times New Roman" w:hAnsi="Times New Roman" w:eastAsia="Times New Roman"/>
                <w:sz w:val="17"/>
              </w:rPr>
              <w:t>A GKE node pool for an existing cluster named main-cluster in asia-south1, autoscaling between 1 and 5 nodes.</w:t>
            </w:r>
          </w:p>
        </w:tc>
      </w:tr>
      <w:tr>
        <w:tc>
          <w:tcPr>
            <w:tcW w:type="dxa" w:w="907"/>
          </w:tcPr>
          <w:p>
            <w:pPr>
              <w:spacing w:after="0" w:line="240" w:lineRule="auto"/>
            </w:pPr>
            <w:r>
              <w:rPr>
                <w:rFonts w:ascii="Times New Roman" w:hAnsi="Times New Roman" w:eastAsia="Times New Roman"/>
                <w:sz w:val="17"/>
              </w:rPr>
              <w:t>net-01</w:t>
            </w:r>
          </w:p>
        </w:tc>
        <w:tc>
          <w:tcPr>
            <w:tcW w:type="dxa" w:w="1474"/>
          </w:tcPr>
          <w:p>
            <w:pPr>
              <w:spacing w:after="0" w:line="240" w:lineRule="auto"/>
            </w:pPr>
            <w:r>
              <w:rPr>
                <w:rFonts w:ascii="Times New Roman" w:hAnsi="Times New Roman" w:eastAsia="Times New Roman"/>
                <w:sz w:val="17"/>
              </w:rPr>
              <w:t>network</w:t>
            </w:r>
          </w:p>
        </w:tc>
        <w:tc>
          <w:tcPr>
            <w:tcW w:type="dxa" w:w="624"/>
          </w:tcPr>
          <w:p>
            <w:pPr>
              <w:spacing w:after="0" w:line="240" w:lineRule="auto"/>
            </w:pPr>
            <w:r>
              <w:rPr>
                <w:rFonts w:ascii="Times New Roman" w:hAnsi="Times New Roman" w:eastAsia="Times New Roman"/>
                <w:sz w:val="17"/>
              </w:rPr>
              <w:t>1</w:t>
            </w:r>
          </w:p>
        </w:tc>
        <w:tc>
          <w:tcPr>
            <w:tcW w:type="dxa" w:w="6066"/>
          </w:tcPr>
          <w:p>
            <w:pPr>
              <w:spacing w:after="0" w:line="240" w:lineRule="auto"/>
            </w:pPr>
            <w:r>
              <w:rPr>
                <w:rFonts w:ascii="Times New Roman" w:hAnsi="Times New Roman" w:eastAsia="Times New Roman"/>
                <w:sz w:val="17"/>
              </w:rPr>
              <w:t>A custom-mode VPC network (no automatically created subnets).</w:t>
            </w:r>
          </w:p>
        </w:tc>
      </w:tr>
      <w:tr>
        <w:tc>
          <w:tcPr>
            <w:tcW w:type="dxa" w:w="907"/>
          </w:tcPr>
          <w:p>
            <w:pPr>
              <w:spacing w:after="0" w:line="240" w:lineRule="auto"/>
            </w:pPr>
            <w:r>
              <w:rPr>
                <w:rFonts w:ascii="Times New Roman" w:hAnsi="Times New Roman" w:eastAsia="Times New Roman"/>
                <w:sz w:val="17"/>
              </w:rPr>
              <w:t>net-02</w:t>
            </w:r>
          </w:p>
        </w:tc>
        <w:tc>
          <w:tcPr>
            <w:tcW w:type="dxa" w:w="1474"/>
          </w:tcPr>
          <w:p>
            <w:pPr>
              <w:spacing w:after="0" w:line="240" w:lineRule="auto"/>
            </w:pPr>
            <w:r>
              <w:rPr>
                <w:rFonts w:ascii="Times New Roman" w:hAnsi="Times New Roman" w:eastAsia="Times New Roman"/>
                <w:sz w:val="17"/>
              </w:rPr>
              <w:t>network</w:t>
            </w:r>
          </w:p>
        </w:tc>
        <w:tc>
          <w:tcPr>
            <w:tcW w:type="dxa" w:w="624"/>
          </w:tcPr>
          <w:p>
            <w:pPr>
              <w:spacing w:after="0" w:line="240" w:lineRule="auto"/>
            </w:pPr>
            <w:r>
              <w:rPr>
                <w:rFonts w:ascii="Times New Roman" w:hAnsi="Times New Roman" w:eastAsia="Times New Roman"/>
                <w:sz w:val="17"/>
              </w:rPr>
              <w:t>3</w:t>
            </w:r>
          </w:p>
        </w:tc>
        <w:tc>
          <w:tcPr>
            <w:tcW w:type="dxa" w:w="6066"/>
          </w:tcPr>
          <w:p>
            <w:pPr>
              <w:spacing w:after="0" w:line="240" w:lineRule="auto"/>
            </w:pPr>
            <w:r>
              <w:rPr>
                <w:rFonts w:ascii="Times New Roman" w:hAnsi="Times New Roman" w:eastAsia="Times New Roman"/>
                <w:sz w:val="17"/>
              </w:rPr>
              <w:t>A custom VPC network with one subnet using the range 10.10.0.0/24 in asia-south1.</w:t>
            </w:r>
          </w:p>
        </w:tc>
      </w:tr>
      <w:tr>
        <w:tc>
          <w:tcPr>
            <w:tcW w:type="dxa" w:w="907"/>
          </w:tcPr>
          <w:p>
            <w:pPr>
              <w:spacing w:after="0" w:line="240" w:lineRule="auto"/>
            </w:pPr>
            <w:r>
              <w:rPr>
                <w:rFonts w:ascii="Times New Roman" w:hAnsi="Times New Roman" w:eastAsia="Times New Roman"/>
                <w:sz w:val="17"/>
              </w:rPr>
              <w:t>net-03</w:t>
            </w:r>
          </w:p>
        </w:tc>
        <w:tc>
          <w:tcPr>
            <w:tcW w:type="dxa" w:w="1474"/>
          </w:tcPr>
          <w:p>
            <w:pPr>
              <w:spacing w:after="0" w:line="240" w:lineRule="auto"/>
            </w:pPr>
            <w:r>
              <w:rPr>
                <w:rFonts w:ascii="Times New Roman" w:hAnsi="Times New Roman" w:eastAsia="Times New Roman"/>
                <w:sz w:val="17"/>
              </w:rPr>
              <w:t>network</w:t>
            </w:r>
          </w:p>
        </w:tc>
        <w:tc>
          <w:tcPr>
            <w:tcW w:type="dxa" w:w="624"/>
          </w:tcPr>
          <w:p>
            <w:pPr>
              <w:spacing w:after="0" w:line="240" w:lineRule="auto"/>
            </w:pPr>
            <w:r>
              <w:rPr>
                <w:rFonts w:ascii="Times New Roman" w:hAnsi="Times New Roman" w:eastAsia="Times New Roman"/>
                <w:sz w:val="17"/>
              </w:rPr>
              <w:t>2</w:t>
            </w:r>
          </w:p>
        </w:tc>
        <w:tc>
          <w:tcPr>
            <w:tcW w:type="dxa" w:w="6066"/>
          </w:tcPr>
          <w:p>
            <w:pPr>
              <w:spacing w:after="0" w:line="240" w:lineRule="auto"/>
            </w:pPr>
            <w:r>
              <w:rPr>
                <w:rFonts w:ascii="Times New Roman" w:hAnsi="Times New Roman" w:eastAsia="Times New Roman"/>
                <w:sz w:val="17"/>
              </w:rPr>
              <w:t>A firewall rule that allows inbound TCP port 22 only from 203.0.113.0/24.</w:t>
            </w:r>
          </w:p>
        </w:tc>
      </w:tr>
      <w:tr>
        <w:tc>
          <w:tcPr>
            <w:tcW w:type="dxa" w:w="907"/>
          </w:tcPr>
          <w:p>
            <w:pPr>
              <w:spacing w:after="0" w:line="240" w:lineRule="auto"/>
            </w:pPr>
            <w:r>
              <w:rPr>
                <w:rFonts w:ascii="Times New Roman" w:hAnsi="Times New Roman" w:eastAsia="Times New Roman"/>
                <w:sz w:val="17"/>
              </w:rPr>
              <w:t>net-04</w:t>
            </w:r>
          </w:p>
        </w:tc>
        <w:tc>
          <w:tcPr>
            <w:tcW w:type="dxa" w:w="1474"/>
          </w:tcPr>
          <w:p>
            <w:pPr>
              <w:spacing w:after="0" w:line="240" w:lineRule="auto"/>
            </w:pPr>
            <w:r>
              <w:rPr>
                <w:rFonts w:ascii="Times New Roman" w:hAnsi="Times New Roman" w:eastAsia="Times New Roman"/>
                <w:sz w:val="17"/>
              </w:rPr>
              <w:t>network</w:t>
            </w:r>
          </w:p>
        </w:tc>
        <w:tc>
          <w:tcPr>
            <w:tcW w:type="dxa" w:w="624"/>
          </w:tcPr>
          <w:p>
            <w:pPr>
              <w:spacing w:after="0" w:line="240" w:lineRule="auto"/>
            </w:pPr>
            <w:r>
              <w:rPr>
                <w:rFonts w:ascii="Times New Roman" w:hAnsi="Times New Roman" w:eastAsia="Times New Roman"/>
                <w:sz w:val="17"/>
              </w:rPr>
              <w:t>3</w:t>
            </w:r>
          </w:p>
        </w:tc>
        <w:tc>
          <w:tcPr>
            <w:tcW w:type="dxa" w:w="6066"/>
          </w:tcPr>
          <w:p>
            <w:pPr>
              <w:spacing w:after="0" w:line="240" w:lineRule="auto"/>
            </w:pPr>
            <w:r>
              <w:rPr>
                <w:rFonts w:ascii="Times New Roman" w:hAnsi="Times New Roman" w:eastAsia="Times New Roman"/>
                <w:sz w:val="17"/>
              </w:rPr>
              <w:t>A Cloud Router and a Cloud NAT in asia-south1 so that private VMs can reach the internet.</w:t>
            </w:r>
          </w:p>
        </w:tc>
      </w:tr>
      <w:tr>
        <w:tc>
          <w:tcPr>
            <w:tcW w:type="dxa" w:w="907"/>
          </w:tcPr>
          <w:p>
            <w:pPr>
              <w:spacing w:after="0" w:line="240" w:lineRule="auto"/>
            </w:pPr>
            <w:r>
              <w:rPr>
                <w:rFonts w:ascii="Times New Roman" w:hAnsi="Times New Roman" w:eastAsia="Times New Roman"/>
                <w:sz w:val="17"/>
              </w:rPr>
              <w:t>net-05</w:t>
            </w:r>
          </w:p>
        </w:tc>
        <w:tc>
          <w:tcPr>
            <w:tcW w:type="dxa" w:w="1474"/>
          </w:tcPr>
          <w:p>
            <w:pPr>
              <w:spacing w:after="0" w:line="240" w:lineRule="auto"/>
            </w:pPr>
            <w:r>
              <w:rPr>
                <w:rFonts w:ascii="Times New Roman" w:hAnsi="Times New Roman" w:eastAsia="Times New Roman"/>
                <w:sz w:val="17"/>
              </w:rPr>
              <w:t>network</w:t>
            </w:r>
          </w:p>
        </w:tc>
        <w:tc>
          <w:tcPr>
            <w:tcW w:type="dxa" w:w="624"/>
          </w:tcPr>
          <w:p>
            <w:pPr>
              <w:spacing w:after="0" w:line="240" w:lineRule="auto"/>
            </w:pPr>
            <w:r>
              <w:rPr>
                <w:rFonts w:ascii="Times New Roman" w:hAnsi="Times New Roman" w:eastAsia="Times New Roman"/>
                <w:sz w:val="17"/>
              </w:rPr>
              <w:t>1</w:t>
            </w:r>
          </w:p>
        </w:tc>
        <w:tc>
          <w:tcPr>
            <w:tcW w:type="dxa" w:w="6066"/>
          </w:tcPr>
          <w:p>
            <w:pPr>
              <w:spacing w:after="0" w:line="240" w:lineRule="auto"/>
            </w:pPr>
            <w:r>
              <w:rPr>
                <w:rFonts w:ascii="Times New Roman" w:hAnsi="Times New Roman" w:eastAsia="Times New Roman"/>
                <w:sz w:val="17"/>
              </w:rPr>
              <w:t>A reserved global static external IP address.</w:t>
            </w:r>
          </w:p>
        </w:tc>
      </w:tr>
      <w:tr>
        <w:tc>
          <w:tcPr>
            <w:tcW w:type="dxa" w:w="907"/>
          </w:tcPr>
          <w:p>
            <w:pPr>
              <w:spacing w:after="0" w:line="240" w:lineRule="auto"/>
            </w:pPr>
            <w:r>
              <w:rPr>
                <w:rFonts w:ascii="Times New Roman" w:hAnsi="Times New Roman" w:eastAsia="Times New Roman"/>
                <w:sz w:val="17"/>
              </w:rPr>
              <w:t>vm-01</w:t>
            </w:r>
          </w:p>
        </w:tc>
        <w:tc>
          <w:tcPr>
            <w:tcW w:type="dxa" w:w="1474"/>
          </w:tcPr>
          <w:p>
            <w:pPr>
              <w:spacing w:after="0" w:line="240" w:lineRule="auto"/>
            </w:pPr>
            <w:r>
              <w:rPr>
                <w:rFonts w:ascii="Times New Roman" w:hAnsi="Times New Roman" w:eastAsia="Times New Roman"/>
                <w:sz w:val="17"/>
              </w:rPr>
              <w:t>compute</w:t>
            </w:r>
          </w:p>
        </w:tc>
        <w:tc>
          <w:tcPr>
            <w:tcW w:type="dxa" w:w="624"/>
          </w:tcPr>
          <w:p>
            <w:pPr>
              <w:spacing w:after="0" w:line="240" w:lineRule="auto"/>
            </w:pPr>
            <w:r>
              <w:rPr>
                <w:rFonts w:ascii="Times New Roman" w:hAnsi="Times New Roman" w:eastAsia="Times New Roman"/>
                <w:sz w:val="17"/>
              </w:rPr>
              <w:t>2</w:t>
            </w:r>
          </w:p>
        </w:tc>
        <w:tc>
          <w:tcPr>
            <w:tcW w:type="dxa" w:w="6066"/>
          </w:tcPr>
          <w:p>
            <w:pPr>
              <w:spacing w:after="0" w:line="240" w:lineRule="auto"/>
            </w:pPr>
            <w:r>
              <w:rPr>
                <w:rFonts w:ascii="Times New Roman" w:hAnsi="Times New Roman" w:eastAsia="Times New Roman"/>
                <w:sz w:val="17"/>
              </w:rPr>
              <w:t>A Compute Engine VM named web-1 of machine type e2-medium in zone asia-south1-a using the boot disk image debian-cloud/debian-12.</w:t>
            </w:r>
          </w:p>
        </w:tc>
      </w:tr>
      <w:tr>
        <w:tc>
          <w:tcPr>
            <w:tcW w:type="dxa" w:w="907"/>
          </w:tcPr>
          <w:p>
            <w:pPr>
              <w:spacing w:after="0" w:line="240" w:lineRule="auto"/>
            </w:pPr>
            <w:r>
              <w:rPr>
                <w:rFonts w:ascii="Times New Roman" w:hAnsi="Times New Roman" w:eastAsia="Times New Roman"/>
                <w:sz w:val="17"/>
              </w:rPr>
              <w:t>vm-02</w:t>
            </w:r>
          </w:p>
        </w:tc>
        <w:tc>
          <w:tcPr>
            <w:tcW w:type="dxa" w:w="1474"/>
          </w:tcPr>
          <w:p>
            <w:pPr>
              <w:spacing w:after="0" w:line="240" w:lineRule="auto"/>
            </w:pPr>
            <w:r>
              <w:rPr>
                <w:rFonts w:ascii="Times New Roman" w:hAnsi="Times New Roman" w:eastAsia="Times New Roman"/>
                <w:sz w:val="17"/>
              </w:rPr>
              <w:t>compute</w:t>
            </w:r>
          </w:p>
        </w:tc>
        <w:tc>
          <w:tcPr>
            <w:tcW w:type="dxa" w:w="624"/>
          </w:tcPr>
          <w:p>
            <w:pPr>
              <w:spacing w:after="0" w:line="240" w:lineRule="auto"/>
            </w:pPr>
            <w:r>
              <w:rPr>
                <w:rFonts w:ascii="Times New Roman" w:hAnsi="Times New Roman" w:eastAsia="Times New Roman"/>
                <w:sz w:val="17"/>
              </w:rPr>
              <w:t>3</w:t>
            </w:r>
          </w:p>
        </w:tc>
        <w:tc>
          <w:tcPr>
            <w:tcW w:type="dxa" w:w="6066"/>
          </w:tcPr>
          <w:p>
            <w:pPr>
              <w:spacing w:after="0" w:line="240" w:lineRule="auto"/>
            </w:pPr>
            <w:r>
              <w:rPr>
                <w:rFonts w:ascii="Times New Roman" w:hAnsi="Times New Roman" w:eastAsia="Times New Roman"/>
                <w:sz w:val="17"/>
              </w:rPr>
              <w:t>A Compute Engine VM with no external IP address that runs as a dedicated service account.</w:t>
            </w:r>
          </w:p>
        </w:tc>
      </w:tr>
      <w:tr>
        <w:tc>
          <w:tcPr>
            <w:tcW w:type="dxa" w:w="907"/>
          </w:tcPr>
          <w:p>
            <w:pPr>
              <w:spacing w:after="0" w:line="240" w:lineRule="auto"/>
            </w:pPr>
            <w:r>
              <w:rPr>
                <w:rFonts w:ascii="Times New Roman" w:hAnsi="Times New Roman" w:eastAsia="Times New Roman"/>
                <w:sz w:val="17"/>
              </w:rPr>
              <w:t>run-01</w:t>
            </w:r>
          </w:p>
        </w:tc>
        <w:tc>
          <w:tcPr>
            <w:tcW w:type="dxa" w:w="1474"/>
          </w:tcPr>
          <w:p>
            <w:pPr>
              <w:spacing w:after="0" w:line="240" w:lineRule="auto"/>
            </w:pPr>
            <w:r>
              <w:rPr>
                <w:rFonts w:ascii="Times New Roman" w:hAnsi="Times New Roman" w:eastAsia="Times New Roman"/>
                <w:sz w:val="17"/>
              </w:rPr>
              <w:t>serverless</w:t>
            </w:r>
          </w:p>
        </w:tc>
        <w:tc>
          <w:tcPr>
            <w:tcW w:type="dxa" w:w="624"/>
          </w:tcPr>
          <w:p>
            <w:pPr>
              <w:spacing w:after="0" w:line="240" w:lineRule="auto"/>
            </w:pPr>
            <w:r>
              <w:rPr>
                <w:rFonts w:ascii="Times New Roman" w:hAnsi="Times New Roman" w:eastAsia="Times New Roman"/>
                <w:sz w:val="17"/>
              </w:rPr>
              <w:t>1</w:t>
            </w:r>
          </w:p>
        </w:tc>
        <w:tc>
          <w:tcPr>
            <w:tcW w:type="dxa" w:w="6066"/>
          </w:tcPr>
          <w:p>
            <w:pPr>
              <w:spacing w:after="0" w:line="240" w:lineRule="auto"/>
            </w:pPr>
            <w:r>
              <w:rPr>
                <w:rFonts w:ascii="Times New Roman" w:hAnsi="Times New Roman" w:eastAsia="Times New Roman"/>
                <w:sz w:val="17"/>
              </w:rPr>
              <w:t>A Cloud Run v2 service in asia-south1 running the container image us-docker.pkg.dev/cloudrun/container/hello.</w:t>
            </w:r>
          </w:p>
        </w:tc>
      </w:tr>
      <w:tr>
        <w:tc>
          <w:tcPr>
            <w:tcW w:type="dxa" w:w="907"/>
          </w:tcPr>
          <w:p>
            <w:pPr>
              <w:spacing w:after="0" w:line="240" w:lineRule="auto"/>
            </w:pPr>
            <w:r>
              <w:rPr>
                <w:rFonts w:ascii="Times New Roman" w:hAnsi="Times New Roman" w:eastAsia="Times New Roman"/>
                <w:sz w:val="17"/>
              </w:rPr>
              <w:t>run-02</w:t>
            </w:r>
          </w:p>
        </w:tc>
        <w:tc>
          <w:tcPr>
            <w:tcW w:type="dxa" w:w="1474"/>
          </w:tcPr>
          <w:p>
            <w:pPr>
              <w:spacing w:after="0" w:line="240" w:lineRule="auto"/>
            </w:pPr>
            <w:r>
              <w:rPr>
                <w:rFonts w:ascii="Times New Roman" w:hAnsi="Times New Roman" w:eastAsia="Times New Roman"/>
                <w:sz w:val="17"/>
              </w:rPr>
              <w:t>serverless</w:t>
            </w:r>
          </w:p>
        </w:tc>
        <w:tc>
          <w:tcPr>
            <w:tcW w:type="dxa" w:w="624"/>
          </w:tcPr>
          <w:p>
            <w:pPr>
              <w:spacing w:after="0" w:line="240" w:lineRule="auto"/>
            </w:pPr>
            <w:r>
              <w:rPr>
                <w:rFonts w:ascii="Times New Roman" w:hAnsi="Times New Roman" w:eastAsia="Times New Roman"/>
                <w:sz w:val="17"/>
              </w:rPr>
              <w:t>3</w:t>
            </w:r>
          </w:p>
        </w:tc>
        <w:tc>
          <w:tcPr>
            <w:tcW w:type="dxa" w:w="6066"/>
          </w:tcPr>
          <w:p>
            <w:pPr>
              <w:spacing w:after="0" w:line="240" w:lineRule="auto"/>
            </w:pPr>
            <w:r>
              <w:rPr>
                <w:rFonts w:ascii="Times New Roman" w:hAnsi="Times New Roman" w:eastAsia="Times New Roman"/>
                <w:sz w:val="17"/>
              </w:rPr>
              <w:t>A Cloud Run v2 service that only the service account invoker-sa@my-project.iam.gserviceaccount.com may invoke (no public access).</w:t>
            </w:r>
          </w:p>
        </w:tc>
      </w:tr>
      <w:tr>
        <w:tc>
          <w:tcPr>
            <w:tcW w:type="dxa" w:w="907"/>
          </w:tcPr>
          <w:p>
            <w:pPr>
              <w:spacing w:after="0" w:line="240" w:lineRule="auto"/>
            </w:pPr>
            <w:r>
              <w:rPr>
                <w:rFonts w:ascii="Times New Roman" w:hAnsi="Times New Roman" w:eastAsia="Times New Roman"/>
                <w:sz w:val="17"/>
              </w:rPr>
              <w:t>ps-01</w:t>
            </w:r>
          </w:p>
        </w:tc>
        <w:tc>
          <w:tcPr>
            <w:tcW w:type="dxa" w:w="1474"/>
          </w:tcPr>
          <w:p>
            <w:pPr>
              <w:spacing w:after="0" w:line="240" w:lineRule="auto"/>
            </w:pPr>
            <w:r>
              <w:rPr>
                <w:rFonts w:ascii="Times New Roman" w:hAnsi="Times New Roman" w:eastAsia="Times New Roman"/>
                <w:sz w:val="17"/>
              </w:rPr>
              <w:t>messaging</w:t>
            </w:r>
          </w:p>
        </w:tc>
        <w:tc>
          <w:tcPr>
            <w:tcW w:type="dxa" w:w="624"/>
          </w:tcPr>
          <w:p>
            <w:pPr>
              <w:spacing w:after="0" w:line="240" w:lineRule="auto"/>
            </w:pPr>
            <w:r>
              <w:rPr>
                <w:rFonts w:ascii="Times New Roman" w:hAnsi="Times New Roman" w:eastAsia="Times New Roman"/>
                <w:sz w:val="17"/>
              </w:rPr>
              <w:t>3</w:t>
            </w:r>
          </w:p>
        </w:tc>
        <w:tc>
          <w:tcPr>
            <w:tcW w:type="dxa" w:w="6066"/>
          </w:tcPr>
          <w:p>
            <w:pPr>
              <w:spacing w:after="0" w:line="240" w:lineRule="auto"/>
            </w:pPr>
            <w:r>
              <w:rPr>
                <w:rFonts w:ascii="Times New Roman" w:hAnsi="Times New Roman" w:eastAsia="Times New Roman"/>
                <w:sz w:val="17"/>
              </w:rPr>
              <w:t>A Pub/Sub topic named orders with a pull subscription named orders-sub that has a 30 second acknowledgement deadline.</w:t>
            </w:r>
          </w:p>
        </w:tc>
      </w:tr>
      <w:tr>
        <w:tc>
          <w:tcPr>
            <w:tcW w:type="dxa" w:w="907"/>
          </w:tcPr>
          <w:p>
            <w:pPr>
              <w:spacing w:after="0" w:line="240" w:lineRule="auto"/>
            </w:pPr>
            <w:r>
              <w:rPr>
                <w:rFonts w:ascii="Times New Roman" w:hAnsi="Times New Roman" w:eastAsia="Times New Roman"/>
                <w:sz w:val="17"/>
              </w:rPr>
              <w:t>ps-02</w:t>
            </w:r>
          </w:p>
        </w:tc>
        <w:tc>
          <w:tcPr>
            <w:tcW w:type="dxa" w:w="1474"/>
          </w:tcPr>
          <w:p>
            <w:pPr>
              <w:spacing w:after="0" w:line="240" w:lineRule="auto"/>
            </w:pPr>
            <w:r>
              <w:rPr>
                <w:rFonts w:ascii="Times New Roman" w:hAnsi="Times New Roman" w:eastAsia="Times New Roman"/>
                <w:sz w:val="17"/>
              </w:rPr>
              <w:t>messaging</w:t>
            </w:r>
          </w:p>
        </w:tc>
        <w:tc>
          <w:tcPr>
            <w:tcW w:type="dxa" w:w="624"/>
          </w:tcPr>
          <w:p>
            <w:pPr>
              <w:spacing w:after="0" w:line="240" w:lineRule="auto"/>
            </w:pPr>
            <w:r>
              <w:rPr>
                <w:rFonts w:ascii="Times New Roman" w:hAnsi="Times New Roman" w:eastAsia="Times New Roman"/>
                <w:sz w:val="17"/>
              </w:rPr>
              <w:t>3</w:t>
            </w:r>
          </w:p>
        </w:tc>
        <w:tc>
          <w:tcPr>
            <w:tcW w:type="dxa" w:w="6066"/>
          </w:tcPr>
          <w:p>
            <w:pPr>
              <w:spacing w:after="0" w:line="240" w:lineRule="auto"/>
            </w:pPr>
            <w:r>
              <w:rPr>
                <w:rFonts w:ascii="Times New Roman" w:hAnsi="Times New Roman" w:eastAsia="Times New Roman"/>
                <w:sz w:val="17"/>
              </w:rPr>
              <w:t>A Pub/Sub subscription with a dead-letter topic that gives up after 5 delivery attempts.</w:t>
            </w:r>
          </w:p>
        </w:tc>
      </w:tr>
      <w:tr>
        <w:tc>
          <w:tcPr>
            <w:tcW w:type="dxa" w:w="907"/>
          </w:tcPr>
          <w:p>
            <w:pPr>
              <w:spacing w:after="0" w:line="240" w:lineRule="auto"/>
            </w:pPr>
            <w:r>
              <w:rPr>
                <w:rFonts w:ascii="Times New Roman" w:hAnsi="Times New Roman" w:eastAsia="Times New Roman"/>
                <w:sz w:val="17"/>
              </w:rPr>
              <w:t>sch-01</w:t>
            </w:r>
          </w:p>
        </w:tc>
        <w:tc>
          <w:tcPr>
            <w:tcW w:type="dxa" w:w="1474"/>
          </w:tcPr>
          <w:p>
            <w:pPr>
              <w:spacing w:after="0" w:line="240" w:lineRule="auto"/>
            </w:pPr>
            <w:r>
              <w:rPr>
                <w:rFonts w:ascii="Times New Roman" w:hAnsi="Times New Roman" w:eastAsia="Times New Roman"/>
                <w:sz w:val="17"/>
              </w:rPr>
              <w:t>serverless</w:t>
            </w:r>
          </w:p>
        </w:tc>
        <w:tc>
          <w:tcPr>
            <w:tcW w:type="dxa" w:w="624"/>
          </w:tcPr>
          <w:p>
            <w:pPr>
              <w:spacing w:after="0" w:line="240" w:lineRule="auto"/>
            </w:pPr>
            <w:r>
              <w:rPr>
                <w:rFonts w:ascii="Times New Roman" w:hAnsi="Times New Roman" w:eastAsia="Times New Roman"/>
                <w:sz w:val="17"/>
              </w:rPr>
              <w:t>3</w:t>
            </w:r>
          </w:p>
        </w:tc>
        <w:tc>
          <w:tcPr>
            <w:tcW w:type="dxa" w:w="6066"/>
          </w:tcPr>
          <w:p>
            <w:pPr>
              <w:spacing w:after="0" w:line="240" w:lineRule="auto"/>
            </w:pPr>
            <w:r>
              <w:rPr>
                <w:rFonts w:ascii="Times New Roman" w:hAnsi="Times New Roman" w:eastAsia="Times New Roman"/>
                <w:sz w:val="17"/>
              </w:rPr>
              <w:t>A Cloud Scheduler job that runs every day at 02:00 and publishes a message to a Pub/Sub topic.</w:t>
            </w:r>
          </w:p>
        </w:tc>
      </w:tr>
      <w:tr>
        <w:tc>
          <w:tcPr>
            <w:tcW w:type="dxa" w:w="907"/>
          </w:tcPr>
          <w:p>
            <w:pPr>
              <w:spacing w:after="0" w:line="240" w:lineRule="auto"/>
            </w:pPr>
            <w:r>
              <w:rPr>
                <w:rFonts w:ascii="Times New Roman" w:hAnsi="Times New Roman" w:eastAsia="Times New Roman"/>
                <w:sz w:val="17"/>
              </w:rPr>
              <w:t>bq-01</w:t>
            </w:r>
          </w:p>
        </w:tc>
        <w:tc>
          <w:tcPr>
            <w:tcW w:type="dxa" w:w="1474"/>
          </w:tcPr>
          <w:p>
            <w:pPr>
              <w:spacing w:after="0" w:line="240" w:lineRule="auto"/>
            </w:pPr>
            <w:r>
              <w:rPr>
                <w:rFonts w:ascii="Times New Roman" w:hAnsi="Times New Roman" w:eastAsia="Times New Roman"/>
                <w:sz w:val="17"/>
              </w:rPr>
              <w:t>data</w:t>
            </w:r>
          </w:p>
        </w:tc>
        <w:tc>
          <w:tcPr>
            <w:tcW w:type="dxa" w:w="624"/>
          </w:tcPr>
          <w:p>
            <w:pPr>
              <w:spacing w:after="0" w:line="240" w:lineRule="auto"/>
            </w:pPr>
            <w:r>
              <w:rPr>
                <w:rFonts w:ascii="Times New Roman" w:hAnsi="Times New Roman" w:eastAsia="Times New Roman"/>
                <w:sz w:val="17"/>
              </w:rPr>
              <w:t>2</w:t>
            </w:r>
          </w:p>
        </w:tc>
        <w:tc>
          <w:tcPr>
            <w:tcW w:type="dxa" w:w="6066"/>
          </w:tcPr>
          <w:p>
            <w:pPr>
              <w:spacing w:after="0" w:line="240" w:lineRule="auto"/>
            </w:pPr>
            <w:r>
              <w:rPr>
                <w:rFonts w:ascii="Times New Roman" w:hAnsi="Times New Roman" w:eastAsia="Times New Roman"/>
                <w:sz w:val="17"/>
              </w:rPr>
              <w:t>A BigQuery dataset named analytics in asia-south1 whose tables expire after 30 days by default.</w:t>
            </w:r>
          </w:p>
        </w:tc>
      </w:tr>
      <w:tr>
        <w:tc>
          <w:tcPr>
            <w:tcW w:type="dxa" w:w="907"/>
          </w:tcPr>
          <w:p>
            <w:pPr>
              <w:spacing w:after="0" w:line="240" w:lineRule="auto"/>
            </w:pPr>
            <w:r>
              <w:rPr>
                <w:rFonts w:ascii="Times New Roman" w:hAnsi="Times New Roman" w:eastAsia="Times New Roman"/>
                <w:sz w:val="17"/>
              </w:rPr>
              <w:t>bq-02</w:t>
            </w:r>
          </w:p>
        </w:tc>
        <w:tc>
          <w:tcPr>
            <w:tcW w:type="dxa" w:w="1474"/>
          </w:tcPr>
          <w:p>
            <w:pPr>
              <w:spacing w:after="0" w:line="240" w:lineRule="auto"/>
            </w:pPr>
            <w:r>
              <w:rPr>
                <w:rFonts w:ascii="Times New Roman" w:hAnsi="Times New Roman" w:eastAsia="Times New Roman"/>
                <w:sz w:val="17"/>
              </w:rPr>
              <w:t>data</w:t>
            </w:r>
          </w:p>
        </w:tc>
        <w:tc>
          <w:tcPr>
            <w:tcW w:type="dxa" w:w="624"/>
          </w:tcPr>
          <w:p>
            <w:pPr>
              <w:spacing w:after="0" w:line="240" w:lineRule="auto"/>
            </w:pPr>
            <w:r>
              <w:rPr>
                <w:rFonts w:ascii="Times New Roman" w:hAnsi="Times New Roman" w:eastAsia="Times New Roman"/>
                <w:sz w:val="17"/>
              </w:rPr>
              <w:t>3</w:t>
            </w:r>
          </w:p>
        </w:tc>
        <w:tc>
          <w:tcPr>
            <w:tcW w:type="dxa" w:w="6066"/>
          </w:tcPr>
          <w:p>
            <w:pPr>
              <w:spacing w:after="0" w:line="240" w:lineRule="auto"/>
            </w:pPr>
            <w:r>
              <w:rPr>
                <w:rFonts w:ascii="Times New Roman" w:hAnsi="Times New Roman" w:eastAsia="Times New Roman"/>
                <w:sz w:val="17"/>
              </w:rPr>
              <w:t>A BigQuery dataset and a table named events in it with a schema of timestamp (TIMESTAMP) and user_id (STRING).</w:t>
            </w:r>
          </w:p>
        </w:tc>
      </w:tr>
      <w:tr>
        <w:tc>
          <w:tcPr>
            <w:tcW w:type="dxa" w:w="907"/>
          </w:tcPr>
          <w:p>
            <w:pPr>
              <w:spacing w:after="0" w:line="240" w:lineRule="auto"/>
            </w:pPr>
            <w:r>
              <w:rPr>
                <w:rFonts w:ascii="Times New Roman" w:hAnsi="Times New Roman" w:eastAsia="Times New Roman"/>
                <w:sz w:val="17"/>
              </w:rPr>
              <w:t>sm-01</w:t>
            </w:r>
          </w:p>
        </w:tc>
        <w:tc>
          <w:tcPr>
            <w:tcW w:type="dxa" w:w="1474"/>
          </w:tcPr>
          <w:p>
            <w:pPr>
              <w:spacing w:after="0" w:line="240" w:lineRule="auto"/>
            </w:pPr>
            <w:r>
              <w:rPr>
                <w:rFonts w:ascii="Times New Roman" w:hAnsi="Times New Roman" w:eastAsia="Times New Roman"/>
                <w:sz w:val="17"/>
              </w:rPr>
              <w:t>security</w:t>
            </w:r>
          </w:p>
        </w:tc>
        <w:tc>
          <w:tcPr>
            <w:tcW w:type="dxa" w:w="624"/>
          </w:tcPr>
          <w:p>
            <w:pPr>
              <w:spacing w:after="0" w:line="240" w:lineRule="auto"/>
            </w:pPr>
            <w:r>
              <w:rPr>
                <w:rFonts w:ascii="Times New Roman" w:hAnsi="Times New Roman" w:eastAsia="Times New Roman"/>
                <w:sz w:val="17"/>
              </w:rPr>
              <w:t>1</w:t>
            </w:r>
          </w:p>
        </w:tc>
        <w:tc>
          <w:tcPr>
            <w:tcW w:type="dxa" w:w="6066"/>
          </w:tcPr>
          <w:p>
            <w:pPr>
              <w:spacing w:after="0" w:line="240" w:lineRule="auto"/>
            </w:pPr>
            <w:r>
              <w:rPr>
                <w:rFonts w:ascii="Times New Roman" w:hAnsi="Times New Roman" w:eastAsia="Times New Roman"/>
                <w:sz w:val="17"/>
              </w:rPr>
              <w:t>A Secret Manager secret named db-password with automatic replication.</w:t>
            </w:r>
          </w:p>
        </w:tc>
      </w:tr>
      <w:tr>
        <w:tc>
          <w:tcPr>
            <w:tcW w:type="dxa" w:w="907"/>
          </w:tcPr>
          <w:p>
            <w:pPr>
              <w:spacing w:after="0" w:line="240" w:lineRule="auto"/>
            </w:pPr>
            <w:r>
              <w:rPr>
                <w:rFonts w:ascii="Times New Roman" w:hAnsi="Times New Roman" w:eastAsia="Times New Roman"/>
                <w:sz w:val="17"/>
              </w:rPr>
              <w:t>kms-01</w:t>
            </w:r>
          </w:p>
        </w:tc>
        <w:tc>
          <w:tcPr>
            <w:tcW w:type="dxa" w:w="1474"/>
          </w:tcPr>
          <w:p>
            <w:pPr>
              <w:spacing w:after="0" w:line="240" w:lineRule="auto"/>
            </w:pPr>
            <w:r>
              <w:rPr>
                <w:rFonts w:ascii="Times New Roman" w:hAnsi="Times New Roman" w:eastAsia="Times New Roman"/>
                <w:sz w:val="17"/>
              </w:rPr>
              <w:t>security</w:t>
            </w:r>
          </w:p>
        </w:tc>
        <w:tc>
          <w:tcPr>
            <w:tcW w:type="dxa" w:w="624"/>
          </w:tcPr>
          <w:p>
            <w:pPr>
              <w:spacing w:after="0" w:line="240" w:lineRule="auto"/>
            </w:pPr>
            <w:r>
              <w:rPr>
                <w:rFonts w:ascii="Times New Roman" w:hAnsi="Times New Roman" w:eastAsia="Times New Roman"/>
                <w:sz w:val="17"/>
              </w:rPr>
              <w:t>3</w:t>
            </w:r>
          </w:p>
        </w:tc>
        <w:tc>
          <w:tcPr>
            <w:tcW w:type="dxa" w:w="6066"/>
          </w:tcPr>
          <w:p>
            <w:pPr>
              <w:spacing w:after="0" w:line="240" w:lineRule="auto"/>
            </w:pPr>
            <w:r>
              <w:rPr>
                <w:rFonts w:ascii="Times New Roman" w:hAnsi="Times New Roman" w:eastAsia="Times New Roman"/>
                <w:sz w:val="17"/>
              </w:rPr>
              <w:t>A Cloud KMS key ring and a symmetric crypto key in it that rotates automatically every 90 days.</w:t>
            </w:r>
          </w:p>
        </w:tc>
      </w:tr>
      <w:tr>
        <w:tc>
          <w:tcPr>
            <w:tcW w:type="dxa" w:w="907"/>
          </w:tcPr>
          <w:p>
            <w:pPr>
              <w:spacing w:after="0" w:line="240" w:lineRule="auto"/>
            </w:pPr>
            <w:r>
              <w:rPr>
                <w:rFonts w:ascii="Times New Roman" w:hAnsi="Times New Roman" w:eastAsia="Times New Roman"/>
                <w:sz w:val="17"/>
              </w:rPr>
              <w:t>ar-01</w:t>
            </w:r>
          </w:p>
        </w:tc>
        <w:tc>
          <w:tcPr>
            <w:tcW w:type="dxa" w:w="1474"/>
          </w:tcPr>
          <w:p>
            <w:pPr>
              <w:spacing w:after="0" w:line="240" w:lineRule="auto"/>
            </w:pPr>
            <w:r>
              <w:rPr>
                <w:rFonts w:ascii="Times New Roman" w:hAnsi="Times New Roman" w:eastAsia="Times New Roman"/>
                <w:sz w:val="17"/>
              </w:rPr>
              <w:t>platform</w:t>
            </w:r>
          </w:p>
        </w:tc>
        <w:tc>
          <w:tcPr>
            <w:tcW w:type="dxa" w:w="624"/>
          </w:tcPr>
          <w:p>
            <w:pPr>
              <w:spacing w:after="0" w:line="240" w:lineRule="auto"/>
            </w:pPr>
            <w:r>
              <w:rPr>
                <w:rFonts w:ascii="Times New Roman" w:hAnsi="Times New Roman" w:eastAsia="Times New Roman"/>
                <w:sz w:val="17"/>
              </w:rPr>
              <w:t>1</w:t>
            </w:r>
          </w:p>
        </w:tc>
        <w:tc>
          <w:tcPr>
            <w:tcW w:type="dxa" w:w="6066"/>
          </w:tcPr>
          <w:p>
            <w:pPr>
              <w:spacing w:after="0" w:line="240" w:lineRule="auto"/>
            </w:pPr>
            <w:r>
              <w:rPr>
                <w:rFonts w:ascii="Times New Roman" w:hAnsi="Times New Roman" w:eastAsia="Times New Roman"/>
                <w:sz w:val="17"/>
              </w:rPr>
              <w:t>An Artifact Registry Docker repository named app-images in asia-south1.</w:t>
            </w:r>
          </w:p>
        </w:tc>
      </w:tr>
      <w:tr>
        <w:tc>
          <w:tcPr>
            <w:tcW w:type="dxa" w:w="907"/>
          </w:tcPr>
          <w:p>
            <w:pPr>
              <w:spacing w:after="0" w:line="240" w:lineRule="auto"/>
            </w:pPr>
            <w:r>
              <w:rPr>
                <w:rFonts w:ascii="Times New Roman" w:hAnsi="Times New Roman" w:eastAsia="Times New Roman"/>
                <w:sz w:val="17"/>
              </w:rPr>
              <w:t>dns-01</w:t>
            </w:r>
          </w:p>
        </w:tc>
        <w:tc>
          <w:tcPr>
            <w:tcW w:type="dxa" w:w="1474"/>
          </w:tcPr>
          <w:p>
            <w:pPr>
              <w:spacing w:after="0" w:line="240" w:lineRule="auto"/>
            </w:pPr>
            <w:r>
              <w:rPr>
                <w:rFonts w:ascii="Times New Roman" w:hAnsi="Times New Roman" w:eastAsia="Times New Roman"/>
                <w:sz w:val="17"/>
              </w:rPr>
              <w:t>network</w:t>
            </w:r>
          </w:p>
        </w:tc>
        <w:tc>
          <w:tcPr>
            <w:tcW w:type="dxa" w:w="624"/>
          </w:tcPr>
          <w:p>
            <w:pPr>
              <w:spacing w:after="0" w:line="240" w:lineRule="auto"/>
            </w:pPr>
            <w:r>
              <w:rPr>
                <w:rFonts w:ascii="Times New Roman" w:hAnsi="Times New Roman" w:eastAsia="Times New Roman"/>
                <w:sz w:val="17"/>
              </w:rPr>
              <w:t>3</w:t>
            </w:r>
          </w:p>
        </w:tc>
        <w:tc>
          <w:tcPr>
            <w:tcW w:type="dxa" w:w="6066"/>
          </w:tcPr>
          <w:p>
            <w:pPr>
              <w:spacing w:after="0" w:line="240" w:lineRule="auto"/>
            </w:pPr>
            <w:r>
              <w:rPr>
                <w:rFonts w:ascii="Times New Roman" w:hAnsi="Times New Roman" w:eastAsia="Times New Roman"/>
                <w:sz w:val="17"/>
              </w:rPr>
              <w:t>A private Cloud DNS managed zone for internal.example.com. that is visible only to a VPC network.</w:t>
            </w:r>
          </w:p>
        </w:tc>
      </w:tr>
      <w:tr>
        <w:tc>
          <w:tcPr>
            <w:tcW w:type="dxa" w:w="907"/>
          </w:tcPr>
          <w:p>
            <w:pPr>
              <w:spacing w:after="0" w:line="240" w:lineRule="auto"/>
            </w:pPr>
            <w:r>
              <w:rPr>
                <w:rFonts w:ascii="Times New Roman" w:hAnsi="Times New Roman" w:eastAsia="Times New Roman"/>
                <w:sz w:val="17"/>
              </w:rPr>
              <w:t>pol-01</w:t>
            </w:r>
          </w:p>
        </w:tc>
        <w:tc>
          <w:tcPr>
            <w:tcW w:type="dxa" w:w="1474"/>
          </w:tcPr>
          <w:p>
            <w:pPr>
              <w:spacing w:after="0" w:line="240" w:lineRule="auto"/>
            </w:pPr>
            <w:r>
              <w:rPr>
                <w:rFonts w:ascii="Times New Roman" w:hAnsi="Times New Roman" w:eastAsia="Times New Roman"/>
                <w:sz w:val="17"/>
              </w:rPr>
              <w:t>policy_conflict</w:t>
            </w:r>
          </w:p>
        </w:tc>
        <w:tc>
          <w:tcPr>
            <w:tcW w:type="dxa" w:w="624"/>
          </w:tcPr>
          <w:p>
            <w:pPr>
              <w:spacing w:after="0" w:line="240" w:lineRule="auto"/>
            </w:pPr>
            <w:r>
              <w:rPr>
                <w:rFonts w:ascii="Times New Roman" w:hAnsi="Times New Roman" w:eastAsia="Times New Roman"/>
                <w:sz w:val="17"/>
              </w:rPr>
              <w:t>2</w:t>
            </w:r>
          </w:p>
        </w:tc>
        <w:tc>
          <w:tcPr>
            <w:tcW w:type="dxa" w:w="6066"/>
          </w:tcPr>
          <w:p>
            <w:pPr>
              <w:spacing w:after="0" w:line="240" w:lineRule="auto"/>
            </w:pPr>
            <w:r>
              <w:rPr>
                <w:rFonts w:ascii="Times New Roman" w:hAnsi="Times New Roman" w:eastAsia="Times New Roman"/>
                <w:sz w:val="17"/>
              </w:rPr>
              <w:t>A Cloud Storage bucket for hosting a public static website that anyone on the internet can read.</w:t>
            </w:r>
          </w:p>
        </w:tc>
      </w:tr>
      <w:tr>
        <w:tc>
          <w:tcPr>
            <w:tcW w:type="dxa" w:w="907"/>
          </w:tcPr>
          <w:p>
            <w:pPr>
              <w:spacing w:after="0" w:line="240" w:lineRule="auto"/>
            </w:pPr>
            <w:r>
              <w:rPr>
                <w:rFonts w:ascii="Times New Roman" w:hAnsi="Times New Roman" w:eastAsia="Times New Roman"/>
                <w:sz w:val="17"/>
              </w:rPr>
              <w:t>pol-02</w:t>
            </w:r>
          </w:p>
        </w:tc>
        <w:tc>
          <w:tcPr>
            <w:tcW w:type="dxa" w:w="1474"/>
          </w:tcPr>
          <w:p>
            <w:pPr>
              <w:spacing w:after="0" w:line="240" w:lineRule="auto"/>
            </w:pPr>
            <w:r>
              <w:rPr>
                <w:rFonts w:ascii="Times New Roman" w:hAnsi="Times New Roman" w:eastAsia="Times New Roman"/>
                <w:sz w:val="17"/>
              </w:rPr>
              <w:t>policy_conflict</w:t>
            </w:r>
          </w:p>
        </w:tc>
        <w:tc>
          <w:tcPr>
            <w:tcW w:type="dxa" w:w="624"/>
          </w:tcPr>
          <w:p>
            <w:pPr>
              <w:spacing w:after="0" w:line="240" w:lineRule="auto"/>
            </w:pPr>
            <w:r>
              <w:rPr>
                <w:rFonts w:ascii="Times New Roman" w:hAnsi="Times New Roman" w:eastAsia="Times New Roman"/>
                <w:sz w:val="17"/>
              </w:rPr>
              <w:t>2</w:t>
            </w:r>
          </w:p>
        </w:tc>
        <w:tc>
          <w:tcPr>
            <w:tcW w:type="dxa" w:w="6066"/>
          </w:tcPr>
          <w:p>
            <w:pPr>
              <w:spacing w:after="0" w:line="240" w:lineRule="auto"/>
            </w:pPr>
            <w:r>
              <w:rPr>
                <w:rFonts w:ascii="Times New Roman" w:hAnsi="Times New Roman" w:eastAsia="Times New Roman"/>
                <w:sz w:val="17"/>
              </w:rPr>
              <w:t>A MySQL Cloud SQL instance with a public IP address, because our office VPN cannot use the Cloud SQL Auth Proxy.</w:t>
            </w:r>
          </w:p>
        </w:tc>
      </w:tr>
    </w:tbl>
    <w:p>
      <w:pPr>
        <w:spacing w:after="80"/>
      </w:pPr>
    </w:p>
    <w:p>
      <w:r>
        <w:br w:type="page"/>
      </w:r>
    </w:p>
    <w:p>
      <w:pPr>
        <w:pStyle w:val="Heading1"/>
      </w:pPr>
      <w:r>
        <w:t>Appendix B. Prompt templates</w:t>
      </w:r>
    </w:p>
    <w:p>
      <w:pPr>
        <w:pStyle w:val="Heading3"/>
      </w:pPr>
      <w:r>
        <w:t>B.1 Retrieval-augmented arm: system prompt</w:t>
      </w:r>
    </w:p>
    <w:p>
      <w:pPr>
        <w:spacing w:after="0" w:line="240" w:lineRule="auto"/>
        <w:ind w:left="283"/>
      </w:pPr>
      <w:r>
        <w:rPr>
          <w:rFonts w:ascii="Consolas" w:hAnsi="Consolas" w:eastAsia="Consolas"/>
          <w:sz w:val="16"/>
        </w:rPr>
        <w:t>You are an infrastructure engineer generating Terraform for Google Cloud Platform (the `google`/`google-beta` providers only).</w:t>
      </w:r>
    </w:p>
    <w:p>
      <w:pPr>
        <w:spacing w:after="0" w:line="240" w:lineRule="auto"/>
        <w:ind w:left="283"/>
      </w:pPr>
      <w:r>
        <w:rPr>
          <w:rFonts w:ascii="Consolas" w:hAnsi="Consolas" w:eastAsia="Consolas"/>
          <w:sz w:val="16"/>
        </w:rPr>
        <w:t>Use the retrieved documentation and best-practice snippets below as your source of truth for resource names, arguments, and defaults — prefer them over your own memory of the provider, since they may be more current.</w:t>
      </w:r>
    </w:p>
    <w:p>
      <w:pPr>
        <w:spacing w:after="0" w:line="240" w:lineRule="auto"/>
        <w:ind w:left="283"/>
      </w:pPr>
      <w:r>
        <w:rPr>
          <w:rFonts w:ascii="Consolas" w:hAnsi="Consolas" w:eastAsia="Consolas"/>
          <w:sz w:val="16"/>
        </w:rPr>
        <w:t>If the retrieved context does not cover something you need, say so in a comment rather than guessing.</w:t>
      </w:r>
    </w:p>
    <w:p>
      <w:pPr>
        <w:spacing w:after="0" w:line="240" w:lineRule="auto"/>
        <w:ind w:left="283"/>
      </w:pPr>
      <w:r>
        <w:rPr>
          <w:rFonts w:ascii="Consolas" w:hAnsi="Consolas" w:eastAsia="Consolas"/>
          <w:sz w:val="16"/>
        </w:rPr>
        <w:t xml:space="preserve"> </w:t>
      </w:r>
    </w:p>
    <w:p>
      <w:pPr>
        <w:spacing w:after="0" w:line="240" w:lineRule="auto"/>
        <w:ind w:left="283"/>
      </w:pPr>
      <w:r>
        <w:rPr>
          <w:rFonts w:ascii="Consolas" w:hAnsi="Consolas" w:eastAsia="Consolas"/>
          <w:sz w:val="16"/>
        </w:rPr>
        <w:t>Output a single Terraform configuration (HCL).</w:t>
      </w:r>
    </w:p>
    <w:p>
      <w:pPr>
        <w:spacing w:after="0" w:line="240" w:lineRule="auto"/>
        <w:ind w:left="283"/>
      </w:pPr>
      <w:r>
        <w:rPr>
          <w:rFonts w:ascii="Consolas" w:hAnsi="Consolas" w:eastAsia="Consolas"/>
          <w:sz w:val="16"/>
        </w:rPr>
        <w:t>Do not include prose outside of HCL comments.</w:t>
      </w:r>
    </w:p>
    <w:p>
      <w:pPr>
        <w:spacing w:after="0" w:line="240" w:lineRule="auto"/>
        <w:ind w:left="283"/>
      </w:pPr>
      <w:r>
        <w:rPr>
          <w:rFonts w:ascii="Consolas" w:hAnsi="Consolas" w:eastAsia="Consolas"/>
          <w:sz w:val="16"/>
        </w:rPr>
        <w:t>Include a `terraform { required_providers { google = ...</w:t>
      </w:r>
    </w:p>
    <w:p>
      <w:pPr>
        <w:spacing w:after="0" w:line="240" w:lineRule="auto"/>
        <w:ind w:left="283"/>
      </w:pPr>
      <w:r>
        <w:rPr>
          <w:rFonts w:ascii="Consolas" w:hAnsi="Consolas" w:eastAsia="Consolas"/>
          <w:sz w:val="16"/>
        </w:rPr>
        <w:t>} }` block and a `provider "google"` block.</w:t>
      </w:r>
    </w:p>
    <w:p>
      <w:pPr>
        <w:spacing w:after="0" w:line="240" w:lineRule="auto"/>
        <w:ind w:left="283"/>
      </w:pPr>
      <w:r>
        <w:rPr>
          <w:rFonts w:ascii="Consolas" w:hAnsi="Consolas" w:eastAsia="Consolas"/>
          <w:sz w:val="16"/>
        </w:rPr>
        <w:t>Give every resource sensible labels/names and follow least-privilege / secure defaults (e.g.</w:t>
      </w:r>
    </w:p>
    <w:p>
      <w:pPr>
        <w:spacing w:after="0" w:line="240" w:lineRule="auto"/>
        <w:ind w:left="283"/>
      </w:pPr>
      <w:r>
        <w:rPr>
          <w:rFonts w:ascii="Consolas" w:hAnsi="Consolas" w:eastAsia="Consolas"/>
          <w:sz w:val="16"/>
        </w:rPr>
        <w:t>no public access unless explicitly requested).</w:t>
      </w:r>
    </w:p>
    <w:p>
      <w:pPr>
        <w:spacing w:after="0" w:line="240" w:lineRule="auto"/>
        <w:ind w:left="283"/>
      </w:pPr>
      <w:r>
        <w:rPr>
          <w:rFonts w:ascii="Consolas" w:hAnsi="Consolas" w:eastAsia="Consolas"/>
          <w:sz w:val="16"/>
        </w:rPr>
        <w:t>Target provider: `hashicorp/google` with version constraint `~&gt; 8.0` (use exactly this constraint in required_providers).</w:t>
      </w:r>
    </w:p>
    <w:p>
      <w:pPr>
        <w:spacing w:after="80"/>
      </w:pPr>
    </w:p>
    <w:p>
      <w:pPr>
        <w:pStyle w:val="Heading3"/>
      </w:pPr>
      <w:r>
        <w:t>B.2 Baseline arm: system prompt</w:t>
      </w:r>
    </w:p>
    <w:p>
      <w:pPr>
        <w:spacing w:after="0" w:line="240" w:lineRule="auto"/>
        <w:ind w:left="283"/>
      </w:pPr>
      <w:r>
        <w:rPr>
          <w:rFonts w:ascii="Consolas" w:hAnsi="Consolas" w:eastAsia="Consolas"/>
          <w:sz w:val="16"/>
        </w:rPr>
        <w:t>You are an infrastructure engineer generating Terraform for Google Cloud Platform (the `google`/`google-beta` providers only), from memory only — no reference documentation is provided.</w:t>
      </w:r>
    </w:p>
    <w:p>
      <w:pPr>
        <w:spacing w:after="0" w:line="240" w:lineRule="auto"/>
        <w:ind w:left="283"/>
      </w:pPr>
      <w:r>
        <w:rPr>
          <w:rFonts w:ascii="Consolas" w:hAnsi="Consolas" w:eastAsia="Consolas"/>
          <w:sz w:val="16"/>
        </w:rPr>
        <w:t>Output a single Terraform configuration (HCL) with no prose outside of HCL comments.</w:t>
      </w:r>
    </w:p>
    <w:p>
      <w:pPr>
        <w:spacing w:after="0" w:line="240" w:lineRule="auto"/>
        <w:ind w:left="283"/>
      </w:pPr>
      <w:r>
        <w:rPr>
          <w:rFonts w:ascii="Consolas" w:hAnsi="Consolas" w:eastAsia="Consolas"/>
          <w:sz w:val="16"/>
        </w:rPr>
        <w:t>Target provider: `hashicorp/google` with version constraint `~&gt; 8.0` (use exactly this constraint in required_providers).</w:t>
      </w:r>
    </w:p>
    <w:p>
      <w:pPr>
        <w:spacing w:after="80"/>
      </w:pPr>
    </w:p>
    <w:p>
      <w:pPr>
        <w:pStyle w:val="Heading3"/>
      </w:pPr>
      <w:r>
        <w:t>B.3 User prompt templates</w:t>
      </w:r>
    </w:p>
    <w:p>
      <w:pPr>
        <w:spacing w:after="0" w:line="240" w:lineRule="auto"/>
        <w:ind w:left="283"/>
      </w:pPr>
      <w:r>
        <w:rPr>
          <w:rFonts w:ascii="Consolas" w:hAnsi="Consolas" w:eastAsia="Consolas"/>
          <w:sz w:val="16"/>
        </w:rPr>
        <w:t>Retrieved context:</w:t>
      </w:r>
    </w:p>
    <w:p>
      <w:pPr>
        <w:spacing w:after="0" w:line="240" w:lineRule="auto"/>
        <w:ind w:left="283"/>
      </w:pPr>
      <w:r>
        <w:rPr>
          <w:rFonts w:ascii="Consolas" w:hAnsi="Consolas" w:eastAsia="Consolas"/>
          <w:sz w:val="16"/>
        </w:rPr>
        <w:t>{context}</w:t>
      </w:r>
    </w:p>
    <w:p>
      <w:pPr>
        <w:spacing w:after="0" w:line="240" w:lineRule="auto"/>
        <w:ind w:left="283"/>
      </w:pPr>
      <w:r>
        <w:rPr>
          <w:rFonts w:ascii="Consolas" w:hAnsi="Consolas" w:eastAsia="Consolas"/>
          <w:sz w:val="16"/>
        </w:rPr>
        <w:t xml:space="preserve"> </w:t>
      </w:r>
    </w:p>
    <w:p>
      <w:pPr>
        <w:spacing w:after="0" w:line="240" w:lineRule="auto"/>
        <w:ind w:left="283"/>
      </w:pPr>
      <w:r>
        <w:rPr>
          <w:rFonts w:ascii="Consolas" w:hAnsi="Consolas" w:eastAsia="Consolas"/>
          <w:sz w:val="16"/>
        </w:rPr>
        <w:t>Requirement:</w:t>
      </w:r>
    </w:p>
    <w:p>
      <w:pPr>
        <w:spacing w:after="0" w:line="240" w:lineRule="auto"/>
        <w:ind w:left="283"/>
      </w:pPr>
      <w:r>
        <w:rPr>
          <w:rFonts w:ascii="Consolas" w:hAnsi="Consolas" w:eastAsia="Consolas"/>
          <w:sz w:val="16"/>
        </w:rPr>
        <w:t>{requirement}</w:t>
      </w:r>
    </w:p>
    <w:p>
      <w:pPr>
        <w:spacing w:after="0" w:line="240" w:lineRule="auto"/>
        <w:ind w:left="283"/>
      </w:pPr>
      <w:r>
        <w:rPr>
          <w:rFonts w:ascii="Consolas" w:hAnsi="Consolas" w:eastAsia="Consolas"/>
          <w:sz w:val="16"/>
        </w:rPr>
        <w:t xml:space="preserve"> </w:t>
      </w:r>
    </w:p>
    <w:p>
      <w:pPr>
        <w:spacing w:after="0" w:line="240" w:lineRule="auto"/>
        <w:ind w:left="283"/>
      </w:pPr>
      <w:r>
        <w:rPr>
          <w:rFonts w:ascii="Consolas" w:hAnsi="Consolas" w:eastAsia="Consolas"/>
          <w:sz w:val="16"/>
        </w:rPr>
        <w:t>Generate the Terraform configuration.</w:t>
      </w:r>
    </w:p>
    <w:p>
      <w:pPr>
        <w:spacing w:after="0" w:line="240" w:lineRule="auto"/>
        <w:ind w:left="283"/>
      </w:pPr>
      <w:r>
        <w:rPr>
          <w:rFonts w:ascii="Consolas" w:hAnsi="Consolas" w:eastAsia="Consolas"/>
          <w:sz w:val="16"/>
        </w:rPr>
        <w:t xml:space="preserve"> </w:t>
      </w:r>
    </w:p>
    <w:p>
      <w:pPr>
        <w:spacing w:after="0" w:line="240" w:lineRule="auto"/>
        <w:ind w:left="283"/>
      </w:pPr>
      <w:r>
        <w:rPr>
          <w:rFonts w:ascii="Consolas" w:hAnsi="Consolas" w:eastAsia="Consolas"/>
          <w:sz w:val="16"/>
        </w:rPr>
        <w:t>----</w:t>
      </w:r>
    </w:p>
    <w:p>
      <w:pPr>
        <w:spacing w:after="0" w:line="240" w:lineRule="auto"/>
        <w:ind w:left="283"/>
      </w:pPr>
      <w:r>
        <w:rPr>
          <w:rFonts w:ascii="Consolas" w:hAnsi="Consolas" w:eastAsia="Consolas"/>
          <w:sz w:val="16"/>
        </w:rPr>
        <w:t xml:space="preserve"> </w:t>
      </w:r>
    </w:p>
    <w:p>
      <w:pPr>
        <w:spacing w:after="0" w:line="240" w:lineRule="auto"/>
        <w:ind w:left="283"/>
      </w:pPr>
      <w:r>
        <w:rPr>
          <w:rFonts w:ascii="Consolas" w:hAnsi="Consolas" w:eastAsia="Consolas"/>
          <w:sz w:val="16"/>
        </w:rPr>
        <w:t>Requirement:</w:t>
      </w:r>
    </w:p>
    <w:p>
      <w:pPr>
        <w:spacing w:after="0" w:line="240" w:lineRule="auto"/>
        <w:ind w:left="283"/>
      </w:pPr>
      <w:r>
        <w:rPr>
          <w:rFonts w:ascii="Consolas" w:hAnsi="Consolas" w:eastAsia="Consolas"/>
          <w:sz w:val="16"/>
        </w:rPr>
        <w:t>{requirement}</w:t>
      </w:r>
    </w:p>
    <w:p>
      <w:pPr>
        <w:spacing w:after="0" w:line="240" w:lineRule="auto"/>
        <w:ind w:left="283"/>
      </w:pPr>
      <w:r>
        <w:rPr>
          <w:rFonts w:ascii="Consolas" w:hAnsi="Consolas" w:eastAsia="Consolas"/>
          <w:sz w:val="16"/>
        </w:rPr>
        <w:t xml:space="preserve"> </w:t>
      </w:r>
    </w:p>
    <w:p>
      <w:pPr>
        <w:spacing w:after="0" w:line="240" w:lineRule="auto"/>
        <w:ind w:left="283"/>
      </w:pPr>
      <w:r>
        <w:rPr>
          <w:rFonts w:ascii="Consolas" w:hAnsi="Consolas" w:eastAsia="Consolas"/>
          <w:sz w:val="16"/>
        </w:rPr>
        <w:t>Generate the Terraform configuration.</w:t>
      </w:r>
    </w:p>
    <w:p>
      <w:pPr>
        <w:spacing w:after="80"/>
      </w:pPr>
    </w:p>
    <w:p>
      <w:r>
        <w:br w:type="page"/>
      </w:r>
    </w:p>
    <w:p>
      <w:pPr>
        <w:pStyle w:val="Heading1"/>
      </w:pPr>
      <w:r>
        <w:t>Appendix C. Organisational policy rules</w:t>
      </w:r>
    </w:p>
    <w:p>
      <w:pPr>
        <w:jc w:val="both"/>
      </w:pPr>
      <w:r>
        <w:rPr>
          <w:rFonts w:ascii="Times New Roman" w:hAnsi="Times New Roman" w:eastAsia="Times New Roman"/>
        </w:rPr>
        <w:t>Rego rules evaluated by Conftest against every generated configuration.</w:t>
      </w:r>
    </w:p>
    <w:p>
      <w:pPr>
        <w:pStyle w:val="Caption"/>
        <w:keepNext/>
        <w:spacing w:after="120"/>
        <w:jc w:val="left"/>
      </w:pPr>
      <w:r>
        <w:rPr>
          <w:rFonts w:ascii="Times New Roman" w:hAnsi="Times New Roman" w:eastAsia="Times New Roman"/>
          <w:b/>
          <w:i w:val="0"/>
          <w:sz w:val="20"/>
        </w:rPr>
        <w:t xml:space="preserve">Table </w:t>
      </w:r>
      <w:r>
        <w:rPr>
          <w:rFonts w:ascii="Times New Roman" w:hAnsi="Times New Roman" w:eastAsia="Times New Roman"/>
          <w:b/>
          <w:i w:val="0"/>
          <w:sz w:val="20"/>
        </w:rPr>
        <w:fldChar w:fldCharType="begin"/>
        <w:instrText xml:space="preserve">SEQ Table \* ARABIC</w:instrText>
        <w:fldChar w:fldCharType="separate"/>
        <w:t>22</w:t>
        <w:fldChar w:fldCharType="end"/>
      </w:r>
      <w:r>
        <w:rPr>
          <w:rFonts w:ascii="Times New Roman" w:hAnsi="Times New Roman" w:eastAsia="Times New Roman"/>
          <w:b/>
          <w:i w:val="0"/>
          <w:sz w:val="20"/>
        </w:rPr>
        <w:t xml:space="preserve">. </w:t>
      </w:r>
      <w:r>
        <w:rPr>
          <w:rFonts w:ascii="Times New Roman" w:hAnsi="Times New Roman" w:eastAsia="Times New Roman"/>
          <w:i/>
          <w:sz w:val="20"/>
        </w:rPr>
        <w:t>Policy rules.</w:t>
      </w:r>
    </w:p>
    <w:tbl>
      <w:tblPr>
        <w:tblStyle w:val="TableGrid"/>
        <w:tblW w:type="auto" w:w="0"/>
        <w:jc w:val="center"/>
        <w:tblLayout w:type="fixed"/>
        <w:tblLook w:firstColumn="1" w:firstRow="1" w:lastColumn="0" w:lastRow="0" w:noHBand="0" w:noVBand="1" w:val="04A0"/>
      </w:tblPr>
      <w:tblGrid>
        <w:gridCol w:w="4536"/>
        <w:gridCol w:w="4536"/>
      </w:tblGrid>
      <w:tr>
        <w:trPr>
          <w:tblHeader w:val="true"/>
        </w:trPr>
        <w:tc>
          <w:tcPr>
            <w:tcW w:type="dxa" w:w="2268"/>
            <w:shd w:val="clear" w:color="auto" w:fill="D9E2F3"/>
          </w:tcPr>
          <w:p>
            <w:pPr>
              <w:spacing w:after="0"/>
            </w:pPr>
            <w:r>
              <w:rPr>
                <w:rFonts w:ascii="Times New Roman" w:hAnsi="Times New Roman" w:eastAsia="Times New Roman"/>
                <w:b/>
                <w:sz w:val="19"/>
              </w:rPr>
              <w:t>Rule</w:t>
            </w:r>
          </w:p>
        </w:tc>
        <w:tc>
          <w:tcPr>
            <w:tcW w:type="dxa" w:w="6803"/>
            <w:shd w:val="clear" w:color="auto" w:fill="D9E2F3"/>
          </w:tcPr>
          <w:p>
            <w:pPr>
              <w:spacing w:after="0"/>
            </w:pPr>
            <w:r>
              <w:rPr>
                <w:rFonts w:ascii="Times New Roman" w:hAnsi="Times New Roman" w:eastAsia="Times New Roman"/>
                <w:b/>
                <w:sz w:val="19"/>
              </w:rPr>
              <w:t>What it forbids</w:t>
            </w:r>
          </w:p>
        </w:tc>
      </w:tr>
      <w:tr>
        <w:tc>
          <w:tcPr>
            <w:tcW w:type="dxa" w:w="2268"/>
          </w:tcPr>
          <w:p>
            <w:pPr>
              <w:spacing w:after="0" w:line="240" w:lineRule="auto"/>
            </w:pPr>
            <w:r>
              <w:rPr>
                <w:rFonts w:ascii="Times New Roman" w:hAnsi="Times New Roman" w:eastAsia="Times New Roman"/>
                <w:sz w:val="19"/>
              </w:rPr>
              <w:t>Required labels</w:t>
            </w:r>
          </w:p>
        </w:tc>
        <w:tc>
          <w:tcPr>
            <w:tcW w:type="dxa" w:w="6803"/>
          </w:tcPr>
          <w:p>
            <w:pPr>
              <w:spacing w:after="0" w:line="240" w:lineRule="auto"/>
            </w:pPr>
            <w:r>
              <w:rPr>
                <w:rFonts w:ascii="Times New Roman" w:hAnsi="Times New Roman" w:eastAsia="Times New Roman"/>
                <w:sz w:val="19"/>
              </w:rPr>
              <w:t xml:space="preserve">A Cloud Storage bucket, Cloud SQL instance or GKE cluster without an </w:t>
            </w:r>
            <w:r>
              <w:rPr>
                <w:rFonts w:ascii="Consolas" w:hAnsi="Consolas" w:eastAsia="Consolas"/>
                <w:sz w:val="16"/>
              </w:rPr>
              <w:t>environment</w:t>
            </w:r>
            <w:r>
              <w:rPr>
                <w:rFonts w:ascii="Times New Roman" w:hAnsi="Times New Roman" w:eastAsia="Times New Roman"/>
                <w:sz w:val="19"/>
              </w:rPr>
              <w:t xml:space="preserve"> label.</w:t>
            </w:r>
          </w:p>
        </w:tc>
      </w:tr>
      <w:tr>
        <w:tc>
          <w:tcPr>
            <w:tcW w:type="dxa" w:w="2268"/>
          </w:tcPr>
          <w:p>
            <w:pPr>
              <w:spacing w:after="0" w:line="240" w:lineRule="auto"/>
            </w:pPr>
            <w:r>
              <w:rPr>
                <w:rFonts w:ascii="Times New Roman" w:hAnsi="Times New Roman" w:eastAsia="Times New Roman"/>
                <w:sz w:val="19"/>
              </w:rPr>
              <w:t>Public IAM grants</w:t>
            </w:r>
          </w:p>
        </w:tc>
        <w:tc>
          <w:tcPr>
            <w:tcW w:type="dxa" w:w="6803"/>
          </w:tcPr>
          <w:p>
            <w:pPr>
              <w:spacing w:after="0" w:line="240" w:lineRule="auto"/>
            </w:pPr>
            <w:r>
              <w:rPr>
                <w:rFonts w:ascii="Times New Roman" w:hAnsi="Times New Roman" w:eastAsia="Times New Roman"/>
                <w:sz w:val="19"/>
              </w:rPr>
              <w:t xml:space="preserve">Any </w:t>
            </w:r>
            <w:r>
              <w:rPr>
                <w:rFonts w:ascii="Consolas" w:hAnsi="Consolas" w:eastAsia="Consolas"/>
                <w:sz w:val="16"/>
              </w:rPr>
              <w:t>*_iam_member</w:t>
            </w:r>
            <w:r>
              <w:rPr>
                <w:rFonts w:ascii="Times New Roman" w:hAnsi="Times New Roman" w:eastAsia="Times New Roman"/>
                <w:sz w:val="19"/>
              </w:rPr>
              <w:t xml:space="preserve"> or </w:t>
            </w:r>
            <w:r>
              <w:rPr>
                <w:rFonts w:ascii="Consolas" w:hAnsi="Consolas" w:eastAsia="Consolas"/>
                <w:sz w:val="16"/>
              </w:rPr>
              <w:t>*_iam_binding</w:t>
            </w:r>
            <w:r>
              <w:rPr>
                <w:rFonts w:ascii="Times New Roman" w:hAnsi="Times New Roman" w:eastAsia="Times New Roman"/>
                <w:sz w:val="19"/>
              </w:rPr>
              <w:t xml:space="preserve"> granting access to </w:t>
            </w:r>
            <w:r>
              <w:rPr>
                <w:rFonts w:ascii="Consolas" w:hAnsi="Consolas" w:eastAsia="Consolas"/>
                <w:sz w:val="16"/>
              </w:rPr>
              <w:t>allUsers</w:t>
            </w:r>
            <w:r>
              <w:rPr>
                <w:rFonts w:ascii="Times New Roman" w:hAnsi="Times New Roman" w:eastAsia="Times New Roman"/>
                <w:sz w:val="19"/>
              </w:rPr>
              <w:t xml:space="preserve"> or </w:t>
            </w:r>
            <w:r>
              <w:rPr>
                <w:rFonts w:ascii="Consolas" w:hAnsi="Consolas" w:eastAsia="Consolas"/>
                <w:sz w:val="16"/>
              </w:rPr>
              <w:t>allAuthenticatedUsers</w:t>
            </w:r>
            <w:r>
              <w:rPr>
                <w:rFonts w:ascii="Times New Roman" w:hAnsi="Times New Roman" w:eastAsia="Times New Roman"/>
                <w:sz w:val="19"/>
              </w:rPr>
              <w:t>.</w:t>
            </w:r>
          </w:p>
        </w:tc>
      </w:tr>
      <w:tr>
        <w:tc>
          <w:tcPr>
            <w:tcW w:type="dxa" w:w="2268"/>
          </w:tcPr>
          <w:p>
            <w:pPr>
              <w:spacing w:after="0" w:line="240" w:lineRule="auto"/>
            </w:pPr>
            <w:r>
              <w:rPr>
                <w:rFonts w:ascii="Times New Roman" w:hAnsi="Times New Roman" w:eastAsia="Times New Roman"/>
                <w:sz w:val="19"/>
              </w:rPr>
              <w:t>Cloud SQL exposure</w:t>
            </w:r>
          </w:p>
        </w:tc>
        <w:tc>
          <w:tcPr>
            <w:tcW w:type="dxa" w:w="6803"/>
          </w:tcPr>
          <w:p>
            <w:pPr>
              <w:spacing w:after="0" w:line="240" w:lineRule="auto"/>
            </w:pPr>
            <w:r>
              <w:rPr>
                <w:rFonts w:ascii="Times New Roman" w:hAnsi="Times New Roman" w:eastAsia="Times New Roman"/>
                <w:sz w:val="19"/>
              </w:rPr>
              <w:t xml:space="preserve">A Cloud SQL instance with a public IP, or an authorised network of </w:t>
            </w:r>
            <w:r>
              <w:rPr>
                <w:rFonts w:ascii="Consolas" w:hAnsi="Consolas" w:eastAsia="Consolas"/>
                <w:sz w:val="16"/>
              </w:rPr>
              <w:t>0.0.0.0/0</w:t>
            </w:r>
            <w:r>
              <w:rPr>
                <w:rFonts w:ascii="Times New Roman" w:hAnsi="Times New Roman" w:eastAsia="Times New Roman"/>
                <w:sz w:val="19"/>
              </w:rPr>
              <w:t>.</w:t>
            </w:r>
          </w:p>
        </w:tc>
      </w:tr>
      <w:tr>
        <w:tc>
          <w:tcPr>
            <w:tcW w:type="dxa" w:w="2268"/>
          </w:tcPr>
          <w:p>
            <w:pPr>
              <w:spacing w:after="0" w:line="240" w:lineRule="auto"/>
            </w:pPr>
            <w:r>
              <w:rPr>
                <w:rFonts w:ascii="Times New Roman" w:hAnsi="Times New Roman" w:eastAsia="Times New Roman"/>
                <w:sz w:val="19"/>
              </w:rPr>
              <w:t>Open ingress</w:t>
            </w:r>
          </w:p>
        </w:tc>
        <w:tc>
          <w:tcPr>
            <w:tcW w:type="dxa" w:w="6803"/>
          </w:tcPr>
          <w:p>
            <w:pPr>
              <w:spacing w:after="0" w:line="240" w:lineRule="auto"/>
            </w:pPr>
            <w:r>
              <w:rPr>
                <w:rFonts w:ascii="Times New Roman" w:hAnsi="Times New Roman" w:eastAsia="Times New Roman"/>
                <w:sz w:val="19"/>
              </w:rPr>
              <w:t xml:space="preserve">An ingress firewall rule open to </w:t>
            </w:r>
            <w:r>
              <w:rPr>
                <w:rFonts w:ascii="Consolas" w:hAnsi="Consolas" w:eastAsia="Consolas"/>
                <w:sz w:val="16"/>
              </w:rPr>
              <w:t>0.0.0.0/0</w:t>
            </w:r>
            <w:r>
              <w:rPr>
                <w:rFonts w:ascii="Times New Roman" w:hAnsi="Times New Roman" w:eastAsia="Times New Roman"/>
                <w:sz w:val="19"/>
              </w:rPr>
              <w:t>.</w:t>
            </w:r>
          </w:p>
        </w:tc>
      </w:tr>
    </w:tbl>
    <w:p>
      <w:pPr>
        <w:spacing w:after="80"/>
      </w:pPr>
    </w:p>
    <w:p>
      <w:r>
        <w:br w:type="page"/>
      </w:r>
    </w:p>
    <w:p>
      <w:pPr>
        <w:pStyle w:val="Heading1"/>
      </w:pPr>
      <w:r>
        <w:t>Appendix D. Run manifest of the reported benchmark</w:t>
      </w:r>
    </w:p>
    <w:p>
      <w:pPr>
        <w:jc w:val="both"/>
      </w:pPr>
      <w:r>
        <w:rPr>
          <w:rFonts w:ascii="Times New Roman" w:hAnsi="Times New Roman" w:eastAsia="Times New Roman"/>
        </w:rPr>
        <w:t>The recorded settings of the run whose results are reported in Section 6.</w:t>
      </w:r>
    </w:p>
    <w:p>
      <w:pPr>
        <w:spacing w:after="0" w:line="240" w:lineRule="auto"/>
        <w:ind w:left="283"/>
      </w:pPr>
      <w:r>
        <w:rPr>
          <w:rFonts w:ascii="Consolas" w:hAnsi="Consolas" w:eastAsia="Consolas"/>
          <w:sz w:val="16"/>
        </w:rPr>
        <w:t>{</w:t>
      </w:r>
    </w:p>
    <w:p>
      <w:pPr>
        <w:spacing w:after="0" w:line="240" w:lineRule="auto"/>
        <w:ind w:left="283"/>
      </w:pPr>
      <w:r>
        <w:rPr>
          <w:rFonts w:ascii="Consolas" w:hAnsi="Consolas" w:eastAsia="Consolas"/>
          <w:sz w:val="16"/>
        </w:rPr>
        <w:t xml:space="preserve">  "run_id": "main-01",</w:t>
      </w:r>
    </w:p>
    <w:p>
      <w:pPr>
        <w:spacing w:after="0" w:line="240" w:lineRule="auto"/>
        <w:ind w:left="283"/>
      </w:pPr>
      <w:r>
        <w:rPr>
          <w:rFonts w:ascii="Consolas" w:hAnsi="Consolas" w:eastAsia="Consolas"/>
          <w:sz w:val="16"/>
        </w:rPr>
        <w:t xml:space="preserve">  "label": "main run: T=0.8, 5 samples/task, plan on",</w:t>
      </w:r>
    </w:p>
    <w:p>
      <w:pPr>
        <w:spacing w:after="0" w:line="240" w:lineRule="auto"/>
        <w:ind w:left="283"/>
      </w:pPr>
      <w:r>
        <w:rPr>
          <w:rFonts w:ascii="Consolas" w:hAnsi="Consolas" w:eastAsia="Consolas"/>
          <w:sz w:val="16"/>
        </w:rPr>
        <w:t xml:space="preserve">  "started_at": "2026-09-19T10:09:01.139941+00:00",</w:t>
      </w:r>
    </w:p>
    <w:p>
      <w:pPr>
        <w:spacing w:after="0" w:line="240" w:lineRule="auto"/>
        <w:ind w:left="283"/>
      </w:pPr>
      <w:r>
        <w:rPr>
          <w:rFonts w:ascii="Consolas" w:hAnsi="Consolas" w:eastAsia="Consolas"/>
          <w:sz w:val="16"/>
        </w:rPr>
        <w:t xml:space="preserve">  "git_commit": "adc47f9b4d47f162f350c4b3e1dd68cad942969d",</w:t>
      </w:r>
    </w:p>
    <w:p>
      <w:pPr>
        <w:spacing w:after="0" w:line="240" w:lineRule="auto"/>
        <w:ind w:left="283"/>
      </w:pPr>
      <w:r>
        <w:rPr>
          <w:rFonts w:ascii="Consolas" w:hAnsi="Consolas" w:eastAsia="Consolas"/>
          <w:sz w:val="16"/>
        </w:rPr>
        <w:t xml:space="preserve">  "git_dirty": true,</w:t>
      </w:r>
    </w:p>
    <w:p>
      <w:pPr>
        <w:spacing w:after="0" w:line="240" w:lineRule="auto"/>
        <w:ind w:left="283"/>
      </w:pPr>
      <w:r>
        <w:rPr>
          <w:rFonts w:ascii="Consolas" w:hAnsi="Consolas" w:eastAsia="Consolas"/>
          <w:sz w:val="16"/>
        </w:rPr>
        <w:t xml:space="preserve">  "mode": "gcp",</w:t>
      </w:r>
    </w:p>
    <w:p>
      <w:pPr>
        <w:spacing w:after="0" w:line="240" w:lineRule="auto"/>
        <w:ind w:left="283"/>
      </w:pPr>
      <w:r>
        <w:rPr>
          <w:rFonts w:ascii="Consolas" w:hAnsi="Consolas" w:eastAsia="Consolas"/>
          <w:sz w:val="16"/>
        </w:rPr>
        <w:t xml:space="preserve">  "generation_model": "gemini-3.8-flash",</w:t>
      </w:r>
    </w:p>
    <w:p>
      <w:pPr>
        <w:spacing w:after="0" w:line="240" w:lineRule="auto"/>
        <w:ind w:left="283"/>
      </w:pPr>
      <w:r>
        <w:rPr>
          <w:rFonts w:ascii="Consolas" w:hAnsi="Consolas" w:eastAsia="Consolas"/>
          <w:sz w:val="16"/>
        </w:rPr>
        <w:t xml:space="preserve">  "generation_location": "global",</w:t>
      </w:r>
    </w:p>
    <w:p>
      <w:pPr>
        <w:spacing w:after="0" w:line="240" w:lineRule="auto"/>
        <w:ind w:left="283"/>
      </w:pPr>
      <w:r>
        <w:rPr>
          <w:rFonts w:ascii="Consolas" w:hAnsi="Consolas" w:eastAsia="Consolas"/>
          <w:sz w:val="16"/>
        </w:rPr>
        <w:t xml:space="preserve">  "temperature": 0.8,</w:t>
      </w:r>
    </w:p>
    <w:p>
      <w:pPr>
        <w:spacing w:after="0" w:line="240" w:lineRule="auto"/>
        <w:ind w:left="283"/>
      </w:pPr>
      <w:r>
        <w:rPr>
          <w:rFonts w:ascii="Consolas" w:hAnsi="Consolas" w:eastAsia="Consolas"/>
          <w:sz w:val="16"/>
        </w:rPr>
        <w:t xml:space="preserve">  "embedding_model": "text-embedding-005",</w:t>
      </w:r>
    </w:p>
    <w:p>
      <w:pPr>
        <w:spacing w:after="0" w:line="240" w:lineRule="auto"/>
        <w:ind w:left="283"/>
      </w:pPr>
      <w:r>
        <w:rPr>
          <w:rFonts w:ascii="Consolas" w:hAnsi="Consolas" w:eastAsia="Consolas"/>
          <w:sz w:val="16"/>
        </w:rPr>
        <w:t xml:space="preserve">  "chunk_size": 1500,</w:t>
      </w:r>
    </w:p>
    <w:p>
      <w:pPr>
        <w:spacing w:after="0" w:line="240" w:lineRule="auto"/>
        <w:ind w:left="283"/>
      </w:pPr>
      <w:r>
        <w:rPr>
          <w:rFonts w:ascii="Consolas" w:hAnsi="Consolas" w:eastAsia="Consolas"/>
          <w:sz w:val="16"/>
        </w:rPr>
        <w:t xml:space="preserve">  "chunk_overlap": 150,</w:t>
      </w:r>
    </w:p>
    <w:p>
      <w:pPr>
        <w:spacing w:after="0" w:line="240" w:lineRule="auto"/>
        <w:ind w:left="283"/>
      </w:pPr>
      <w:r>
        <w:rPr>
          <w:rFonts w:ascii="Consolas" w:hAnsi="Consolas" w:eastAsia="Consolas"/>
          <w:sz w:val="16"/>
        </w:rPr>
        <w:t xml:space="preserve">  "top_k": 8,</w:t>
      </w:r>
    </w:p>
    <w:p>
      <w:pPr>
        <w:spacing w:after="0" w:line="240" w:lineRule="auto"/>
        <w:ind w:left="283"/>
      </w:pPr>
      <w:r>
        <w:rPr>
          <w:rFonts w:ascii="Consolas" w:hAnsi="Consolas" w:eastAsia="Consolas"/>
          <w:sz w:val="16"/>
        </w:rPr>
        <w:t xml:space="preserve">  "max_chunks_per_doc": 3,</w:t>
      </w:r>
    </w:p>
    <w:p>
      <w:pPr>
        <w:spacing w:after="0" w:line="240" w:lineRule="auto"/>
        <w:ind w:left="283"/>
      </w:pPr>
      <w:r>
        <w:rPr>
          <w:rFonts w:ascii="Consolas" w:hAnsi="Consolas" w:eastAsia="Consolas"/>
          <w:sz w:val="16"/>
        </w:rPr>
        <w:t xml:space="preserve">  "index_chunks": 1034,</w:t>
      </w:r>
    </w:p>
    <w:p>
      <w:pPr>
        <w:spacing w:after="0" w:line="240" w:lineRule="auto"/>
        <w:ind w:left="283"/>
      </w:pPr>
      <w:r>
        <w:rPr>
          <w:rFonts w:ascii="Consolas" w:hAnsi="Consolas" w:eastAsia="Consolas"/>
          <w:sz w:val="16"/>
        </w:rPr>
        <w:t xml:space="preserve">  "provider_docs_tag": "v8.3.0",</w:t>
      </w:r>
    </w:p>
    <w:p>
      <w:pPr>
        <w:spacing w:after="0" w:line="240" w:lineRule="auto"/>
        <w:ind w:left="283"/>
      </w:pPr>
      <w:r>
        <w:rPr>
          <w:rFonts w:ascii="Consolas" w:hAnsi="Consolas" w:eastAsia="Consolas"/>
          <w:sz w:val="16"/>
        </w:rPr>
        <w:t xml:space="preserve">  "target_provider_constraint": "~&gt; 8.0",</w:t>
      </w:r>
    </w:p>
    <w:p>
      <w:pPr>
        <w:spacing w:after="0" w:line="240" w:lineRule="auto"/>
        <w:ind w:left="283"/>
      </w:pPr>
      <w:r>
        <w:rPr>
          <w:rFonts w:ascii="Consolas" w:hAnsi="Consolas" w:eastAsia="Consolas"/>
          <w:sz w:val="16"/>
        </w:rPr>
        <w:t xml:space="preserve">  "terraform_version": "1.16.2",</w:t>
      </w:r>
    </w:p>
    <w:p>
      <w:pPr>
        <w:spacing w:after="0" w:line="240" w:lineRule="auto"/>
        <w:ind w:left="283"/>
      </w:pPr>
      <w:r>
        <w:rPr>
          <w:rFonts w:ascii="Consolas" w:hAnsi="Consolas" w:eastAsia="Consolas"/>
          <w:sz w:val="16"/>
        </w:rPr>
        <w:t xml:space="preserve">  "conftest_version": "Conftest: 0.70.0",</w:t>
      </w:r>
    </w:p>
    <w:p>
      <w:pPr>
        <w:spacing w:after="0" w:line="240" w:lineRule="auto"/>
        <w:ind w:left="283"/>
      </w:pPr>
      <w:r>
        <w:rPr>
          <w:rFonts w:ascii="Consolas" w:hAnsi="Consolas" w:eastAsia="Consolas"/>
          <w:sz w:val="16"/>
        </w:rPr>
        <w:t xml:space="preserve">  "task_file": "data\\eval\\gcp_tasks.jsonl",</w:t>
      </w:r>
    </w:p>
    <w:p>
      <w:pPr>
        <w:spacing w:after="0" w:line="240" w:lineRule="auto"/>
        <w:ind w:left="283"/>
      </w:pPr>
      <w:r>
        <w:rPr>
          <w:rFonts w:ascii="Consolas" w:hAnsi="Consolas" w:eastAsia="Consolas"/>
          <w:sz w:val="16"/>
        </w:rPr>
        <w:t xml:space="preserve">  "task_file_sha256": "b4f16513190e9bcac0b1caac3aae01fc09bd0cceae295cb42dd3bada5af9dad4",</w:t>
      </w:r>
    </w:p>
    <w:p>
      <w:pPr>
        <w:spacing w:after="0" w:line="240" w:lineRule="auto"/>
        <w:ind w:left="283"/>
      </w:pPr>
      <w:r>
        <w:rPr>
          <w:rFonts w:ascii="Consolas" w:hAnsi="Consolas" w:eastAsia="Consolas"/>
          <w:sz w:val="16"/>
        </w:rPr>
        <w:t xml:space="preserve">  "policy_sha256": "c0860fb3452e48c0deb64a4d9735c7d2327db3b1bd42e844bb934ed9ec309c21",</w:t>
      </w:r>
    </w:p>
    <w:p>
      <w:pPr>
        <w:spacing w:after="0" w:line="240" w:lineRule="auto"/>
        <w:ind w:left="283"/>
      </w:pPr>
      <w:r>
        <w:rPr>
          <w:rFonts w:ascii="Consolas" w:hAnsi="Consolas" w:eastAsia="Consolas"/>
          <w:sz w:val="16"/>
        </w:rPr>
        <w:t xml:space="preserve">  "arms": [</w:t>
      </w:r>
    </w:p>
    <w:p>
      <w:pPr>
        <w:spacing w:after="0" w:line="240" w:lineRule="auto"/>
        <w:ind w:left="283"/>
      </w:pPr>
      <w:r>
        <w:rPr>
          <w:rFonts w:ascii="Consolas" w:hAnsi="Consolas" w:eastAsia="Consolas"/>
          <w:sz w:val="16"/>
        </w:rPr>
        <w:t xml:space="preserve">    "rag",</w:t>
      </w:r>
    </w:p>
    <w:p>
      <w:pPr>
        <w:spacing w:after="0" w:line="240" w:lineRule="auto"/>
        <w:ind w:left="283"/>
      </w:pPr>
      <w:r>
        <w:rPr>
          <w:rFonts w:ascii="Consolas" w:hAnsi="Consolas" w:eastAsia="Consolas"/>
          <w:sz w:val="16"/>
        </w:rPr>
        <w:t xml:space="preserve">    "baseline",</w:t>
      </w:r>
    </w:p>
    <w:p>
      <w:pPr>
        <w:spacing w:after="0" w:line="240" w:lineRule="auto"/>
        <w:ind w:left="283"/>
      </w:pPr>
      <w:r>
        <w:rPr>
          <w:rFonts w:ascii="Consolas" w:hAnsi="Consolas" w:eastAsia="Consolas"/>
          <w:sz w:val="16"/>
        </w:rPr>
        <w:t xml:space="preserve">    "conventions"</w:t>
      </w:r>
    </w:p>
    <w:p>
      <w:pPr>
        <w:spacing w:after="0" w:line="240" w:lineRule="auto"/>
        <w:ind w:left="283"/>
      </w:pPr>
      <w:r>
        <w:rPr>
          <w:rFonts w:ascii="Consolas" w:hAnsi="Consolas" w:eastAsia="Consolas"/>
          <w:sz w:val="16"/>
        </w:rPr>
        <w:t xml:space="preserve">  ],</w:t>
      </w:r>
    </w:p>
    <w:p>
      <w:pPr>
        <w:spacing w:after="0" w:line="240" w:lineRule="auto"/>
        <w:ind w:left="283"/>
      </w:pPr>
      <w:r>
        <w:rPr>
          <w:rFonts w:ascii="Consolas" w:hAnsi="Consolas" w:eastAsia="Consolas"/>
          <w:sz w:val="16"/>
        </w:rPr>
        <w:t xml:space="preserve">  "samples_per_task": 5,</w:t>
      </w:r>
    </w:p>
    <w:p>
      <w:pPr>
        <w:spacing w:after="0" w:line="240" w:lineRule="auto"/>
        <w:ind w:left="283"/>
      </w:pPr>
      <w:r>
        <w:rPr>
          <w:rFonts w:ascii="Consolas" w:hAnsi="Consolas" w:eastAsia="Consolas"/>
          <w:sz w:val="16"/>
        </w:rPr>
        <w:t xml:space="preserve">  "terraform_plan_run": true,</w:t>
      </w:r>
    </w:p>
    <w:p>
      <w:pPr>
        <w:spacing w:after="0" w:line="240" w:lineRule="auto"/>
        <w:ind w:left="283"/>
      </w:pPr>
      <w:r>
        <w:rPr>
          <w:rFonts w:ascii="Consolas" w:hAnsi="Consolas" w:eastAsia="Consolas"/>
          <w:sz w:val="16"/>
        </w:rPr>
        <w:t xml:space="preserve">  "python": "3.14.4",</w:t>
      </w:r>
    </w:p>
    <w:p>
      <w:pPr>
        <w:spacing w:after="0" w:line="240" w:lineRule="auto"/>
        <w:ind w:left="283"/>
      </w:pPr>
      <w:r>
        <w:rPr>
          <w:rFonts w:ascii="Consolas" w:hAnsi="Consolas" w:eastAsia="Consolas"/>
          <w:sz w:val="16"/>
        </w:rPr>
        <w:t xml:space="preserve">  "arms_added_later": {</w:t>
      </w:r>
    </w:p>
    <w:p>
      <w:pPr>
        <w:spacing w:after="0" w:line="240" w:lineRule="auto"/>
        <w:ind w:left="283"/>
      </w:pPr>
      <w:r>
        <w:rPr>
          <w:rFonts w:ascii="Consolas" w:hAnsi="Consolas" w:eastAsia="Consolas"/>
          <w:sz w:val="16"/>
        </w:rPr>
        <w:t xml:space="preserve">    "conventions": "2026-09-20T16:10:56.567848"</w:t>
      </w:r>
    </w:p>
    <w:p>
      <w:pPr>
        <w:spacing w:after="0" w:line="240" w:lineRule="auto"/>
        <w:ind w:left="283"/>
      </w:pPr>
      <w:r>
        <w:rPr>
          <w:rFonts w:ascii="Consolas" w:hAnsi="Consolas" w:eastAsia="Consolas"/>
          <w:sz w:val="16"/>
        </w:rPr>
        <w:t xml:space="preserve">  }</w:t>
      </w:r>
    </w:p>
    <w:p>
      <w:pPr>
        <w:spacing w:after="0" w:line="240" w:lineRule="auto"/>
        <w:ind w:left="283"/>
      </w:pPr>
      <w:r>
        <w:rPr>
          <w:rFonts w:ascii="Consolas" w:hAnsi="Consolas" w:eastAsia="Consolas"/>
          <w:sz w:val="16"/>
        </w:rPr>
        <w:t>}</w:t>
      </w:r>
    </w:p>
    <w:p>
      <w:pPr>
        <w:spacing w:after="80"/>
      </w:pPr>
    </w:p>
    <w:sectPr w:rsidR="00FC693F" w:rsidRPr="0006063C" w:rsidSect="00034616">
      <w:footerReference w:type="default" r:id="rId9"/>
      <w:pgSz w:w="11906" w:h="16838"/>
      <w:pgMar w:top="1361" w:right="1417" w:bottom="1361"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t xml:space="preserve">RAG-Powered Assistant for Infrastructure as Code Generation  |  Page </w:t>
    </w: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imes New Roman" w:hAnsi="Times New Roman" w:eastAsia="Times New Roman"/>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imes New Roman" w:hAnsi="Times New Roman" w:eastAsia="Times New Roman"/>
      <w:b/>
      <w:bCs/>
      <w:color w:val="1F3A5F"/>
      <w:sz w:val="27"/>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imes New Roman" w:hAnsi="Times New Roman" w:eastAsia="Times New Roman"/>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