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afe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125B0D04" w14:textId="50FCC7FE" w:rsidR="00A10066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975" w:history="1">
            <w:r w:rsidR="00A10066" w:rsidRPr="00E466E5">
              <w:rPr>
                <w:rStyle w:val="ad"/>
                <w:noProof/>
              </w:rPr>
              <w:t>1 Описание САПР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_Toc40539975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A0F03D5" w14:textId="319011D2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6" w:history="1">
            <w:r w:rsidR="00A10066" w:rsidRPr="00E466E5">
              <w:rPr>
                <w:rStyle w:val="ad"/>
                <w:noProof/>
              </w:rPr>
              <w:t>1.1 Описание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_Toc40539976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D12D0C1" w14:textId="4EE1046F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7" w:history="1">
            <w:r w:rsidR="00A10066" w:rsidRPr="00E466E5">
              <w:rPr>
                <w:rStyle w:val="ad"/>
                <w:noProof/>
              </w:rPr>
              <w:t>1.2 Описание API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_Toc40539977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15DF55CE" w14:textId="12CB53B3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8" w:history="1">
            <w:r w:rsidR="00A10066" w:rsidRPr="00E466E5">
              <w:rPr>
                <w:rStyle w:val="ad"/>
                <w:noProof/>
              </w:rPr>
              <w:t>1.3 Обзор аналогов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_Toc40539978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8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3EB8392" w14:textId="0AF6F7F1" w:rsidR="00A10066" w:rsidRDefault="000146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9" w:history="1">
            <w:r w:rsidR="00A10066" w:rsidRPr="00E466E5">
              <w:rPr>
                <w:rStyle w:val="ad"/>
                <w:noProof/>
              </w:rPr>
              <w:t>2 Описание предмета проектирования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_Toc40539979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9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D2359AB" w14:textId="32D3F80B" w:rsidR="00A10066" w:rsidRDefault="000146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0" w:history="1">
            <w:r w:rsidR="00A10066" w:rsidRPr="00E466E5">
              <w:rPr>
                <w:rStyle w:val="ad"/>
                <w:noProof/>
              </w:rPr>
              <w:t>3 Проект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_Toc40539980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33E8F7" w14:textId="69CA8F43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1" w:history="1">
            <w:r w:rsidR="00A10066" w:rsidRPr="00E466E5">
              <w:rPr>
                <w:rStyle w:val="ad"/>
                <w:noProof/>
              </w:rPr>
              <w:t>3.1 Диаграмма вариантов использования (</w:t>
            </w:r>
            <w:r w:rsidR="00A10066" w:rsidRPr="00E466E5">
              <w:rPr>
                <w:rStyle w:val="ad"/>
                <w:noProof/>
                <w:lang w:val="en-US"/>
              </w:rPr>
              <w:t>Use</w:t>
            </w:r>
            <w:r w:rsidR="00A10066" w:rsidRPr="00E466E5">
              <w:rPr>
                <w:rStyle w:val="ad"/>
                <w:noProof/>
              </w:rPr>
              <w:t xml:space="preserve"> </w:t>
            </w:r>
            <w:r w:rsidR="00A10066" w:rsidRPr="00E466E5">
              <w:rPr>
                <w:rStyle w:val="ad"/>
                <w:noProof/>
                <w:lang w:val="en-US"/>
              </w:rPr>
              <w:t>Cases</w:t>
            </w:r>
            <w:r w:rsidR="00A10066" w:rsidRPr="00E466E5">
              <w:rPr>
                <w:rStyle w:val="ad"/>
                <w:noProof/>
              </w:rPr>
              <w:t>)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_Toc40539981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27CF850" w14:textId="2EBFB394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2" w:history="1">
            <w:r w:rsidR="00A10066" w:rsidRPr="00E466E5">
              <w:rPr>
                <w:rStyle w:val="ad"/>
                <w:noProof/>
              </w:rPr>
              <w:t>3.2 Диаграмма классов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_Toc40539982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11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F4EF1D3" w14:textId="65EC8016" w:rsidR="00A10066" w:rsidRDefault="0001460A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3" w:history="1">
            <w:r w:rsidR="00A10066" w:rsidRPr="00E466E5">
              <w:rPr>
                <w:rStyle w:val="ad"/>
                <w:noProof/>
              </w:rPr>
              <w:t>3.3 Макет пользовательского интерфейса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_Toc40539983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12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2A00EEF" w14:textId="66E8730E" w:rsidR="00A10066" w:rsidRDefault="000146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4" w:history="1">
            <w:r w:rsidR="00A10066" w:rsidRPr="00E466E5">
              <w:rPr>
                <w:rStyle w:val="ad"/>
                <w:noProof/>
              </w:rPr>
              <w:t>Список использованных источников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_Toc40539984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020E0A" w14:textId="1169B43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0CAE1BDB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405399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CC6948">
      <w:pPr>
        <w:pStyle w:val="20"/>
        <w:spacing w:after="0"/>
      </w:pPr>
      <w:bookmarkStart w:id="2" w:name="_Toc405399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CC6948">
      <w:pPr>
        <w:pStyle w:val="20"/>
        <w:spacing w:after="0"/>
      </w:pPr>
      <w:bookmarkStart w:id="3" w:name="_Toc405399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CC6948">
      <w:pPr>
        <w:pStyle w:val="20"/>
        <w:spacing w:after="0"/>
      </w:pPr>
      <w:bookmarkStart w:id="4" w:name="_Toc405399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405399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405399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CC6948">
      <w:pPr>
        <w:pStyle w:val="20"/>
        <w:spacing w:after="0"/>
      </w:pPr>
      <w:bookmarkStart w:id="14" w:name="_Toc405399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39B8B80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r w:rsidR="00460E65">
        <w:rPr>
          <w:noProof/>
        </w:rPr>
        <w:drawing>
          <wp:inline distT="0" distB="0" distL="0" distR="0" wp14:anchorId="01436194" wp14:editId="23129A47">
            <wp:extent cx="3754059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5" w:name="_Ref475872589"/>
      <w:r>
        <w:t xml:space="preserve">Рисунок </w:t>
      </w:r>
      <w:bookmarkEnd w:id="15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CC6948">
      <w:pPr>
        <w:pStyle w:val="20"/>
        <w:spacing w:after="0"/>
      </w:pPr>
      <w:bookmarkStart w:id="16" w:name="_Toc405399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6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</w:t>
      </w:r>
      <w:proofErr w:type="spellStart"/>
      <w:r w:rsidRPr="005C5DD7">
        <w:rPr>
          <w:color w:val="000000"/>
          <w:szCs w:val="28"/>
        </w:rPr>
        <w:t>class</w:t>
      </w:r>
      <w:proofErr w:type="spellEnd"/>
      <w:r w:rsidRPr="005C5DD7">
        <w:rPr>
          <w:color w:val="000000"/>
          <w:szCs w:val="28"/>
        </w:rPr>
        <w:t xml:space="preserve"> </w:t>
      </w:r>
      <w:proofErr w:type="spellStart"/>
      <w:r w:rsidRPr="005C5DD7">
        <w:rPr>
          <w:color w:val="000000"/>
          <w:szCs w:val="28"/>
        </w:rPr>
        <w:t>diagram</w:t>
      </w:r>
      <w:proofErr w:type="spellEnd"/>
      <w:r w:rsidRPr="005C5DD7">
        <w:rPr>
          <w:color w:val="000000"/>
          <w:szCs w:val="28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6142AC0D" w:rsidR="00920E3A" w:rsidRPr="00787657" w:rsidRDefault="00027AE6" w:rsidP="00CC6948">
      <w:pPr>
        <w:jc w:val="center"/>
      </w:pPr>
      <w:commentRangeStart w:id="17"/>
      <w:commentRangeStart w:id="18"/>
      <w:commentRangeStart w:id="19"/>
      <w:commentRangeStart w:id="20"/>
      <w:commentRangeEnd w:id="17"/>
      <w:r>
        <w:rPr>
          <w:rStyle w:val="af7"/>
        </w:rPr>
        <w:commentReference w:id="17"/>
      </w:r>
      <w:commentRangeEnd w:id="18"/>
      <w:r w:rsidR="00CC6948">
        <w:rPr>
          <w:rStyle w:val="af7"/>
        </w:rPr>
        <w:commentReference w:id="18"/>
      </w:r>
      <w:commentRangeEnd w:id="19"/>
      <w:r w:rsidR="00687FE8">
        <w:rPr>
          <w:rStyle w:val="af7"/>
        </w:rPr>
        <w:commentReference w:id="19"/>
      </w:r>
      <w:commentRangeEnd w:id="20"/>
      <w:r w:rsidR="002C795D">
        <w:rPr>
          <w:rStyle w:val="af7"/>
        </w:rPr>
        <w:commentReference w:id="20"/>
      </w:r>
      <w:r w:rsidR="002C795D">
        <w:rPr>
          <w:noProof/>
        </w:rPr>
        <w:drawing>
          <wp:inline distT="0" distB="0" distL="0" distR="0" wp14:anchorId="55CF468A" wp14:editId="48A7FE35">
            <wp:extent cx="5271587" cy="36385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207" cy="3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3C" w14:textId="560497A9" w:rsidR="00F325B9" w:rsidRPr="00F325B9" w:rsidRDefault="00920E3A" w:rsidP="00CC6948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BF70CB6" w14:textId="3495ADC1" w:rsidR="00773229" w:rsidRDefault="00773229" w:rsidP="00A10066">
      <w:pPr>
        <w:pStyle w:val="20"/>
        <w:spacing w:after="0"/>
      </w:pPr>
      <w:bookmarkStart w:id="22" w:name="_Toc40539983"/>
      <w:r>
        <w:lastRenderedPageBreak/>
        <w:t>3.3 Макет пользовательского интерфейса</w:t>
      </w:r>
      <w:bookmarkEnd w:id="22"/>
    </w:p>
    <w:p w14:paraId="4C01F0CD" w14:textId="323B0CC2" w:rsidR="0091754F" w:rsidRDefault="00773229" w:rsidP="009F62E7">
      <w:pPr>
        <w:ind w:firstLine="851"/>
      </w:pPr>
      <w:bookmarkStart w:id="23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3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4" w:name="_Ref477704740"/>
      <w:bookmarkStart w:id="25" w:name="_Hlk40024745"/>
      <w:r>
        <w:t xml:space="preserve">Рисунок </w:t>
      </w:r>
      <w:bookmarkStart w:id="26" w:name="_Ref475872673"/>
      <w:bookmarkEnd w:id="24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6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10"/>
        <w:spacing w:after="0"/>
      </w:pPr>
      <w:bookmarkStart w:id="27" w:name="_Toc472681143"/>
      <w:bookmarkStart w:id="28" w:name="_Toc477703894"/>
      <w:bookmarkStart w:id="29" w:name="_Toc40539984"/>
      <w:bookmarkEnd w:id="25"/>
      <w:r w:rsidRPr="00F20495">
        <w:lastRenderedPageBreak/>
        <w:t xml:space="preserve">Список </w:t>
      </w:r>
      <w:bookmarkEnd w:id="27"/>
      <w:bookmarkEnd w:id="28"/>
      <w:r w:rsidR="00F20495" w:rsidRPr="00F20495">
        <w:t>использованных источников</w:t>
      </w:r>
      <w:bookmarkEnd w:id="29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Kalentyev Alexey" w:date="2020-05-13T23:04:00Z" w:initials="KA">
    <w:p w14:paraId="784AF3AE" w14:textId="26FA5B40" w:rsidR="00027AE6" w:rsidRPr="00027AE6" w:rsidRDefault="00027AE6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HouseParameters</w:t>
      </w:r>
      <w:proofErr w:type="spellEnd"/>
      <w:r w:rsidRPr="00027AE6">
        <w:t xml:space="preserve"> </w:t>
      </w:r>
      <w:r>
        <w:t>никак</w:t>
      </w:r>
      <w:r w:rsidRPr="00027AE6">
        <w:t xml:space="preserve"> </w:t>
      </w:r>
      <w:r>
        <w:t>не</w:t>
      </w:r>
      <w:r w:rsidRPr="00027AE6">
        <w:t xml:space="preserve"> </w:t>
      </w:r>
      <w:r>
        <w:t>попадут</w:t>
      </w:r>
      <w:r w:rsidRPr="00027AE6">
        <w:t xml:space="preserve"> </w:t>
      </w:r>
      <w:r>
        <w:t>в</w:t>
      </w:r>
      <w:r w:rsidRPr="00027AE6">
        <w:t xml:space="preserve"> </w:t>
      </w:r>
      <w:proofErr w:type="spellStart"/>
      <w:r>
        <w:rPr>
          <w:lang w:val="en-US"/>
        </w:rPr>
        <w:t>HouseBuilder</w:t>
      </w:r>
      <w:proofErr w:type="spellEnd"/>
      <w:r w:rsidRPr="00027AE6">
        <w:t xml:space="preserve"> </w:t>
      </w:r>
      <w:r>
        <w:t xml:space="preserve">т.к. нет </w:t>
      </w:r>
      <w:proofErr w:type="spellStart"/>
      <w:r>
        <w:t>ниодного</w:t>
      </w:r>
      <w:proofErr w:type="spellEnd"/>
      <w:r>
        <w:t xml:space="preserve"> публично доступного метода или свойства для его передачи</w:t>
      </w:r>
    </w:p>
  </w:comment>
  <w:comment w:id="18" w:author="Карина Кол" w:date="2020-05-16T16:30:00Z" w:initials="КК">
    <w:p w14:paraId="111971DC" w14:textId="77777777" w:rsidR="00CC6948" w:rsidRDefault="00CC6948">
      <w:pPr>
        <w:pStyle w:val="af8"/>
      </w:pPr>
      <w:r>
        <w:rPr>
          <w:rStyle w:val="af7"/>
        </w:rPr>
        <w:annotationRef/>
      </w:r>
      <w:r>
        <w:t>Исправлена диаграмма</w:t>
      </w:r>
    </w:p>
    <w:p w14:paraId="1D35E8BD" w14:textId="56DA55C6" w:rsidR="00CC6948" w:rsidRPr="00CC6948" w:rsidRDefault="00CC6948">
      <w:pPr>
        <w:pStyle w:val="af8"/>
      </w:pPr>
    </w:p>
  </w:comment>
  <w:comment w:id="19" w:author="Kalentyev Alexey" w:date="2020-05-17T22:09:00Z" w:initials="KA">
    <w:p w14:paraId="604334D8" w14:textId="77777777" w:rsidR="00687FE8" w:rsidRDefault="00687FE8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2C795D">
        <w:t xml:space="preserve"> – </w:t>
      </w:r>
      <w:proofErr w:type="spellStart"/>
      <w:r>
        <w:rPr>
          <w:lang w:val="en-US"/>
        </w:rPr>
        <w:t>NouseParameters</w:t>
      </w:r>
      <w:proofErr w:type="spellEnd"/>
      <w:r w:rsidRPr="002C795D">
        <w:t xml:space="preserve"> – </w:t>
      </w:r>
      <w:r>
        <w:t>не правильная связь</w:t>
      </w:r>
    </w:p>
    <w:p w14:paraId="66942AC2" w14:textId="4CAFBC11" w:rsidR="00687FE8" w:rsidRPr="00687FE8" w:rsidRDefault="00687FE8">
      <w:pPr>
        <w:pStyle w:val="af8"/>
      </w:pPr>
      <w:proofErr w:type="spellStart"/>
      <w:r>
        <w:rPr>
          <w:lang w:val="en-US"/>
        </w:rPr>
        <w:t>HouseBuilder</w:t>
      </w:r>
      <w:proofErr w:type="spellEnd"/>
      <w:r w:rsidRPr="00687FE8">
        <w:t xml:space="preserve"> – </w:t>
      </w:r>
      <w:r>
        <w:t xml:space="preserve">почему во входных параметрах стоят указатели из </w:t>
      </w:r>
      <w:r>
        <w:rPr>
          <w:lang w:val="en-US"/>
        </w:rPr>
        <w:t>C</w:t>
      </w:r>
      <w:r w:rsidRPr="00687FE8">
        <w:t>++?</w:t>
      </w:r>
    </w:p>
  </w:comment>
  <w:comment w:id="20" w:author="Карина Кол" w:date="2020-05-18T11:10:00Z" w:initials="КК">
    <w:p w14:paraId="4B360652" w14:textId="77777777" w:rsidR="002C795D" w:rsidRDefault="002C795D">
      <w:pPr>
        <w:pStyle w:val="af8"/>
        <w:rPr>
          <w:lang w:val="en-US"/>
        </w:rPr>
      </w:pPr>
      <w:r>
        <w:rPr>
          <w:rStyle w:val="af7"/>
        </w:rPr>
        <w:annotationRef/>
      </w:r>
      <w:r>
        <w:rPr>
          <w:lang w:val="en-US"/>
        </w:rPr>
        <w:t>+</w:t>
      </w:r>
    </w:p>
    <w:p w14:paraId="1A04B039" w14:textId="608436C5" w:rsidR="002C795D" w:rsidRPr="002C795D" w:rsidRDefault="002C795D">
      <w:pPr>
        <w:pStyle w:val="af8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4AF3AE" w15:done="0"/>
  <w15:commentEx w15:paraId="1D35E8BD" w15:paraIdParent="784AF3AE" w15:done="0"/>
  <w15:commentEx w15:paraId="66942AC2" w15:paraIdParent="784AF3AE" w15:done="0"/>
  <w15:commentEx w15:paraId="1A04B039" w15:paraIdParent="784AF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FB77" w16cex:dateUtc="2020-05-13T16:04:00Z"/>
  <w16cex:commentExtensible w16cex:durableId="226A9398" w16cex:dateUtc="2020-05-16T09:30:00Z"/>
  <w16cex:commentExtensible w16cex:durableId="226C348F" w16cex:dateUtc="2020-05-17T15:09:00Z"/>
  <w16cex:commentExtensible w16cex:durableId="226CEBB5" w16cex:dateUtc="2020-05-18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4AF3AE" w16cid:durableId="2266FB77"/>
  <w16cid:commentId w16cid:paraId="1D35E8BD" w16cid:durableId="226A9398"/>
  <w16cid:commentId w16cid:paraId="66942AC2" w16cid:durableId="226C348F"/>
  <w16cid:commentId w16cid:paraId="1A04B039" w16cid:durableId="226CEB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4039" w14:textId="77777777" w:rsidR="0001460A" w:rsidRDefault="0001460A" w:rsidP="00B46607">
      <w:pPr>
        <w:spacing w:line="240" w:lineRule="auto"/>
      </w:pPr>
      <w:r>
        <w:separator/>
      </w:r>
    </w:p>
  </w:endnote>
  <w:endnote w:type="continuationSeparator" w:id="0">
    <w:p w14:paraId="0E209452" w14:textId="77777777" w:rsidR="0001460A" w:rsidRDefault="0001460A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5D5B9" w14:textId="77777777" w:rsidR="0001460A" w:rsidRDefault="0001460A" w:rsidP="00B46607">
      <w:pPr>
        <w:spacing w:line="240" w:lineRule="auto"/>
      </w:pPr>
      <w:r>
        <w:separator/>
      </w:r>
    </w:p>
  </w:footnote>
  <w:footnote w:type="continuationSeparator" w:id="0">
    <w:p w14:paraId="76C5EBFC" w14:textId="77777777" w:rsidR="0001460A" w:rsidRDefault="0001460A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460A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77E70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C795D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0E6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B694B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87FE8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707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066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07B2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C694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comments" Target="comments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s://www.uml.org/what-is-uml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6/09/relationships/commentsIds" Target="commentsIds.xml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89671-42AD-400E-8610-10676DDA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1979</Words>
  <Characters>11282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2</cp:revision>
  <cp:lastPrinted>2019-01-19T07:08:00Z</cp:lastPrinted>
  <dcterms:created xsi:type="dcterms:W3CDTF">2020-05-18T04:11:00Z</dcterms:created>
  <dcterms:modified xsi:type="dcterms:W3CDTF">2020-05-18T04:11:00Z</dcterms:modified>
</cp:coreProperties>
</file>