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7AAB7" w14:textId="5794827F" w:rsidR="004F7D3B" w:rsidRPr="00975DE3" w:rsidRDefault="00A47417" w:rsidP="003D70D4">
      <w:pPr>
        <w:jc w:val="center"/>
        <w:rPr>
          <w:b/>
          <w:bCs/>
          <w:lang w:val="ru-RU"/>
        </w:rPr>
      </w:pPr>
      <w:r w:rsidRPr="00975DE3">
        <w:rPr>
          <w:b/>
          <w:bCs/>
          <w:lang w:val="ru-RU"/>
        </w:rPr>
        <w:t xml:space="preserve">Ответы на теорию </w:t>
      </w:r>
      <w:r w:rsidR="00D35D1B" w:rsidRPr="00975DE3">
        <w:rPr>
          <w:b/>
          <w:bCs/>
          <w:lang w:val="ru-RU"/>
        </w:rPr>
        <w:t>по</w:t>
      </w:r>
      <w:r w:rsidRPr="00975DE3">
        <w:rPr>
          <w:b/>
          <w:bCs/>
          <w:lang w:val="ru-RU"/>
        </w:rPr>
        <w:t xml:space="preserve"> </w:t>
      </w:r>
      <w:r w:rsidR="00750A7E" w:rsidRPr="00975DE3">
        <w:rPr>
          <w:b/>
          <w:bCs/>
          <w:lang w:val="ru-RU"/>
        </w:rPr>
        <w:t>Рядам</w:t>
      </w:r>
    </w:p>
    <w:p w14:paraId="48561FB0" w14:textId="192F576C" w:rsidR="00975DE3" w:rsidRPr="00975DE3" w:rsidRDefault="00975DE3" w:rsidP="001345DE">
      <w:pPr>
        <w:pStyle w:val="Default"/>
        <w:rPr>
          <w:b/>
          <w:bCs/>
          <w:sz w:val="28"/>
          <w:szCs w:val="28"/>
          <w:lang w:val="ru-RU"/>
        </w:rPr>
      </w:pPr>
      <w:r w:rsidRPr="00975DE3">
        <w:rPr>
          <w:b/>
          <w:bCs/>
          <w:lang w:val="ru-RU"/>
        </w:rPr>
        <w:t xml:space="preserve"> </w:t>
      </w:r>
      <w:r w:rsidRPr="00975DE3">
        <w:rPr>
          <w:b/>
          <w:bCs/>
          <w:sz w:val="28"/>
          <w:szCs w:val="28"/>
          <w:lang w:val="ru-RU"/>
        </w:rPr>
        <w:t xml:space="preserve">1) Определение и свойства сходящихся рядов. Ряды с неотрицательными членами. Критерий сходимости ряда с неотрицательными членами (с доказательством). </w:t>
      </w:r>
      <w:r>
        <w:rPr>
          <w:b/>
          <w:bCs/>
          <w:sz w:val="28"/>
          <w:szCs w:val="28"/>
          <w:lang w:val="ru-RU"/>
        </w:rPr>
        <w:br/>
      </w:r>
    </w:p>
    <w:p w14:paraId="2B0A74E9" w14:textId="1DF220DC" w:rsidR="00975DE3" w:rsidRPr="00975DE3" w:rsidRDefault="00975DE3" w:rsidP="00975DE3">
      <w:pPr>
        <w:pStyle w:val="Default"/>
        <w:spacing w:after="38"/>
        <w:rPr>
          <w:b/>
          <w:bCs/>
          <w:sz w:val="28"/>
          <w:szCs w:val="28"/>
          <w:lang w:val="ru-RU"/>
        </w:rPr>
      </w:pPr>
      <w:r w:rsidRPr="00975DE3">
        <w:rPr>
          <w:b/>
          <w:bCs/>
          <w:sz w:val="28"/>
          <w:szCs w:val="28"/>
          <w:lang w:val="ru-RU"/>
        </w:rPr>
        <w:t xml:space="preserve">2) Признаки сходимости рядов с неотрицательными членами. Признаки Даламбера и Коши (с доказательством), признаки сравнения (с доказательством), интегральный признак Коши (с доказательством). </w:t>
      </w:r>
      <w:r>
        <w:rPr>
          <w:b/>
          <w:bCs/>
          <w:sz w:val="28"/>
          <w:szCs w:val="28"/>
          <w:lang w:val="ru-RU"/>
        </w:rPr>
        <w:br/>
      </w:r>
    </w:p>
    <w:p w14:paraId="4B33DD8B" w14:textId="6CE347CC" w:rsidR="00975DE3" w:rsidRPr="00975DE3" w:rsidRDefault="00975DE3" w:rsidP="00975DE3">
      <w:pPr>
        <w:pStyle w:val="Default"/>
        <w:spacing w:after="38"/>
        <w:rPr>
          <w:b/>
          <w:bCs/>
          <w:sz w:val="28"/>
          <w:szCs w:val="28"/>
          <w:lang w:val="ru-RU"/>
        </w:rPr>
      </w:pPr>
      <w:r w:rsidRPr="00975DE3">
        <w:rPr>
          <w:b/>
          <w:bCs/>
          <w:sz w:val="28"/>
          <w:szCs w:val="28"/>
          <w:lang w:val="ru-RU"/>
        </w:rPr>
        <w:t xml:space="preserve">3) Сходимость знакопеременных рядов. Знакочередующиеся ряды. Признак Лейбница (с доказательством). Абсолютно и условно сходящиеся ряды. Оценка остатка ряда. </w:t>
      </w:r>
      <w:r>
        <w:rPr>
          <w:b/>
          <w:bCs/>
          <w:sz w:val="28"/>
          <w:szCs w:val="28"/>
          <w:lang w:val="ru-RU"/>
        </w:rPr>
        <w:br/>
      </w:r>
    </w:p>
    <w:p w14:paraId="1FC7019A" w14:textId="66465FEF" w:rsidR="00975DE3" w:rsidRPr="00975DE3" w:rsidRDefault="00975DE3" w:rsidP="00975DE3">
      <w:pPr>
        <w:pStyle w:val="Default"/>
        <w:spacing w:after="38"/>
        <w:rPr>
          <w:b/>
          <w:bCs/>
          <w:sz w:val="28"/>
          <w:szCs w:val="28"/>
          <w:lang w:val="ru-RU"/>
        </w:rPr>
      </w:pPr>
      <w:r w:rsidRPr="00975DE3">
        <w:rPr>
          <w:b/>
          <w:bCs/>
          <w:sz w:val="28"/>
          <w:szCs w:val="28"/>
          <w:lang w:val="ru-RU"/>
        </w:rPr>
        <w:t xml:space="preserve">4) Функциональные ряды. Степенные ряды. Радиус сходимости степенного ряда (с доказательством). Почленное дифференцирование и интегрирование степенных рядов. </w:t>
      </w:r>
      <w:r>
        <w:rPr>
          <w:b/>
          <w:bCs/>
          <w:sz w:val="28"/>
          <w:szCs w:val="28"/>
          <w:lang w:val="ru-RU"/>
        </w:rPr>
        <w:br/>
      </w:r>
    </w:p>
    <w:p w14:paraId="30953E33" w14:textId="34DB335C" w:rsidR="00975DE3" w:rsidRPr="00975DE3" w:rsidRDefault="00975DE3" w:rsidP="00975DE3">
      <w:pPr>
        <w:pStyle w:val="Default"/>
        <w:spacing w:after="38"/>
        <w:rPr>
          <w:b/>
          <w:bCs/>
          <w:sz w:val="28"/>
          <w:szCs w:val="28"/>
          <w:lang w:val="ru-RU"/>
        </w:rPr>
      </w:pPr>
      <w:r w:rsidRPr="00975DE3">
        <w:rPr>
          <w:b/>
          <w:bCs/>
          <w:sz w:val="28"/>
          <w:szCs w:val="28"/>
          <w:lang w:val="ru-RU"/>
        </w:rPr>
        <w:t xml:space="preserve">5) Ряд Тейлора. Понятие ряда Тейлора. Единственность разложения функции в степенной ряд. Разложение элементарных функций в ряд Тейлора. Приближенные вычисления с помощью ряда Тейлора. </w:t>
      </w:r>
      <w:r>
        <w:rPr>
          <w:b/>
          <w:bCs/>
          <w:sz w:val="28"/>
          <w:szCs w:val="28"/>
          <w:lang w:val="ru-RU"/>
        </w:rPr>
        <w:br/>
      </w:r>
    </w:p>
    <w:p w14:paraId="687FE86A" w14:textId="584E1A9A" w:rsidR="00975DE3" w:rsidRPr="00975DE3" w:rsidRDefault="00975DE3" w:rsidP="00975DE3">
      <w:pPr>
        <w:pStyle w:val="Default"/>
        <w:spacing w:after="38"/>
        <w:rPr>
          <w:b/>
          <w:bCs/>
          <w:sz w:val="28"/>
          <w:szCs w:val="28"/>
          <w:lang w:val="ru-RU"/>
        </w:rPr>
      </w:pPr>
      <w:r w:rsidRPr="00975DE3">
        <w:rPr>
          <w:b/>
          <w:bCs/>
          <w:sz w:val="28"/>
          <w:szCs w:val="28"/>
          <w:lang w:val="ru-RU"/>
        </w:rPr>
        <w:t>6) Тригонометрический ряд Фурье. Теорема о поточечной сходимости тригонометрического ряда Фурье. Разложение функции, заданной на произвольном отрезке [</w:t>
      </w:r>
      <w:r w:rsidRPr="00975DE3">
        <w:rPr>
          <w:b/>
          <w:bCs/>
          <w:sz w:val="28"/>
          <w:szCs w:val="28"/>
        </w:rPr>
        <w:t>a</w:t>
      </w:r>
      <w:r w:rsidRPr="00975DE3">
        <w:rPr>
          <w:b/>
          <w:bCs/>
          <w:sz w:val="28"/>
          <w:szCs w:val="28"/>
          <w:lang w:val="ru-RU"/>
        </w:rPr>
        <w:t>,</w:t>
      </w:r>
      <w:r w:rsidRPr="00975DE3">
        <w:rPr>
          <w:b/>
          <w:bCs/>
          <w:sz w:val="28"/>
          <w:szCs w:val="28"/>
        </w:rPr>
        <w:t>b</w:t>
      </w:r>
      <w:r w:rsidRPr="00975DE3">
        <w:rPr>
          <w:b/>
          <w:bCs/>
          <w:sz w:val="28"/>
          <w:szCs w:val="28"/>
          <w:lang w:val="ru-RU"/>
        </w:rPr>
        <w:t xml:space="preserve">]. Неравенство Бесселя. </w:t>
      </w:r>
      <w:r>
        <w:rPr>
          <w:b/>
          <w:bCs/>
          <w:sz w:val="28"/>
          <w:szCs w:val="28"/>
          <w:lang w:val="ru-RU"/>
        </w:rPr>
        <w:br/>
      </w:r>
    </w:p>
    <w:p w14:paraId="0E042C10" w14:textId="475F590A" w:rsidR="00975DE3" w:rsidRPr="00975DE3" w:rsidRDefault="00975DE3" w:rsidP="00975DE3">
      <w:pPr>
        <w:pStyle w:val="Default"/>
        <w:spacing w:after="38"/>
        <w:rPr>
          <w:b/>
          <w:bCs/>
          <w:sz w:val="28"/>
          <w:szCs w:val="28"/>
          <w:lang w:val="ru-RU"/>
        </w:rPr>
      </w:pPr>
      <w:r w:rsidRPr="00975DE3">
        <w:rPr>
          <w:b/>
          <w:bCs/>
          <w:sz w:val="28"/>
          <w:szCs w:val="28"/>
          <w:lang w:val="ru-RU"/>
        </w:rPr>
        <w:t xml:space="preserve">7) Комплексные числа. Операции с комплексными числами. Тригонометрическая форма записи. Геометрический смысл аргумента и модуля комплексного числа. </w:t>
      </w:r>
      <w:r>
        <w:rPr>
          <w:b/>
          <w:bCs/>
          <w:sz w:val="28"/>
          <w:szCs w:val="28"/>
          <w:lang w:val="ru-RU"/>
        </w:rPr>
        <w:br/>
      </w:r>
    </w:p>
    <w:p w14:paraId="511B1776" w14:textId="77777777" w:rsidR="00975DE3" w:rsidRPr="00975DE3" w:rsidRDefault="00975DE3" w:rsidP="00975DE3">
      <w:pPr>
        <w:pStyle w:val="Default"/>
        <w:spacing w:after="38"/>
        <w:rPr>
          <w:b/>
          <w:bCs/>
          <w:sz w:val="28"/>
          <w:szCs w:val="28"/>
          <w:lang w:val="ru-RU"/>
        </w:rPr>
      </w:pPr>
      <w:r w:rsidRPr="00975DE3">
        <w:rPr>
          <w:b/>
          <w:bCs/>
          <w:sz w:val="28"/>
          <w:szCs w:val="28"/>
          <w:lang w:val="ru-RU"/>
        </w:rPr>
        <w:t xml:space="preserve">8) Понятие функции комплексного переменного. Предел и непрерывность функций комплексного переменного. Дифференцирование функций комплексного переменного. Условия Коши-Римана (с доказательством). </w:t>
      </w:r>
    </w:p>
    <w:p w14:paraId="175FE5CF" w14:textId="2FE7BF55" w:rsidR="00975DE3" w:rsidRPr="00975DE3" w:rsidRDefault="00975DE3" w:rsidP="00975DE3">
      <w:pPr>
        <w:pStyle w:val="Defaul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/>
      </w:r>
      <w:r w:rsidRPr="00975DE3">
        <w:rPr>
          <w:b/>
          <w:bCs/>
          <w:sz w:val="28"/>
          <w:szCs w:val="28"/>
          <w:lang w:val="ru-RU"/>
        </w:rPr>
        <w:t xml:space="preserve">9) Ряды с комплексными членами. Элементарные функции комплексного переменного и их приложения. Определение </w:t>
      </w:r>
    </w:p>
    <w:p w14:paraId="54FFE4CE" w14:textId="77777777" w:rsidR="00975DE3" w:rsidRPr="00975DE3" w:rsidRDefault="00975DE3" w:rsidP="00975DE3">
      <w:pPr>
        <w:pStyle w:val="Default"/>
        <w:rPr>
          <w:b/>
          <w:bCs/>
          <w:sz w:val="28"/>
          <w:szCs w:val="28"/>
          <w:lang w:val="ru-RU"/>
        </w:rPr>
      </w:pPr>
      <w:r w:rsidRPr="00975DE3">
        <w:rPr>
          <w:rFonts w:ascii="Cambria Math" w:hAnsi="Cambria Math" w:cs="Cambria Math"/>
          <w:b/>
          <w:bCs/>
          <w:sz w:val="28"/>
          <w:szCs w:val="28"/>
        </w:rPr>
        <w:t>𝑒</w:t>
      </w:r>
      <w:r w:rsidRPr="00975DE3">
        <w:rPr>
          <w:rFonts w:ascii="Cambria Math" w:hAnsi="Cambria Math" w:cs="Cambria Math"/>
          <w:b/>
          <w:bCs/>
          <w:sz w:val="20"/>
          <w:szCs w:val="20"/>
        </w:rPr>
        <w:t>𝑧</w:t>
      </w:r>
      <w:r w:rsidRPr="00975DE3">
        <w:rPr>
          <w:rFonts w:ascii="Cambria Math" w:hAnsi="Cambria Math" w:cs="Cambria Math"/>
          <w:b/>
          <w:bCs/>
          <w:sz w:val="20"/>
          <w:szCs w:val="20"/>
          <w:lang w:val="ru-RU"/>
        </w:rPr>
        <w:t>,</w:t>
      </w:r>
      <w:r w:rsidRPr="00975DE3">
        <w:rPr>
          <w:rFonts w:ascii="Cambria Math" w:hAnsi="Cambria Math" w:cs="Cambria Math"/>
          <w:b/>
          <w:bCs/>
          <w:sz w:val="28"/>
          <w:szCs w:val="28"/>
        </w:rPr>
        <w:t>sin𝑧</w:t>
      </w:r>
      <w:r w:rsidRPr="00975DE3">
        <w:rPr>
          <w:rFonts w:ascii="Cambria Math" w:hAnsi="Cambria Math" w:cs="Cambria Math"/>
          <w:b/>
          <w:bCs/>
          <w:sz w:val="28"/>
          <w:szCs w:val="28"/>
          <w:lang w:val="ru-RU"/>
        </w:rPr>
        <w:t>,</w:t>
      </w:r>
      <w:r w:rsidRPr="00975DE3">
        <w:rPr>
          <w:rFonts w:ascii="Cambria Math" w:hAnsi="Cambria Math" w:cs="Cambria Math"/>
          <w:b/>
          <w:bCs/>
          <w:sz w:val="28"/>
          <w:szCs w:val="28"/>
        </w:rPr>
        <w:t>cos𝑧</w:t>
      </w:r>
      <w:r w:rsidRPr="00975DE3">
        <w:rPr>
          <w:b/>
          <w:bCs/>
          <w:sz w:val="28"/>
          <w:szCs w:val="28"/>
          <w:lang w:val="ru-RU"/>
        </w:rPr>
        <w:t xml:space="preserve">, формула Эйлера с доказательством частного случая. </w:t>
      </w:r>
    </w:p>
    <w:p w14:paraId="77F98BEC" w14:textId="68A3EC87" w:rsidR="00975DE3" w:rsidRPr="00975DE3" w:rsidRDefault="00975DE3" w:rsidP="00975DE3">
      <w:pPr>
        <w:pStyle w:val="Default"/>
        <w:spacing w:after="3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/>
      </w:r>
      <w:r w:rsidRPr="00975DE3">
        <w:rPr>
          <w:b/>
          <w:bCs/>
          <w:sz w:val="28"/>
          <w:szCs w:val="28"/>
          <w:lang w:val="ru-RU"/>
        </w:rPr>
        <w:t xml:space="preserve">10) Интеграл от функций комплексного переменного и его свойства. </w:t>
      </w:r>
    </w:p>
    <w:p w14:paraId="3B79DBD0" w14:textId="73B5F046" w:rsidR="00975DE3" w:rsidRPr="00975DE3" w:rsidRDefault="00975DE3" w:rsidP="00975DE3">
      <w:pPr>
        <w:pStyle w:val="Default"/>
        <w:spacing w:after="3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/>
      </w:r>
      <w:r w:rsidRPr="00975DE3">
        <w:rPr>
          <w:b/>
          <w:bCs/>
          <w:sz w:val="28"/>
          <w:szCs w:val="28"/>
          <w:lang w:val="ru-RU"/>
        </w:rPr>
        <w:t xml:space="preserve">11) Интегральная теорема Коши. Интегральная формула Коши. Ряд Тейлора функции комплексного переменного. Ряд Лорана. </w:t>
      </w:r>
    </w:p>
    <w:p w14:paraId="4CF296CC" w14:textId="25CFA996" w:rsidR="00975DE3" w:rsidRPr="00975DE3" w:rsidRDefault="00975DE3" w:rsidP="00975DE3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br/>
      </w:r>
      <w:r w:rsidRPr="00975DE3">
        <w:rPr>
          <w:b/>
          <w:bCs/>
          <w:sz w:val="28"/>
          <w:szCs w:val="28"/>
          <w:lang w:val="ru-RU"/>
        </w:rPr>
        <w:t xml:space="preserve">12) Вычет в особой точке. Вычисление интегралов по замкнутому контуру с помощью вычетов. </w:t>
      </w:r>
      <w:r w:rsidRPr="00975DE3">
        <w:rPr>
          <w:b/>
          <w:bCs/>
          <w:sz w:val="28"/>
          <w:szCs w:val="28"/>
        </w:rPr>
        <w:t xml:space="preserve">Вычет в бесконечности и его использование. </w:t>
      </w:r>
    </w:p>
    <w:p w14:paraId="055C326E" w14:textId="77777777" w:rsidR="00A47417" w:rsidRPr="00975DE3" w:rsidRDefault="00A47417" w:rsidP="00A47417">
      <w:pPr>
        <w:rPr>
          <w:b/>
          <w:bCs/>
          <w:lang w:val="ru-RU"/>
        </w:rPr>
      </w:pPr>
    </w:p>
    <w:sectPr w:rsidR="00A47417" w:rsidRPr="00975DE3" w:rsidSect="002625B8">
      <w:pgSz w:w="11909" w:h="16834" w:code="9"/>
      <w:pgMar w:top="720" w:right="720" w:bottom="720" w:left="720" w:header="720" w:footer="720" w:gutter="0"/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18D71B"/>
    <w:multiLevelType w:val="hybridMultilevel"/>
    <w:tmpl w:val="A2C9DC0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C25380"/>
    <w:multiLevelType w:val="hybridMultilevel"/>
    <w:tmpl w:val="539889B4"/>
    <w:lvl w:ilvl="0" w:tplc="FDD0A614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9DC24"/>
    <w:multiLevelType w:val="hybridMultilevel"/>
    <w:tmpl w:val="754039C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E9"/>
    <w:rsid w:val="00014C64"/>
    <w:rsid w:val="00015ED8"/>
    <w:rsid w:val="00040F7E"/>
    <w:rsid w:val="00042240"/>
    <w:rsid w:val="000531AB"/>
    <w:rsid w:val="00072166"/>
    <w:rsid w:val="000A25C8"/>
    <w:rsid w:val="001345DE"/>
    <w:rsid w:val="001520C6"/>
    <w:rsid w:val="00154865"/>
    <w:rsid w:val="00183C60"/>
    <w:rsid w:val="001B4BBC"/>
    <w:rsid w:val="0022790B"/>
    <w:rsid w:val="0024669E"/>
    <w:rsid w:val="002625B8"/>
    <w:rsid w:val="0027157C"/>
    <w:rsid w:val="002859BE"/>
    <w:rsid w:val="002B2BAB"/>
    <w:rsid w:val="002E24EF"/>
    <w:rsid w:val="003108FF"/>
    <w:rsid w:val="003628FD"/>
    <w:rsid w:val="00375127"/>
    <w:rsid w:val="003A2EF7"/>
    <w:rsid w:val="003C3913"/>
    <w:rsid w:val="003D2A2A"/>
    <w:rsid w:val="003D70D4"/>
    <w:rsid w:val="003E57E6"/>
    <w:rsid w:val="004454B0"/>
    <w:rsid w:val="00474E39"/>
    <w:rsid w:val="00476502"/>
    <w:rsid w:val="004F7D3B"/>
    <w:rsid w:val="005174FA"/>
    <w:rsid w:val="005312F0"/>
    <w:rsid w:val="0054717D"/>
    <w:rsid w:val="005659C6"/>
    <w:rsid w:val="005702CB"/>
    <w:rsid w:val="00590F02"/>
    <w:rsid w:val="005B7132"/>
    <w:rsid w:val="005D28BE"/>
    <w:rsid w:val="0061266F"/>
    <w:rsid w:val="00630C06"/>
    <w:rsid w:val="0065505D"/>
    <w:rsid w:val="00677CBE"/>
    <w:rsid w:val="006A1FE4"/>
    <w:rsid w:val="006A63DB"/>
    <w:rsid w:val="006D7159"/>
    <w:rsid w:val="006F0D3D"/>
    <w:rsid w:val="007135B2"/>
    <w:rsid w:val="007173B6"/>
    <w:rsid w:val="00717C45"/>
    <w:rsid w:val="00733E12"/>
    <w:rsid w:val="00734EA4"/>
    <w:rsid w:val="00750A7E"/>
    <w:rsid w:val="00751DA3"/>
    <w:rsid w:val="007A4ED4"/>
    <w:rsid w:val="007B5081"/>
    <w:rsid w:val="007C1BD9"/>
    <w:rsid w:val="007F332F"/>
    <w:rsid w:val="007F39B6"/>
    <w:rsid w:val="007F4DAD"/>
    <w:rsid w:val="0080103F"/>
    <w:rsid w:val="00813613"/>
    <w:rsid w:val="00831C28"/>
    <w:rsid w:val="008400B0"/>
    <w:rsid w:val="00845E9D"/>
    <w:rsid w:val="008545B8"/>
    <w:rsid w:val="008A08C9"/>
    <w:rsid w:val="008B66B5"/>
    <w:rsid w:val="008E0F83"/>
    <w:rsid w:val="00900774"/>
    <w:rsid w:val="0091355C"/>
    <w:rsid w:val="00916A9B"/>
    <w:rsid w:val="00941AAC"/>
    <w:rsid w:val="0095605B"/>
    <w:rsid w:val="00975DE3"/>
    <w:rsid w:val="00992C85"/>
    <w:rsid w:val="009B3BEE"/>
    <w:rsid w:val="009D4C46"/>
    <w:rsid w:val="009E5246"/>
    <w:rsid w:val="00A33683"/>
    <w:rsid w:val="00A45A82"/>
    <w:rsid w:val="00A47417"/>
    <w:rsid w:val="00A903DC"/>
    <w:rsid w:val="00B013AC"/>
    <w:rsid w:val="00B24710"/>
    <w:rsid w:val="00B258DF"/>
    <w:rsid w:val="00B651B3"/>
    <w:rsid w:val="00B7159B"/>
    <w:rsid w:val="00BA6BD1"/>
    <w:rsid w:val="00BC73AD"/>
    <w:rsid w:val="00BD6EB5"/>
    <w:rsid w:val="00BF3CE7"/>
    <w:rsid w:val="00BF6A69"/>
    <w:rsid w:val="00C24F15"/>
    <w:rsid w:val="00C607E9"/>
    <w:rsid w:val="00C85EDD"/>
    <w:rsid w:val="00C923CD"/>
    <w:rsid w:val="00CB6F97"/>
    <w:rsid w:val="00CC0F5F"/>
    <w:rsid w:val="00CE64A2"/>
    <w:rsid w:val="00D01F0C"/>
    <w:rsid w:val="00D0344B"/>
    <w:rsid w:val="00D067C7"/>
    <w:rsid w:val="00D11FFB"/>
    <w:rsid w:val="00D35D1B"/>
    <w:rsid w:val="00D360D9"/>
    <w:rsid w:val="00D419DF"/>
    <w:rsid w:val="00D82470"/>
    <w:rsid w:val="00D9517D"/>
    <w:rsid w:val="00DC7900"/>
    <w:rsid w:val="00E07F84"/>
    <w:rsid w:val="00E262F5"/>
    <w:rsid w:val="00E37318"/>
    <w:rsid w:val="00E5200E"/>
    <w:rsid w:val="00E530E9"/>
    <w:rsid w:val="00E97CA4"/>
    <w:rsid w:val="00F05041"/>
    <w:rsid w:val="00F13AD6"/>
    <w:rsid w:val="00F274A8"/>
    <w:rsid w:val="00F3039F"/>
    <w:rsid w:val="00F348B7"/>
    <w:rsid w:val="00F40A4C"/>
    <w:rsid w:val="00F7341C"/>
    <w:rsid w:val="00F95FE2"/>
    <w:rsid w:val="00FE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8D58"/>
  <w15:chartTrackingRefBased/>
  <w15:docId w15:val="{94C44493-60E8-4A65-87C3-6B1F9CEA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33E12"/>
  </w:style>
  <w:style w:type="paragraph" w:styleId="1">
    <w:name w:val="heading 1"/>
    <w:basedOn w:val="a0"/>
    <w:link w:val="10"/>
    <w:uiPriority w:val="9"/>
    <w:qFormat/>
    <w:rsid w:val="00D419DF"/>
    <w:pPr>
      <w:widowControl w:val="0"/>
      <w:autoSpaceDE w:val="0"/>
      <w:autoSpaceDN w:val="0"/>
      <w:spacing w:after="0"/>
      <w:ind w:left="1394"/>
      <w:jc w:val="center"/>
      <w:outlineLvl w:val="0"/>
    </w:pPr>
    <w:rPr>
      <w:rFonts w:eastAsia="Times New Roman"/>
      <w:b/>
      <w:bCs/>
      <w:sz w:val="32"/>
      <w:szCs w:val="32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аздел документации"/>
    <w:basedOn w:val="1"/>
    <w:link w:val="a4"/>
    <w:qFormat/>
    <w:rsid w:val="003628FD"/>
    <w:pPr>
      <w:numPr>
        <w:numId w:val="2"/>
      </w:numPr>
    </w:pPr>
    <w:rPr>
      <w:b w:val="0"/>
      <w:color w:val="1F3864" w:themeColor="accent1" w:themeShade="80"/>
      <w:sz w:val="36"/>
    </w:rPr>
  </w:style>
  <w:style w:type="character" w:customStyle="1" w:styleId="a4">
    <w:name w:val="Раздел документации Знак"/>
    <w:basedOn w:val="10"/>
    <w:link w:val="a"/>
    <w:rsid w:val="003628FD"/>
    <w:rPr>
      <w:rFonts w:asciiTheme="majorHAnsi" w:eastAsiaTheme="majorEastAsia" w:hAnsiTheme="majorHAnsi" w:cstheme="majorBidi"/>
      <w:b w:val="0"/>
      <w:bCs/>
      <w:color w:val="1F3864" w:themeColor="accent1" w:themeShade="80"/>
      <w:sz w:val="36"/>
      <w:szCs w:val="32"/>
      <w:lang w:val="ru-RU"/>
    </w:rPr>
  </w:style>
  <w:style w:type="character" w:customStyle="1" w:styleId="10">
    <w:name w:val="Заголовок 1 Знак"/>
    <w:basedOn w:val="a1"/>
    <w:link w:val="1"/>
    <w:uiPriority w:val="9"/>
    <w:rsid w:val="00D419DF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BD6EB5"/>
    <w:pPr>
      <w:spacing w:after="100"/>
    </w:pPr>
  </w:style>
  <w:style w:type="paragraph" w:styleId="a5">
    <w:name w:val="header"/>
    <w:basedOn w:val="a0"/>
    <w:link w:val="a6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BD6EB5"/>
  </w:style>
  <w:style w:type="paragraph" w:styleId="a7">
    <w:name w:val="footer"/>
    <w:basedOn w:val="a0"/>
    <w:link w:val="a8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BD6EB5"/>
  </w:style>
  <w:style w:type="paragraph" w:styleId="a9">
    <w:name w:val="Title"/>
    <w:basedOn w:val="a0"/>
    <w:next w:val="a0"/>
    <w:link w:val="aa"/>
    <w:uiPriority w:val="10"/>
    <w:qFormat/>
    <w:rsid w:val="00BD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D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1"/>
    <w:uiPriority w:val="99"/>
    <w:unhideWhenUsed/>
    <w:rsid w:val="00BD6EB5"/>
    <w:rPr>
      <w:color w:val="0563C1" w:themeColor="hyperlink"/>
      <w:u w:val="single"/>
    </w:rPr>
  </w:style>
  <w:style w:type="character" w:styleId="ac">
    <w:name w:val="FollowedHyperlink"/>
    <w:basedOn w:val="a1"/>
    <w:uiPriority w:val="99"/>
    <w:semiHidden/>
    <w:unhideWhenUsed/>
    <w:rsid w:val="00BD6EB5"/>
    <w:rPr>
      <w:color w:val="954F72" w:themeColor="followedHyperlink"/>
      <w:u w:val="single"/>
    </w:rPr>
  </w:style>
  <w:style w:type="character" w:styleId="ad">
    <w:name w:val="Strong"/>
    <w:basedOn w:val="a1"/>
    <w:uiPriority w:val="22"/>
    <w:qFormat/>
    <w:rsid w:val="00BD6EB5"/>
    <w:rPr>
      <w:b/>
      <w:bCs/>
    </w:rPr>
  </w:style>
  <w:style w:type="paragraph" w:styleId="ae">
    <w:name w:val="List Paragraph"/>
    <w:basedOn w:val="a0"/>
    <w:uiPriority w:val="34"/>
    <w:qFormat/>
    <w:rsid w:val="00BD6EB5"/>
    <w:pPr>
      <w:ind w:left="720"/>
      <w:contextualSpacing/>
    </w:pPr>
  </w:style>
  <w:style w:type="paragraph" w:styleId="af">
    <w:name w:val="TOC Heading"/>
    <w:basedOn w:val="1"/>
    <w:next w:val="a0"/>
    <w:uiPriority w:val="39"/>
    <w:unhideWhenUsed/>
    <w:qFormat/>
    <w:rsid w:val="00BD6EB5"/>
    <w:pPr>
      <w:outlineLvl w:val="9"/>
    </w:pPr>
  </w:style>
  <w:style w:type="character" w:styleId="af0">
    <w:name w:val="Unresolved Mention"/>
    <w:basedOn w:val="a1"/>
    <w:uiPriority w:val="99"/>
    <w:semiHidden/>
    <w:unhideWhenUsed/>
    <w:rsid w:val="00BD6EB5"/>
    <w:rPr>
      <w:color w:val="605E5C"/>
      <w:shd w:val="clear" w:color="auto" w:fill="E1DFDD"/>
    </w:rPr>
  </w:style>
  <w:style w:type="paragraph" w:styleId="af1">
    <w:name w:val="caption"/>
    <w:basedOn w:val="a0"/>
    <w:next w:val="a0"/>
    <w:uiPriority w:val="35"/>
    <w:unhideWhenUsed/>
    <w:qFormat/>
    <w:rsid w:val="003C3913"/>
    <w:pPr>
      <w:widowControl w:val="0"/>
      <w:autoSpaceDE w:val="0"/>
      <w:autoSpaceDN w:val="0"/>
      <w:jc w:val="center"/>
    </w:pPr>
    <w:rPr>
      <w:rFonts w:eastAsia="Calibri" w:cs="Calibri"/>
      <w:iCs/>
      <w:szCs w:val="18"/>
      <w:lang w:val="ru-RU"/>
    </w:rPr>
  </w:style>
  <w:style w:type="paragraph" w:customStyle="1" w:styleId="Default">
    <w:name w:val="Default"/>
    <w:rsid w:val="004F7D3B"/>
    <w:pPr>
      <w:autoSpaceDE w:val="0"/>
      <w:autoSpaceDN w:val="0"/>
      <w:adjustRightInd w:val="0"/>
      <w:spacing w:after="0" w:line="240" w:lineRule="auto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5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74A08-D190-47A0-93DE-1C354E748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Spaceship24</dc:creator>
  <cp:keywords/>
  <dc:description/>
  <cp:lastModifiedBy>Spaceship24</cp:lastModifiedBy>
  <cp:revision>132</cp:revision>
  <dcterms:created xsi:type="dcterms:W3CDTF">2026-01-03T08:24:00Z</dcterms:created>
  <dcterms:modified xsi:type="dcterms:W3CDTF">2026-01-05T08:42:00Z</dcterms:modified>
</cp:coreProperties>
</file>